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98d2" w14:paraId="98998d2" w:rsidRDefault="0010195F" w:rsidP="0010195F" w:rsidR="0010195F">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10195F" w:rsidP="0010195F" w:rsidR="0010195F">
      <w:pPr>
        <w:spacing w:lineRule="auto" w:line="240" w:after="0"/>
        <w:ind w:firstLine="708"/>
        <w:rPr>
          <w:rFonts w:cs="Times New Roman" w:eastAsia="Times New Roman" w:hAnsi="Times New Roman" w:ascii="Times New Roman"/>
          <w:sz w:val="24"/>
          <w:szCs w:val="24"/>
          <w:lang w:eastAsia="hr-HR"/>
        </w:rPr>
      </w:pPr>
    </w:p>
    <w:p w:rsidRDefault="0010195F" w:rsidP="0010195F" w:rsidR="0010195F">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1680" cx="586740"/>
            <wp:effectExtent b="1270" r="381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86740"/>
                    </a:xfrm>
                    <a:prstGeom prst="rect">
                      <a:avLst/>
                    </a:prstGeom>
                    <a:noFill/>
                    <a:ln>
                      <a:noFill/>
                    </a:ln>
                  </pic:spPr>
                </pic:pic>
              </a:graphicData>
            </a:graphic>
          </wp:inline>
        </w:drawing>
      </w:r>
    </w:p>
    <w:p w:rsidRDefault="0010195F" w:rsidP="0010195F" w:rsidR="0010195F">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10195F" w:rsidP="0010195F" w:rsidR="0010195F">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10195F" w:rsidP="0010195F" w:rsidR="0010195F">
      <w:pPr>
        <w:tabs>
          <w:tab w:pos="709" w:val="lef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10195F" w:rsidP="0010195F" w:rsidR="0010195F">
      <w:pPr>
        <w:spacing w:lineRule="auto" w:line="240" w:after="0"/>
        <w:rPr>
          <w:rFonts w:cs="Times New Roman" w:eastAsia="Times New Roman" w:hAnsi="Times New Roman" w:ascii="Times New Roman"/>
          <w:sz w:val="24"/>
          <w:szCs w:val="24"/>
          <w:lang w:eastAsia="hr-HR"/>
        </w:rPr>
      </w:pPr>
    </w:p>
    <w:p w:rsidRDefault="001B2B39" w:rsidP="0010195F" w:rsidR="001B2B39">
      <w:pPr>
        <w:spacing w:lineRule="auto" w:line="240" w:after="0"/>
        <w:rPr>
          <w:rFonts w:cs="Times New Roman" w:eastAsia="Times New Roman" w:hAnsi="Times New Roman" w:ascii="Times New Roman"/>
          <w:sz w:val="24"/>
          <w:szCs w:val="24"/>
          <w:lang w:eastAsia="hr-HR"/>
        </w:rPr>
      </w:pPr>
    </w:p>
    <w:p w:rsidRDefault="0010195F" w:rsidP="0010195F" w:rsidR="0010195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10195F" w:rsidP="0010195F" w:rsidR="0010195F">
      <w:pPr>
        <w:spacing w:lineRule="auto" w:line="240" w:after="0"/>
        <w:jc w:val="both"/>
        <w:rPr>
          <w:rFonts w:cs="Times New Roman" w:eastAsia="Times New Roman" w:hAnsi="Times New Roman" w:ascii="Times New Roman"/>
          <w:sz w:val="24"/>
          <w:szCs w:val="24"/>
          <w:lang w:eastAsia="hr-HR"/>
        </w:rPr>
      </w:pPr>
    </w:p>
    <w:p w:rsidRDefault="0010195F" w:rsidP="0010195F" w:rsidR="0010195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10195F" w:rsidP="0010195F" w:rsidR="0010195F" w:rsidRPr="0010195F">
      <w:pPr>
        <w:spacing w:lineRule="auto" w:line="240" w:after="0"/>
        <w:rPr>
          <w:rFonts w:cs="Times New Roman" w:eastAsia="Times New Roman" w:hAnsi="Times New Roman" w:ascii="Times New Roman"/>
          <w:sz w:val="24"/>
          <w:szCs w:val="24"/>
          <w:lang w:eastAsia="hr-HR"/>
        </w:rPr>
      </w:pPr>
    </w:p>
    <w:p w:rsidRDefault="0010195F" w:rsidP="0010195F" w:rsidR="0010195F" w:rsidRPr="0010195F">
      <w:pPr>
        <w:spacing w:lineRule="auto" w:line="240" w:after="0"/>
        <w:ind w:firstLine="705"/>
        <w:jc w:val="both"/>
        <w:rPr>
          <w:rFonts w:cs="Times New Roman" w:hAnsi="Times New Roman" w:ascii="Times New Roman"/>
          <w:sz w:val="24"/>
          <w:szCs w:val="24"/>
        </w:rPr>
      </w:pPr>
      <w:r w:rsidRPr="0010195F">
        <w:rPr>
          <w:rFonts w:cs="Times New Roman" w:eastAsia="Times New Roman" w:hAnsi="Times New Roman" w:ascii="Times New Roman"/>
          <w:sz w:val="24"/>
          <w:szCs w:val="24"/>
          <w:lang w:eastAsia="hr-HR"/>
        </w:rPr>
        <w:t>Trgovački sud u Zadru, po sutkinji Ani Markač, na prijedlog sudske savjetnice Anamarije Kovačić Milković, povodom zahtjeva Financijske agencije, Regionalnog centra Split, Podružnice  Zadar, Zadar, Ivana D</w:t>
      </w:r>
      <w:r>
        <w:rPr>
          <w:rFonts w:cs="Times New Roman" w:eastAsia="Times New Roman" w:hAnsi="Times New Roman" w:ascii="Times New Roman"/>
          <w:sz w:val="24"/>
          <w:szCs w:val="24"/>
          <w:lang w:eastAsia="hr-HR"/>
        </w:rPr>
        <w:t>anila 4, OIB: 85821130368 od  13</w:t>
      </w:r>
      <w:r w:rsidRPr="0010195F">
        <w:rPr>
          <w:rFonts w:cs="Times New Roman" w:eastAsia="Times New Roman" w:hAnsi="Times New Roman" w:ascii="Times New Roman"/>
          <w:sz w:val="24"/>
          <w:szCs w:val="24"/>
          <w:lang w:eastAsia="hr-HR"/>
        </w:rPr>
        <w:t>. kolovoza  2018. za provedbu skraćenoga stečajnog postupka nad dužnikom</w:t>
      </w:r>
      <w:r w:rsidRPr="0010195F">
        <w:rPr>
          <w:rFonts w:cs="Times New Roman" w:hAnsi="Times New Roman" w:ascii="Times New Roman"/>
          <w:sz w:val="24"/>
          <w:szCs w:val="24"/>
        </w:rPr>
        <w:t xml:space="preserve"> </w:t>
      </w:r>
      <w:r w:rsidR="00221C54">
        <w:rPr>
          <w:rFonts w:cs="Times New Roman" w:hAnsi="Times New Roman" w:ascii="Times New Roman"/>
          <w:sz w:val="24"/>
          <w:szCs w:val="24"/>
        </w:rPr>
        <w:t>LUNA HOTEL d.o.o., Split, 114. brigade broj 12</w:t>
      </w:r>
      <w:r w:rsidRPr="0010195F">
        <w:rPr>
          <w:rFonts w:cs="Times New Roman" w:hAnsi="Times New Roman" w:ascii="Times New Roman"/>
          <w:sz w:val="24"/>
          <w:szCs w:val="24"/>
        </w:rPr>
        <w:t>, OIB: 31558008249,</w:t>
      </w:r>
      <w:r w:rsidRPr="0010195F">
        <w:rPr>
          <w:rFonts w:cs="Times New Roman" w:eastAsia="Times New Roman" w:hAnsi="Times New Roman" w:ascii="Times New Roman"/>
          <w:sz w:val="24"/>
          <w:szCs w:val="24"/>
          <w:lang w:eastAsia="hr-HR"/>
        </w:rPr>
        <w:t xml:space="preserve"> </w:t>
      </w:r>
      <w:r w:rsidR="00BD5576">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 xml:space="preserve">. prosinca </w:t>
      </w:r>
      <w:r w:rsidRPr="0010195F">
        <w:rPr>
          <w:rFonts w:cs="Times New Roman" w:eastAsia="Times New Roman" w:hAnsi="Times New Roman" w:ascii="Times New Roman"/>
          <w:sz w:val="24"/>
          <w:szCs w:val="24"/>
          <w:lang w:eastAsia="hr-HR"/>
        </w:rPr>
        <w:t>2018.</w:t>
      </w:r>
    </w:p>
    <w:p w:rsidRDefault="0010195F" w:rsidP="00BD5576" w:rsidR="0010195F">
      <w:pPr>
        <w:tabs>
          <w:tab w:pos="709" w:val="left"/>
        </w:tabs>
        <w:spacing w:lineRule="auto" w:line="240" w:after="0"/>
        <w:rPr>
          <w:rFonts w:cs="Times New Roman" w:eastAsia="Times New Roman" w:hAnsi="Times New Roman" w:ascii="Times New Roman"/>
          <w:sz w:val="24"/>
          <w:szCs w:val="24"/>
          <w:lang w:eastAsia="hr-HR"/>
        </w:rPr>
      </w:pPr>
    </w:p>
    <w:p w:rsidRDefault="0010195F" w:rsidP="0010195F" w:rsidR="0010195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i j e š i o  j e</w:t>
      </w:r>
    </w:p>
    <w:p w:rsidRDefault="0010195F" w:rsidP="0010195F" w:rsidR="0010195F">
      <w:pPr>
        <w:spacing w:lineRule="auto" w:line="240" w:after="0"/>
        <w:jc w:val="both"/>
        <w:rPr>
          <w:rFonts w:cs="Times New Roman" w:eastAsia="Times New Roman" w:hAnsi="Times New Roman" w:ascii="Times New Roman"/>
          <w:sz w:val="24"/>
          <w:szCs w:val="24"/>
          <w:lang w:eastAsia="hr-HR"/>
        </w:rPr>
      </w:pPr>
    </w:p>
    <w:p w:rsidRDefault="00BD5576" w:rsidP="00BD5576" w:rsidR="00221C54">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10195F">
        <w:rPr>
          <w:rFonts w:cs="Times New Roman" w:eastAsia="Times New Roman" w:hAnsi="Times New Roman" w:ascii="Times New Roman"/>
          <w:sz w:val="24"/>
          <w:szCs w:val="24"/>
          <w:lang w:eastAsia="hr-HR"/>
        </w:rPr>
        <w:t xml:space="preserve">I. </w:t>
      </w:r>
      <w:r w:rsidR="00221C54">
        <w:rPr>
          <w:rFonts w:cs="Times New Roman" w:eastAsia="Times New Roman" w:hAnsi="Times New Roman" w:ascii="Times New Roman"/>
          <w:sz w:val="24"/>
          <w:szCs w:val="24"/>
          <w:lang w:eastAsia="hr-HR"/>
        </w:rPr>
        <w:t xml:space="preserve">  Odbija se prigovor dužnika o mjesnoj nenadležnosti Trgovačkog suda u Zadru za provođenje skraćenog stečajnog postupka nad dužnikom.</w:t>
      </w:r>
    </w:p>
    <w:p w:rsidRDefault="00221C54" w:rsidP="0010195F" w:rsidR="00221C54">
      <w:pPr>
        <w:spacing w:lineRule="auto" w:line="240" w:after="0"/>
        <w:ind w:firstLine="360"/>
        <w:jc w:val="both"/>
        <w:rPr>
          <w:rFonts w:cs="Times New Roman" w:eastAsia="Times New Roman" w:hAnsi="Times New Roman" w:ascii="Times New Roman"/>
          <w:sz w:val="24"/>
          <w:szCs w:val="24"/>
          <w:lang w:eastAsia="hr-HR"/>
        </w:rPr>
      </w:pPr>
    </w:p>
    <w:p w:rsidRDefault="00BD5576" w:rsidP="00E1523D" w:rsidR="0010195F">
      <w:pPr>
        <w:tabs>
          <w:tab w:pos="709" w:val="left"/>
          <w:tab w:pos="6804" w:val="left"/>
          <w:tab w:pos="7088" w:val="left"/>
        </w:tabs>
        <w:spacing w:lineRule="auto" w:line="240" w:after="0"/>
        <w:ind w:firstLine="36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w:t>
      </w:r>
      <w:r w:rsidR="00221C54">
        <w:rPr>
          <w:rFonts w:cs="Times New Roman" w:eastAsia="Times New Roman" w:hAnsi="Times New Roman" w:ascii="Times New Roman"/>
          <w:sz w:val="24"/>
          <w:szCs w:val="24"/>
          <w:lang w:eastAsia="hr-HR"/>
        </w:rPr>
        <w:t xml:space="preserve"> II. </w:t>
      </w:r>
      <w:r w:rsidR="00E1523D">
        <w:rPr>
          <w:rFonts w:cs="Times New Roman" w:eastAsia="Times New Roman" w:hAnsi="Times New Roman" w:ascii="Times New Roman"/>
          <w:sz w:val="24"/>
          <w:szCs w:val="24"/>
          <w:lang w:eastAsia="hr-HR"/>
        </w:rPr>
        <w:t xml:space="preserve"> </w:t>
      </w:r>
      <w:r w:rsidR="0010195F">
        <w:rPr>
          <w:rFonts w:cs="Times New Roman" w:eastAsia="Times New Roman" w:hAnsi="Times New Roman" w:ascii="Times New Roman"/>
          <w:sz w:val="24"/>
          <w:szCs w:val="24"/>
          <w:lang w:eastAsia="hr-HR"/>
        </w:rPr>
        <w:t>Obustavlja se skraćeni stečajni postupak nad dužnikom</w:t>
      </w:r>
      <w:r w:rsidR="0010195F">
        <w:rPr>
          <w:rFonts w:cs="Times New Roman" w:hAnsi="Times New Roman" w:ascii="Times New Roman"/>
          <w:sz w:val="24"/>
          <w:szCs w:val="24"/>
        </w:rPr>
        <w:t xml:space="preserve"> </w:t>
      </w:r>
      <w:r w:rsidR="0010195F" w:rsidRPr="0010195F">
        <w:rPr>
          <w:rFonts w:cs="Times New Roman" w:hAnsi="Times New Roman" w:ascii="Times New Roman"/>
          <w:sz w:val="24"/>
          <w:szCs w:val="24"/>
        </w:rPr>
        <w:t>LUNA HOTEL d.o.o.,</w:t>
      </w:r>
      <w:r w:rsidR="00221C54" w:rsidRPr="00221C54">
        <w:rPr>
          <w:rFonts w:cs="Times New Roman" w:hAnsi="Times New Roman" w:ascii="Times New Roman"/>
          <w:sz w:val="24"/>
          <w:szCs w:val="24"/>
        </w:rPr>
        <w:t xml:space="preserve"> </w:t>
      </w:r>
      <w:r w:rsidR="00221C54">
        <w:rPr>
          <w:rFonts w:cs="Times New Roman" w:hAnsi="Times New Roman" w:ascii="Times New Roman"/>
          <w:sz w:val="24"/>
          <w:szCs w:val="24"/>
        </w:rPr>
        <w:t>Split, 114. brigade broj 12</w:t>
      </w:r>
      <w:r w:rsidR="0010195F" w:rsidRPr="0010195F">
        <w:rPr>
          <w:rFonts w:cs="Times New Roman" w:hAnsi="Times New Roman" w:ascii="Times New Roman"/>
          <w:sz w:val="24"/>
          <w:szCs w:val="24"/>
        </w:rPr>
        <w:t xml:space="preserve"> , OIB: 31558008249</w:t>
      </w:r>
      <w:r w:rsidR="0010195F">
        <w:rPr>
          <w:rFonts w:cs="Times New Roman" w:hAnsi="Times New Roman" w:ascii="Times New Roman"/>
          <w:sz w:val="24"/>
          <w:szCs w:val="24"/>
        </w:rPr>
        <w:t>.</w:t>
      </w:r>
    </w:p>
    <w:p w:rsidRDefault="0010195F" w:rsidP="0010195F" w:rsidR="0010195F">
      <w:pPr>
        <w:spacing w:lineRule="auto" w:line="240" w:after="0"/>
        <w:ind w:firstLine="360"/>
        <w:jc w:val="both"/>
        <w:rPr>
          <w:rFonts w:cs="Times New Roman" w:eastAsia="Times New Roman" w:hAnsi="Times New Roman" w:ascii="Times New Roman"/>
          <w:sz w:val="24"/>
          <w:szCs w:val="24"/>
          <w:lang w:eastAsia="hr-HR"/>
        </w:rPr>
      </w:pPr>
    </w:p>
    <w:p w:rsidRDefault="00BD5576" w:rsidP="00BD5576" w:rsidR="0010195F">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10195F">
        <w:rPr>
          <w:rFonts w:cs="Times New Roman" w:eastAsia="Times New Roman" w:hAnsi="Times New Roman" w:ascii="Times New Roman"/>
          <w:sz w:val="24"/>
          <w:szCs w:val="24"/>
          <w:lang w:eastAsia="hr-HR"/>
        </w:rPr>
        <w:t>I</w:t>
      </w:r>
      <w:r w:rsidR="00221C54">
        <w:rPr>
          <w:rFonts w:cs="Times New Roman" w:eastAsia="Times New Roman" w:hAnsi="Times New Roman" w:ascii="Times New Roman"/>
          <w:sz w:val="24"/>
          <w:szCs w:val="24"/>
          <w:lang w:eastAsia="hr-HR"/>
        </w:rPr>
        <w:t>II</w:t>
      </w:r>
      <w:r w:rsidR="0010195F">
        <w:rPr>
          <w:rFonts w:cs="Times New Roman" w:eastAsia="Times New Roman" w:hAnsi="Times New Roman" w:ascii="Times New Roman"/>
          <w:sz w:val="24"/>
          <w:szCs w:val="24"/>
          <w:lang w:eastAsia="hr-HR"/>
        </w:rPr>
        <w:t xml:space="preserve">.  Nakon pravomoćnosti ovog rješenja, ovaj sud će odgovarajućom primjenom općih odredbi stečajnoga postupka Stečajnog zakona donijeti rješenje o pokretanju prethodnoga postupka odnosno otvaranju stečajnoga postupka nad dužnikom. </w:t>
      </w:r>
    </w:p>
    <w:p w:rsidRDefault="0010195F" w:rsidP="0010195F" w:rsidR="0010195F">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1B2B39" w:rsidP="0010195F" w:rsidR="001B2B39">
      <w:pPr>
        <w:spacing w:lineRule="auto" w:line="240" w:after="0"/>
        <w:ind w:firstLine="708"/>
        <w:jc w:val="both"/>
        <w:rPr>
          <w:rFonts w:cs="Times" w:eastAsia="Times New Roman" w:hAnsi="Times" w:ascii="Times"/>
          <w:sz w:val="24"/>
          <w:szCs w:val="24"/>
          <w:lang w:eastAsia="hr-HR"/>
        </w:rPr>
      </w:pPr>
    </w:p>
    <w:p w:rsidRDefault="0010195F" w:rsidP="0010195F" w:rsidR="0010195F">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10195F" w:rsidP="0010195F" w:rsidR="0010195F">
      <w:pPr>
        <w:spacing w:lineRule="auto" w:line="240" w:after="0"/>
        <w:jc w:val="both"/>
        <w:rPr>
          <w:rFonts w:cs="Times" w:eastAsia="Times New Roman" w:hAnsi="Times" w:ascii="Times"/>
          <w:sz w:val="24"/>
          <w:szCs w:val="24"/>
          <w:lang w:eastAsia="hr-HR"/>
        </w:rPr>
      </w:pPr>
    </w:p>
    <w:p w:rsidRDefault="0010195F" w:rsidP="00BD5576" w:rsidR="00221C54">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Postupajući po zahtjevu Financijske agencije od 13. kolovoza 2018. za provedbu skraćenoga stečajnog postupka nad uvodno označenim dužnikom, oglasom ovog suda od 4. rujna 2018. pozvane su osobe ovlaštene za zastupanje dužnika po zakonu u roku od 15 dana od dana objave oglasa, podnijeti sudu javnobilježnički ovjerovljen popis imovin</w:t>
      </w:r>
      <w:r w:rsidR="00BD5576">
        <w:rPr>
          <w:rFonts w:cs="Times" w:eastAsia="Times New Roman" w:hAnsi="Times" w:ascii="Times"/>
          <w:sz w:val="24"/>
          <w:szCs w:val="24"/>
          <w:lang w:eastAsia="hr-HR"/>
        </w:rPr>
        <w:t>e i obveza na propisanom obrascu</w:t>
      </w:r>
      <w:r>
        <w:rPr>
          <w:rFonts w:cs="Times" w:eastAsia="Times New Roman" w:hAnsi="Times" w:ascii="Times"/>
          <w:sz w:val="24"/>
          <w:szCs w:val="24"/>
          <w:lang w:eastAsia="hr-HR"/>
        </w:rPr>
        <w:t xml:space="preserve"> te su pozvani vjerovnici u roku od 45 dana predložiti otvaranje stečajnoga postupka, sve sukladno odredbama čl. 430. i 431. Stečajnog zakona (Narodne novine broj 104/17, dalje u tekstu: SZ). </w:t>
      </w:r>
    </w:p>
    <w:p w:rsidRDefault="0010195F" w:rsidP="0010195F" w:rsidR="0010195F">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vjerovnici KADUS d.o.o., Zagreb, Slavonska avenija 22, OIB: 24260602705, APRICOT d.o.o., Rijeka, Kampanja 21, OIB: 63108809701 i HRVATSKA POŠTANSKA BANKA d.d., Zagreb, </w:t>
      </w:r>
      <w:proofErr w:type="spellStart"/>
      <w:r>
        <w:rPr>
          <w:rFonts w:cs="Times" w:eastAsia="Times New Roman" w:hAnsi="Times" w:ascii="Times"/>
          <w:sz w:val="24"/>
          <w:szCs w:val="24"/>
          <w:lang w:eastAsia="hr-HR"/>
        </w:rPr>
        <w:t>Jurišićeva</w:t>
      </w:r>
      <w:proofErr w:type="spellEnd"/>
      <w:r>
        <w:rPr>
          <w:rFonts w:cs="Times" w:eastAsia="Times New Roman" w:hAnsi="Times" w:ascii="Times"/>
          <w:sz w:val="24"/>
          <w:szCs w:val="24"/>
          <w:lang w:eastAsia="hr-HR"/>
        </w:rPr>
        <w:t xml:space="preserve"> 4, OIB: 87939104217, dostavili su ovom sudu prijedloge za otvaranje stečajnoga postupka nad dužnikom uz odgovarajuće isprave kojima su učinili vjerojatnim postojanje svoje tražbine. </w:t>
      </w:r>
    </w:p>
    <w:p w:rsidRDefault="0010195F" w:rsidP="0010195F" w:rsidR="0010195F">
      <w:pPr>
        <w:spacing w:lineRule="auto" w:line="240" w:after="0"/>
        <w:ind w:firstLine="708"/>
        <w:jc w:val="both"/>
        <w:rPr>
          <w:rFonts w:cs="Times" w:eastAsia="Times New Roman" w:hAnsi="Times" w:ascii="Times"/>
          <w:sz w:val="24"/>
          <w:szCs w:val="24"/>
          <w:lang w:eastAsia="hr-HR"/>
        </w:rPr>
      </w:pPr>
    </w:p>
    <w:p w:rsidRDefault="0010195F" w:rsidP="0010195F" w:rsidR="0010195F">
      <w:pPr>
        <w:spacing w:lineRule="auto" w:line="240" w:after="0"/>
        <w:jc w:val="both"/>
        <w:rPr>
          <w:rFonts w:cs="Times" w:eastAsia="Times New Roman" w:hAnsi="Times" w:ascii="Times"/>
          <w:sz w:val="24"/>
          <w:szCs w:val="24"/>
          <w:lang w:eastAsia="hr-HR"/>
        </w:rPr>
      </w:pPr>
    </w:p>
    <w:p w:rsidRDefault="00BD5576" w:rsidP="002B699D" w:rsidR="0010195F">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 xml:space="preserve">          </w:t>
      </w:r>
      <w:r w:rsidR="002B699D">
        <w:rPr>
          <w:rFonts w:cs="Times" w:eastAsia="Times New Roman" w:hAnsi="Times" w:ascii="Times"/>
          <w:sz w:val="24"/>
          <w:szCs w:val="24"/>
          <w:lang w:eastAsia="hr-HR"/>
        </w:rPr>
        <w:t xml:space="preserve"> </w:t>
      </w:r>
      <w:r w:rsidR="00AD3329">
        <w:rPr>
          <w:rFonts w:cs="Times" w:eastAsia="Times New Roman" w:hAnsi="Times" w:ascii="Times"/>
          <w:sz w:val="24"/>
          <w:szCs w:val="24"/>
          <w:lang w:eastAsia="hr-HR"/>
        </w:rPr>
        <w:t>P</w:t>
      </w:r>
      <w:r w:rsidR="00221C54">
        <w:rPr>
          <w:rFonts w:cs="Times" w:eastAsia="Times New Roman" w:hAnsi="Times" w:ascii="Times"/>
          <w:sz w:val="24"/>
          <w:szCs w:val="24"/>
          <w:lang w:eastAsia="hr-HR"/>
        </w:rPr>
        <w:t xml:space="preserve">odneskom od 9. studenog 2018. </w:t>
      </w:r>
      <w:r w:rsidR="00AD3329">
        <w:rPr>
          <w:rFonts w:cs="Times" w:eastAsia="Times New Roman" w:hAnsi="Times" w:ascii="Times"/>
          <w:sz w:val="24"/>
          <w:szCs w:val="24"/>
          <w:lang w:eastAsia="hr-HR"/>
        </w:rPr>
        <w:t xml:space="preserve">dužnik je </w:t>
      </w:r>
      <w:r w:rsidR="00221C54">
        <w:rPr>
          <w:rFonts w:cs="Times" w:eastAsia="Times New Roman" w:hAnsi="Times" w:ascii="Times"/>
          <w:sz w:val="24"/>
          <w:szCs w:val="24"/>
          <w:lang w:eastAsia="hr-HR"/>
        </w:rPr>
        <w:t xml:space="preserve">predložio da se </w:t>
      </w:r>
      <w:r w:rsidR="002B699D">
        <w:rPr>
          <w:rFonts w:cs="Times" w:eastAsia="Times New Roman" w:hAnsi="Times" w:ascii="Times"/>
          <w:sz w:val="24"/>
          <w:szCs w:val="24"/>
          <w:lang w:eastAsia="hr-HR"/>
        </w:rPr>
        <w:t xml:space="preserve">u ovom postupku </w:t>
      </w:r>
      <w:r w:rsidR="00221C54">
        <w:rPr>
          <w:rFonts w:cs="Times" w:eastAsia="Times New Roman" w:hAnsi="Times" w:ascii="Times"/>
          <w:sz w:val="24"/>
          <w:szCs w:val="24"/>
          <w:lang w:eastAsia="hr-HR"/>
        </w:rPr>
        <w:t>Trgovački sud u Zadru</w:t>
      </w:r>
      <w:r w:rsidR="00AD3329">
        <w:rPr>
          <w:rFonts w:cs="Times" w:eastAsia="Times New Roman" w:hAnsi="Times" w:ascii="Times"/>
          <w:sz w:val="24"/>
          <w:szCs w:val="24"/>
          <w:lang w:eastAsia="hr-HR"/>
        </w:rPr>
        <w:t xml:space="preserve"> </w:t>
      </w:r>
      <w:r w:rsidR="00221C54">
        <w:rPr>
          <w:rFonts w:cs="Times" w:eastAsia="Times New Roman" w:hAnsi="Times" w:ascii="Times"/>
          <w:sz w:val="24"/>
          <w:szCs w:val="24"/>
          <w:lang w:eastAsia="hr-HR"/>
        </w:rPr>
        <w:t>oglasi nenadležnim i predmet ustupi mjesno nadležnom Trgovačkom sudu u Splitu jer da je sjedište dužnika u nadležnosti toga suda, a ne onog u Zadru.</w:t>
      </w:r>
    </w:p>
    <w:p w:rsidRDefault="00AE734E" w:rsidP="00BD5576" w:rsidR="00A82463">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w:t>
      </w:r>
      <w:r w:rsidR="002B699D">
        <w:rPr>
          <w:rFonts w:cs="Times" w:eastAsia="Times New Roman" w:hAnsi="Times" w:ascii="Times"/>
          <w:sz w:val="24"/>
          <w:szCs w:val="24"/>
          <w:lang w:eastAsia="hr-HR"/>
        </w:rPr>
        <w:t xml:space="preserve"> konkretno</w:t>
      </w:r>
      <w:r w:rsidR="00A82463">
        <w:rPr>
          <w:rFonts w:cs="Times" w:eastAsia="Times New Roman" w:hAnsi="Times" w:ascii="Times"/>
          <w:sz w:val="24"/>
          <w:szCs w:val="24"/>
          <w:lang w:eastAsia="hr-HR"/>
        </w:rPr>
        <w:t>m slučaju u</w:t>
      </w:r>
      <w:r>
        <w:rPr>
          <w:rFonts w:cs="Times" w:eastAsia="Times New Roman" w:hAnsi="Times" w:ascii="Times"/>
          <w:sz w:val="24"/>
          <w:szCs w:val="24"/>
          <w:lang w:eastAsia="hr-HR"/>
        </w:rPr>
        <w:t xml:space="preserve"> vrijeme podnošenja zahtjeva za </w:t>
      </w:r>
      <w:r w:rsidR="002B699D">
        <w:rPr>
          <w:rFonts w:cs="Times" w:eastAsia="Times New Roman" w:hAnsi="Times" w:ascii="Times"/>
          <w:sz w:val="24"/>
          <w:szCs w:val="24"/>
          <w:lang w:eastAsia="hr-HR"/>
        </w:rPr>
        <w:t xml:space="preserve">provedbu </w:t>
      </w:r>
      <w:r>
        <w:rPr>
          <w:rFonts w:cs="Times" w:eastAsia="Times New Roman" w:hAnsi="Times" w:ascii="Times"/>
          <w:sz w:val="24"/>
          <w:szCs w:val="24"/>
          <w:lang w:eastAsia="hr-HR"/>
        </w:rPr>
        <w:t>skraćenog stečajnog postupka nad dužnikom, kao i u vrijeme podnošenja prijedloga vjerovnika za otvaranje stečajnog postupka nad dužnikom, dužnik je imao sjedište na području Trgovačkog suda u Zadru što ima za posljedicu da</w:t>
      </w:r>
      <w:r w:rsidR="00C03A60">
        <w:rPr>
          <w:rFonts w:cs="Times" w:eastAsia="Times New Roman" w:hAnsi="Times" w:ascii="Times"/>
          <w:sz w:val="24"/>
          <w:szCs w:val="24"/>
          <w:lang w:eastAsia="hr-HR"/>
        </w:rPr>
        <w:t xml:space="preserve"> je ovaj sud</w:t>
      </w:r>
      <w:r>
        <w:rPr>
          <w:rFonts w:cs="Times" w:eastAsia="Times New Roman" w:hAnsi="Times" w:ascii="Times"/>
          <w:sz w:val="24"/>
          <w:szCs w:val="24"/>
          <w:lang w:eastAsia="hr-HR"/>
        </w:rPr>
        <w:t xml:space="preserve"> bio </w:t>
      </w:r>
      <w:r w:rsidR="00AD3329">
        <w:rPr>
          <w:rFonts w:cs="Times" w:eastAsia="Times New Roman" w:hAnsi="Times" w:ascii="Times"/>
          <w:sz w:val="24"/>
          <w:szCs w:val="24"/>
          <w:lang w:eastAsia="hr-HR"/>
        </w:rPr>
        <w:t xml:space="preserve">stvarno i </w:t>
      </w:r>
      <w:r>
        <w:rPr>
          <w:rFonts w:cs="Times" w:eastAsia="Times New Roman" w:hAnsi="Times" w:ascii="Times"/>
          <w:sz w:val="24"/>
          <w:szCs w:val="24"/>
          <w:lang w:eastAsia="hr-HR"/>
        </w:rPr>
        <w:t xml:space="preserve">mjesno nadležan </w:t>
      </w:r>
      <w:r w:rsidR="00C03A60">
        <w:rPr>
          <w:rFonts w:cs="Times" w:eastAsia="Times New Roman" w:hAnsi="Times" w:ascii="Times"/>
          <w:sz w:val="24"/>
          <w:szCs w:val="24"/>
          <w:lang w:eastAsia="hr-HR"/>
        </w:rPr>
        <w:t xml:space="preserve">za vođenje skraćenog stečajnog postupka nad dužnikom </w:t>
      </w:r>
      <w:r>
        <w:rPr>
          <w:rFonts w:cs="Times" w:eastAsia="Times New Roman" w:hAnsi="Times" w:ascii="Times"/>
          <w:sz w:val="24"/>
          <w:szCs w:val="24"/>
          <w:lang w:eastAsia="hr-HR"/>
        </w:rPr>
        <w:t xml:space="preserve">u vrijeme podnošenja zahtjeva. </w:t>
      </w:r>
    </w:p>
    <w:p w:rsidRDefault="00A82463" w:rsidP="00340458" w:rsidR="00AE734E">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D</w:t>
      </w:r>
      <w:r w:rsidR="00AE734E">
        <w:rPr>
          <w:rFonts w:cs="Times" w:eastAsia="Times New Roman" w:hAnsi="Times" w:ascii="Times"/>
          <w:sz w:val="24"/>
          <w:szCs w:val="24"/>
          <w:lang w:eastAsia="hr-HR"/>
        </w:rPr>
        <w:t>užnik je u tijeku postupka</w:t>
      </w:r>
      <w:r w:rsidR="002B699D">
        <w:rPr>
          <w:rFonts w:cs="Times" w:eastAsia="Times New Roman" w:hAnsi="Times" w:ascii="Times"/>
          <w:sz w:val="24"/>
          <w:szCs w:val="24"/>
          <w:lang w:eastAsia="hr-HR"/>
        </w:rPr>
        <w:t xml:space="preserve">, </w:t>
      </w:r>
      <w:r w:rsidR="00AD3329">
        <w:rPr>
          <w:rFonts w:cs="Times" w:eastAsia="Times New Roman" w:hAnsi="Times" w:ascii="Times"/>
          <w:sz w:val="24"/>
          <w:szCs w:val="24"/>
          <w:lang w:eastAsia="hr-HR"/>
        </w:rPr>
        <w:t xml:space="preserve">24. listopada 2018. </w:t>
      </w:r>
      <w:r w:rsidR="00AE734E">
        <w:rPr>
          <w:rFonts w:cs="Times" w:eastAsia="Times New Roman" w:hAnsi="Times" w:ascii="Times"/>
          <w:sz w:val="24"/>
          <w:szCs w:val="24"/>
          <w:lang w:eastAsia="hr-HR"/>
        </w:rPr>
        <w:t xml:space="preserve"> promijenio sjedište</w:t>
      </w:r>
      <w:r>
        <w:rPr>
          <w:rFonts w:cs="Times" w:eastAsia="Times New Roman" w:hAnsi="Times" w:ascii="Times"/>
          <w:sz w:val="24"/>
          <w:szCs w:val="24"/>
          <w:lang w:eastAsia="hr-HR"/>
        </w:rPr>
        <w:t xml:space="preserve"> i time promijenio okolnosti na kojima je utemeljena nadležnost Trgovačkog suda u Zadru.  M</w:t>
      </w:r>
      <w:r w:rsidR="00AE734E">
        <w:rPr>
          <w:rFonts w:cs="Times" w:eastAsia="Times New Roman" w:hAnsi="Times" w:ascii="Times"/>
          <w:sz w:val="24"/>
          <w:szCs w:val="24"/>
          <w:lang w:eastAsia="hr-HR"/>
        </w:rPr>
        <w:t xml:space="preserve">eđutim, temeljem odredbe čl. 15. </w:t>
      </w:r>
      <w:r w:rsidR="001B2B39">
        <w:rPr>
          <w:rFonts w:cs="Times" w:eastAsia="Times New Roman" w:hAnsi="Times" w:ascii="Times"/>
          <w:sz w:val="24"/>
          <w:szCs w:val="24"/>
          <w:lang w:eastAsia="hr-HR"/>
        </w:rPr>
        <w:t>s</w:t>
      </w:r>
      <w:r w:rsidR="00AE734E">
        <w:rPr>
          <w:rFonts w:cs="Times" w:eastAsia="Times New Roman" w:hAnsi="Times" w:ascii="Times"/>
          <w:sz w:val="24"/>
          <w:szCs w:val="24"/>
          <w:lang w:eastAsia="hr-HR"/>
        </w:rPr>
        <w:t>t. 3. Zakona o parničnom postupku</w:t>
      </w:r>
      <w:r w:rsidR="002B699D">
        <w:rPr>
          <w:rFonts w:cs="Times" w:eastAsia="Times New Roman" w:hAnsi="Times" w:ascii="Times"/>
          <w:sz w:val="24"/>
          <w:szCs w:val="24"/>
          <w:lang w:eastAsia="hr-HR"/>
        </w:rPr>
        <w:t xml:space="preserve"> </w:t>
      </w:r>
      <w:r w:rsidR="002B699D">
        <w:rPr>
          <w:rFonts w:cs="Times New Roman" w:eastAsia="Times New Roman" w:hAnsi="Times New Roman" w:ascii="Times New Roman"/>
          <w:sz w:val="24"/>
          <w:szCs w:val="24"/>
        </w:rPr>
        <w:t>(Narodne novine broj: 53/91, 91/92, 112/99, 117/03, 88/05, 84/08, 96/08, 123/08, 57/11, 148/11,  25/13 i 89/14, dalje u tekstu:  ZPP)</w:t>
      </w:r>
      <w:r w:rsidR="00AE734E">
        <w:rPr>
          <w:rFonts w:cs="Times" w:eastAsia="Times New Roman" w:hAnsi="Times" w:ascii="Times"/>
          <w:sz w:val="24"/>
          <w:szCs w:val="24"/>
          <w:lang w:eastAsia="hr-HR"/>
        </w:rPr>
        <w:t xml:space="preserve"> </w:t>
      </w:r>
      <w:r w:rsidR="00AD3329">
        <w:rPr>
          <w:rFonts w:cs="Times" w:eastAsia="Times New Roman" w:hAnsi="Times" w:ascii="Times"/>
          <w:sz w:val="24"/>
          <w:szCs w:val="24"/>
          <w:lang w:eastAsia="hr-HR"/>
        </w:rPr>
        <w:t xml:space="preserve">u svezi s odredbom čl. 10. SZ-a </w:t>
      </w:r>
      <w:r w:rsidR="001B2B39">
        <w:rPr>
          <w:rFonts w:cs="Times" w:eastAsia="Times New Roman" w:hAnsi="Times" w:ascii="Times"/>
          <w:sz w:val="24"/>
          <w:szCs w:val="24"/>
          <w:lang w:eastAsia="hr-HR"/>
        </w:rPr>
        <w:t>došlo je do ustaljivanja nadležnosti Trgovačkog</w:t>
      </w:r>
      <w:r w:rsidR="00AD3329">
        <w:rPr>
          <w:rFonts w:cs="Times" w:eastAsia="Times New Roman" w:hAnsi="Times" w:ascii="Times"/>
          <w:sz w:val="24"/>
          <w:szCs w:val="24"/>
          <w:lang w:eastAsia="hr-HR"/>
        </w:rPr>
        <w:t xml:space="preserve"> suda u Zadru. Svrha tog pravila je sprječavanje </w:t>
      </w:r>
      <w:proofErr w:type="spellStart"/>
      <w:r w:rsidR="00AD3329">
        <w:rPr>
          <w:rFonts w:cs="Times" w:eastAsia="Times New Roman" w:hAnsi="Times" w:ascii="Times"/>
          <w:sz w:val="24"/>
          <w:szCs w:val="24"/>
          <w:lang w:eastAsia="hr-HR"/>
        </w:rPr>
        <w:t>šikanoznog</w:t>
      </w:r>
      <w:proofErr w:type="spellEnd"/>
      <w:r w:rsidR="00AD3329">
        <w:rPr>
          <w:rFonts w:cs="Times" w:eastAsia="Times New Roman" w:hAnsi="Times" w:ascii="Times"/>
          <w:sz w:val="24"/>
          <w:szCs w:val="24"/>
          <w:lang w:eastAsia="hr-HR"/>
        </w:rPr>
        <w:t xml:space="preserve"> postupanja stranaka, koje bi namjernim promjenama relevantnih okolnosti u tijeku postupka mogle prouzrokovati odugovlačenje postupka zbog dužn</w:t>
      </w:r>
      <w:r w:rsidR="00C03A60">
        <w:rPr>
          <w:rFonts w:cs="Times" w:eastAsia="Times New Roman" w:hAnsi="Times" w:ascii="Times"/>
          <w:sz w:val="24"/>
          <w:szCs w:val="24"/>
          <w:lang w:eastAsia="hr-HR"/>
        </w:rPr>
        <w:t xml:space="preserve">osti ustupanja nadležnom sudu. </w:t>
      </w:r>
      <w:r w:rsidR="00AD3329">
        <w:rPr>
          <w:rFonts w:cs="Times" w:eastAsia="Times New Roman" w:hAnsi="Times" w:ascii="Times"/>
          <w:sz w:val="24"/>
          <w:szCs w:val="24"/>
          <w:lang w:eastAsia="hr-HR"/>
        </w:rPr>
        <w:t>S</w:t>
      </w:r>
      <w:r w:rsidR="001B2B39">
        <w:rPr>
          <w:rFonts w:cs="Times" w:eastAsia="Times New Roman" w:hAnsi="Times" w:ascii="Times"/>
          <w:sz w:val="24"/>
          <w:szCs w:val="24"/>
          <w:lang w:eastAsia="hr-HR"/>
        </w:rPr>
        <w:t xml:space="preserve">lijedom </w:t>
      </w:r>
      <w:r w:rsidR="00AD3329">
        <w:rPr>
          <w:rFonts w:cs="Times" w:eastAsia="Times New Roman" w:hAnsi="Times" w:ascii="Times"/>
          <w:sz w:val="24"/>
          <w:szCs w:val="24"/>
          <w:lang w:eastAsia="hr-HR"/>
        </w:rPr>
        <w:t xml:space="preserve">navedenog, odbijen je </w:t>
      </w:r>
      <w:r w:rsidR="001B2B39">
        <w:rPr>
          <w:rFonts w:cs="Times" w:eastAsia="Times New Roman" w:hAnsi="Times" w:ascii="Times"/>
          <w:sz w:val="24"/>
          <w:szCs w:val="24"/>
          <w:lang w:eastAsia="hr-HR"/>
        </w:rPr>
        <w:t xml:space="preserve">prigovor dužnika o </w:t>
      </w:r>
      <w:r w:rsidR="00AD3329">
        <w:rPr>
          <w:rFonts w:cs="Times" w:eastAsia="Times New Roman" w:hAnsi="Times" w:ascii="Times"/>
          <w:sz w:val="24"/>
          <w:szCs w:val="24"/>
          <w:lang w:eastAsia="hr-HR"/>
        </w:rPr>
        <w:t>mjesnoj nenadležnosti Trgovačkog</w:t>
      </w:r>
      <w:r w:rsidR="001B2B39">
        <w:rPr>
          <w:rFonts w:cs="Times" w:eastAsia="Times New Roman" w:hAnsi="Times" w:ascii="Times"/>
          <w:sz w:val="24"/>
          <w:szCs w:val="24"/>
          <w:lang w:eastAsia="hr-HR"/>
        </w:rPr>
        <w:t xml:space="preserve"> suda u Zadru</w:t>
      </w:r>
      <w:r w:rsidR="002B699D">
        <w:rPr>
          <w:rFonts w:cs="Times" w:eastAsia="Times New Roman" w:hAnsi="Times" w:ascii="Times"/>
          <w:sz w:val="24"/>
          <w:szCs w:val="24"/>
          <w:lang w:eastAsia="hr-HR"/>
        </w:rPr>
        <w:t xml:space="preserve"> za provođenje skraćenog stečajnog postupka nad dužnikom</w:t>
      </w:r>
      <w:r w:rsidR="001B2B39">
        <w:rPr>
          <w:rFonts w:cs="Times" w:eastAsia="Times New Roman" w:hAnsi="Times" w:ascii="Times"/>
          <w:sz w:val="24"/>
          <w:szCs w:val="24"/>
          <w:lang w:eastAsia="hr-HR"/>
        </w:rPr>
        <w:t xml:space="preserve"> i donesena je odluka kao u točki I. izreke ovog rješenja.</w:t>
      </w:r>
    </w:p>
    <w:p w:rsidRDefault="00BD5576" w:rsidP="00BD5576" w:rsidR="0010195F">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1B2B39">
        <w:rPr>
          <w:rFonts w:cs="Times" w:eastAsia="Times New Roman" w:hAnsi="Times" w:ascii="Times"/>
          <w:sz w:val="24"/>
          <w:szCs w:val="24"/>
          <w:lang w:eastAsia="hr-HR"/>
        </w:rPr>
        <w:t>Nadalje</w:t>
      </w:r>
      <w:r w:rsidR="0010195F">
        <w:rPr>
          <w:rFonts w:cs="Times" w:eastAsia="Times New Roman" w:hAnsi="Times" w:ascii="Times"/>
          <w:sz w:val="24"/>
          <w:szCs w:val="24"/>
          <w:lang w:eastAsia="hr-HR"/>
        </w:rPr>
        <w:t>, razvidno je da u konkretnom slučaju nisu ispunjene pretpostavke iz čl. 431. SZ-a za istodobno otvaranje i zaključenje skraćenog stečajnog postupka</w:t>
      </w:r>
      <w:r w:rsidR="002B699D">
        <w:rPr>
          <w:rFonts w:cs="Times" w:eastAsia="Times New Roman" w:hAnsi="Times" w:ascii="Times"/>
          <w:sz w:val="24"/>
          <w:szCs w:val="24"/>
          <w:lang w:eastAsia="hr-HR"/>
        </w:rPr>
        <w:t xml:space="preserve"> nad dužnikom</w:t>
      </w:r>
      <w:r w:rsidR="0010195F">
        <w:rPr>
          <w:rFonts w:cs="Times" w:eastAsia="Times New Roman" w:hAnsi="Times" w:ascii="Times"/>
          <w:sz w:val="24"/>
          <w:szCs w:val="24"/>
          <w:lang w:eastAsia="hr-HR"/>
        </w:rPr>
        <w:t>, zbog čega je temeljem odredbe čl. 433. SZ-a donesena odluka kao u točki I</w:t>
      </w:r>
      <w:r w:rsidR="002B699D">
        <w:rPr>
          <w:rFonts w:cs="Times" w:eastAsia="Times New Roman" w:hAnsi="Times" w:ascii="Times"/>
          <w:sz w:val="24"/>
          <w:szCs w:val="24"/>
          <w:lang w:eastAsia="hr-HR"/>
        </w:rPr>
        <w:t>I</w:t>
      </w:r>
      <w:r w:rsidR="0010195F">
        <w:rPr>
          <w:rFonts w:cs="Times" w:eastAsia="Times New Roman" w:hAnsi="Times" w:ascii="Times"/>
          <w:sz w:val="24"/>
          <w:szCs w:val="24"/>
          <w:lang w:eastAsia="hr-HR"/>
        </w:rPr>
        <w:t>. i I</w:t>
      </w:r>
      <w:r w:rsidR="002B699D">
        <w:rPr>
          <w:rFonts w:cs="Times" w:eastAsia="Times New Roman" w:hAnsi="Times" w:ascii="Times"/>
          <w:sz w:val="24"/>
          <w:szCs w:val="24"/>
          <w:lang w:eastAsia="hr-HR"/>
        </w:rPr>
        <w:t>I</w:t>
      </w:r>
      <w:r w:rsidR="0010195F">
        <w:rPr>
          <w:rFonts w:cs="Times" w:eastAsia="Times New Roman" w:hAnsi="Times" w:ascii="Times"/>
          <w:sz w:val="24"/>
          <w:szCs w:val="24"/>
          <w:lang w:eastAsia="hr-HR"/>
        </w:rPr>
        <w:t xml:space="preserve">I. izreke ovog rješenja. </w:t>
      </w:r>
    </w:p>
    <w:p w:rsidRDefault="0010195F" w:rsidP="0010195F" w:rsidR="0010195F">
      <w:pPr>
        <w:spacing w:lineRule="auto" w:line="240" w:after="0"/>
        <w:rPr>
          <w:rFonts w:cs="Times" w:eastAsia="Times New Roman" w:hAnsi="Times" w:ascii="Times"/>
          <w:sz w:val="24"/>
          <w:szCs w:val="24"/>
          <w:lang w:eastAsia="hr-HR"/>
        </w:rPr>
      </w:pPr>
    </w:p>
    <w:p w:rsidRDefault="0010195F" w:rsidP="0010195F" w:rsidR="0010195F">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BD5576">
        <w:rPr>
          <w:rFonts w:cs="Times" w:eastAsia="Times New Roman" w:hAnsi="Times" w:ascii="Times"/>
          <w:sz w:val="24"/>
          <w:szCs w:val="24"/>
          <w:lang w:eastAsia="hr-HR"/>
        </w:rPr>
        <w:t>10.</w:t>
      </w:r>
      <w:r w:rsidR="001B2B39">
        <w:rPr>
          <w:rFonts w:cs="Times" w:eastAsia="Times New Roman" w:hAnsi="Times" w:ascii="Times"/>
          <w:sz w:val="24"/>
          <w:szCs w:val="24"/>
          <w:lang w:eastAsia="hr-HR"/>
        </w:rPr>
        <w:t xml:space="preserve"> prosinca </w:t>
      </w:r>
      <w:r>
        <w:rPr>
          <w:rFonts w:cs="Times" w:eastAsia="Times New Roman" w:hAnsi="Times" w:ascii="Times"/>
          <w:sz w:val="24"/>
          <w:szCs w:val="24"/>
          <w:lang w:eastAsia="hr-HR"/>
        </w:rPr>
        <w:t>2018.</w:t>
      </w:r>
    </w:p>
    <w:p w:rsidRDefault="004E5B28" w:rsidP="0010195F" w:rsidR="004E5B28">
      <w:pPr>
        <w:spacing w:lineRule="auto" w:line="240" w:after="0"/>
        <w:jc w:val="center"/>
        <w:rPr>
          <w:rFonts w:cs="Times" w:eastAsia="Times New Roman" w:hAnsi="Times" w:ascii="Times"/>
          <w:sz w:val="24"/>
          <w:szCs w:val="24"/>
          <w:lang w:eastAsia="hr-HR"/>
        </w:rPr>
      </w:pPr>
    </w:p>
    <w:p w:rsidRDefault="001B2B39" w:rsidP="0010195F" w:rsidR="004E5B28">
      <w:pPr>
        <w:pStyle w:val="Bezproreda"/>
        <w:tabs>
          <w:tab w:pos="709" w:val="left"/>
        </w:tabs>
        <w:jc w:val="both"/>
        <w:rPr>
          <w:rFonts w:hAnsi="Times" w:ascii="Times"/>
          <w:sz w:val="24"/>
          <w:szCs w:val="24"/>
          <w:lang w:eastAsia="hr-HR"/>
        </w:rPr>
      </w:pPr>
      <w:r>
        <w:rPr>
          <w:rFonts w:hAnsi="Times" w:ascii="Times"/>
          <w:sz w:val="24"/>
          <w:szCs w:val="24"/>
          <w:lang w:eastAsia="hr-HR"/>
        </w:rPr>
        <w:t xml:space="preserve">          </w:t>
      </w:r>
    </w:p>
    <w:p w:rsidRDefault="004E5B28" w:rsidP="004E5B28" w:rsidR="004E5B28">
      <w:pPr>
        <w:pStyle w:val="Bezproreda"/>
        <w:tabs>
          <w:tab w:pos="709" w:val="left"/>
        </w:tabs>
        <w:rPr>
          <w:rFonts w:hAnsi="Times" w:ascii="Times"/>
          <w:sz w:val="24"/>
          <w:szCs w:val="24"/>
          <w:lang w:eastAsia="hr-HR"/>
        </w:rPr>
      </w:pPr>
      <w:r>
        <w:rPr>
          <w:rFonts w:hAnsi="Times" w:ascii="Times"/>
          <w:sz w:val="24"/>
          <w:szCs w:val="24"/>
          <w:lang w:eastAsia="hr-HR"/>
        </w:rPr>
        <w:t xml:space="preserve">Za točnost </w:t>
      </w:r>
      <w:proofErr w:type="spellStart"/>
      <w:r>
        <w:rPr>
          <w:rFonts w:hAnsi="Times" w:ascii="Times"/>
          <w:sz w:val="24"/>
          <w:szCs w:val="24"/>
          <w:lang w:eastAsia="hr-HR"/>
        </w:rPr>
        <w:t>otpravka</w:t>
      </w:r>
      <w:proofErr w:type="spellEnd"/>
      <w:r>
        <w:rPr>
          <w:rFonts w:hAnsi="Times" w:ascii="Times"/>
          <w:sz w:val="24"/>
          <w:szCs w:val="24"/>
          <w:lang w:eastAsia="hr-HR"/>
        </w:rPr>
        <w:t>-ovlaštena službenica</w:t>
      </w:r>
      <w:r>
        <w:rPr>
          <w:rFonts w:hAnsi="Times" w:ascii="Times"/>
          <w:sz w:val="24"/>
          <w:szCs w:val="24"/>
          <w:lang w:eastAsia="hr-HR"/>
        </w:rPr>
        <w:tab/>
      </w:r>
      <w:r>
        <w:rPr>
          <w:rFonts w:hAnsi="Times" w:ascii="Times"/>
          <w:sz w:val="24"/>
          <w:szCs w:val="24"/>
          <w:lang w:eastAsia="hr-HR"/>
        </w:rPr>
        <w:tab/>
      </w:r>
      <w:r>
        <w:rPr>
          <w:rFonts w:hAnsi="Times" w:ascii="Times"/>
          <w:sz w:val="24"/>
          <w:szCs w:val="24"/>
          <w:lang w:eastAsia="hr-HR"/>
        </w:rPr>
        <w:tab/>
      </w:r>
      <w:r>
        <w:rPr>
          <w:rFonts w:hAnsi="Times" w:ascii="Times"/>
          <w:sz w:val="24"/>
          <w:szCs w:val="24"/>
          <w:lang w:eastAsia="hr-HR"/>
        </w:rPr>
        <w:tab/>
      </w:r>
      <w:r>
        <w:rPr>
          <w:rFonts w:hAnsi="Times" w:ascii="Times"/>
          <w:sz w:val="24"/>
          <w:szCs w:val="24"/>
          <w:lang w:eastAsia="hr-HR"/>
        </w:rPr>
        <w:tab/>
        <w:t xml:space="preserve">      </w:t>
      </w:r>
      <w:r w:rsidR="0010195F">
        <w:rPr>
          <w:rFonts w:hAnsi="Times" w:ascii="Times"/>
          <w:sz w:val="24"/>
          <w:szCs w:val="24"/>
          <w:lang w:eastAsia="hr-HR"/>
        </w:rPr>
        <w:t xml:space="preserve">Sutkinja   </w:t>
      </w:r>
    </w:p>
    <w:p w:rsidRDefault="004E5B28" w:rsidP="004E5B28" w:rsidR="001B2B39">
      <w:pPr>
        <w:pStyle w:val="Bezproreda"/>
        <w:tabs>
          <w:tab w:pos="709" w:val="left"/>
        </w:tabs>
        <w:rPr>
          <w:rFonts w:cs="Times" w:eastAsia="Times New Roman" w:hAnsi="Times" w:ascii="Times"/>
          <w:sz w:val="24"/>
          <w:szCs w:val="24"/>
          <w:lang w:eastAsia="hr-HR"/>
        </w:rPr>
      </w:pPr>
      <w:r>
        <w:rPr>
          <w:rFonts w:cs="Times" w:eastAsia="Times New Roman" w:hAnsi="Times" w:ascii="Times"/>
          <w:sz w:val="24"/>
          <w:szCs w:val="24"/>
          <w:lang w:eastAsia="hr-HR"/>
        </w:rPr>
        <w:t xml:space="preserve">Anita Basa </w:t>
      </w:r>
      <w:r w:rsidR="00A82463">
        <w:rPr>
          <w:rFonts w:cs="Times" w:eastAsia="Times New Roman" w:hAnsi="Times" w:ascii="Times"/>
          <w:sz w:val="24"/>
          <w:szCs w:val="24"/>
          <w:lang w:eastAsia="hr-HR"/>
        </w:rPr>
        <w:tab/>
      </w:r>
      <w:r w:rsidR="00A82463">
        <w:rPr>
          <w:rFonts w:cs="Times" w:eastAsia="Times New Roman" w:hAnsi="Times" w:ascii="Times"/>
          <w:sz w:val="24"/>
          <w:szCs w:val="24"/>
          <w:lang w:eastAsia="hr-HR"/>
        </w:rPr>
        <w:tab/>
        <w:t xml:space="preserve">    </w:t>
      </w:r>
      <w:r w:rsidR="001B2B39">
        <w:rPr>
          <w:rFonts w:cs="Times" w:eastAsia="Times New Roman" w:hAnsi="Times" w:ascii="Times"/>
          <w:sz w:val="24"/>
          <w:szCs w:val="24"/>
          <w:lang w:eastAsia="hr-HR"/>
        </w:rPr>
        <w:t xml:space="preserve"> </w:t>
      </w:r>
      <w:r w:rsidR="00340458">
        <w:rPr>
          <w:rFonts w:cs="Times" w:eastAsia="Times New Roman" w:hAnsi="Times" w:ascii="Times"/>
          <w:sz w:val="24"/>
          <w:szCs w:val="24"/>
          <w:lang w:eastAsia="hr-HR"/>
        </w:rPr>
        <w:t xml:space="preserve">     </w:t>
      </w:r>
      <w:r w:rsidR="002B699D">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                                                                            </w:t>
      </w:r>
      <w:r w:rsidR="001B2B39">
        <w:rPr>
          <w:rFonts w:cs="Times" w:eastAsia="Times New Roman" w:hAnsi="Times" w:ascii="Times"/>
          <w:sz w:val="24"/>
          <w:szCs w:val="24"/>
          <w:lang w:eastAsia="hr-HR"/>
        </w:rPr>
        <w:t xml:space="preserve">Ana </w:t>
      </w:r>
      <w:proofErr w:type="spellStart"/>
      <w:r w:rsidR="001B2B39">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4E5B28" w:rsidP="004E5B28" w:rsidR="004E5B28" w:rsidRPr="001B2B39">
      <w:pPr>
        <w:pStyle w:val="Bezproreda"/>
        <w:tabs>
          <w:tab w:pos="709" w:val="left"/>
        </w:tabs>
        <w:rPr>
          <w:rFonts w:hAnsi="Times" w:ascii="Times"/>
          <w:sz w:val="24"/>
          <w:szCs w:val="24"/>
          <w:lang w:eastAsia="hr-HR"/>
        </w:rPr>
      </w:pPr>
    </w:p>
    <w:p w:rsidRDefault="001B2B39" w:rsidP="00A82463" w:rsidR="0010195F">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                                 </w:t>
      </w:r>
    </w:p>
    <w:p w:rsidRDefault="0010195F" w:rsidP="0010195F" w:rsidR="0010195F">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10195F" w:rsidP="0010195F" w:rsidR="0010195F">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0195F" w:rsidP="0010195F" w:rsidR="0010195F">
      <w:pPr>
        <w:spacing w:lineRule="auto" w:line="240" w:after="0"/>
        <w:rPr>
          <w:rFonts w:cs="Times" w:eastAsia="Times New Roman" w:hAnsi="Times" w:ascii="Times"/>
          <w:sz w:val="24"/>
          <w:szCs w:val="24"/>
          <w:lang w:eastAsia="hr-HR"/>
        </w:rPr>
      </w:pPr>
    </w:p>
    <w:p w:rsidRDefault="0010195F" w:rsidP="0010195F" w:rsidR="0010195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10195F" w:rsidP="0010195F" w:rsidR="0010195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10195F" w:rsidP="0010195F" w:rsidR="0010195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10195F" w:rsidP="0010195F" w:rsidR="0010195F">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10195F" w:rsidP="0010195F" w:rsidR="0010195F">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10195F" w:rsidP="0010195F" w:rsidR="0010195F"/>
    <w:p w:rsidRDefault="0010195F" w:rsidP="0010195F" w:rsidR="0010195F"/>
    <w:p w:rsidRDefault="006C4C3F" w:rsidR="006C4C3F"/>
    <w:sectPr w:rsidSect="0010195F" w:rsidR="006C4C3F">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95F" w:rsidP="0010195F" w:rsidR="0010195F">
      <w:pPr>
        <w:spacing w:lineRule="auto" w:line="240" w:after="0"/>
      </w:pPr>
      <w:r>
        <w:separator/>
      </w:r>
    </w:p>
  </w:endnote>
  <w:endnote w:id="0" w:type="continuationSeparator">
    <w:p w:rsidRDefault="0010195F" w:rsidP="0010195F" w:rsidR="001019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95F" w:rsidP="0010195F" w:rsidR="0010195F">
      <w:pPr>
        <w:spacing w:lineRule="auto" w:line="240" w:after="0"/>
      </w:pPr>
      <w:r>
        <w:separator/>
      </w:r>
    </w:p>
  </w:footnote>
  <w:footnote w:id="0" w:type="continuationSeparator">
    <w:p w:rsidRDefault="0010195F" w:rsidP="0010195F" w:rsidR="0010195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95F" w:rsidR="0010195F" w:rsidRPr="0010195F">
    <w:pPr>
      <w:pStyle w:val="Zaglavlje"/>
      <w:rPr>
        <w:rFonts w:cs="Times New Roman" w:hAnsi="Times New Roman" w:ascii="Times New Roman"/>
        <w:sz w:val="24"/>
        <w:szCs w:val="24"/>
      </w:rPr>
    </w:pPr>
    <w:r>
      <w:ptab w:leader="none" w:relativeTo="margin" w:alignment="center"/>
    </w:r>
    <w:r w:rsidRPr="0010195F">
      <w:rPr>
        <w:rFonts w:cs="Times New Roman" w:hAnsi="Times New Roman" w:ascii="Times New Roman"/>
        <w:sz w:val="24"/>
        <w:szCs w:val="24"/>
      </w:rPr>
      <w:t>-2-</w:t>
    </w:r>
    <w:r w:rsidRPr="0010195F">
      <w:rPr>
        <w:rFonts w:cs="Times New Roman" w:hAnsi="Times New Roman" w:ascii="Times New Roman"/>
        <w:sz w:val="24"/>
        <w:szCs w:val="24"/>
      </w:rPr>
      <w:ptab w:leader="none" w:relativeTo="margin" w:alignment="right"/>
    </w:r>
    <w:r>
      <w:rPr>
        <w:rFonts w:cs="Times New Roman" w:hAnsi="Times New Roman" w:ascii="Times New Roman"/>
        <w:sz w:val="24"/>
        <w:szCs w:val="24"/>
      </w:rPr>
      <w:t>Poslovni broj: 6 St-285/2018-13</w:t>
    </w:r>
    <w:r w:rsidRPr="0010195F">
      <w:rPr>
        <w:rFonts w:cs="Times New Roman" w:hAnsi="Times New Roman" w:ascii="Times New Roman"/>
        <w:sz w:val="24"/>
        <w:szCs w:val="24"/>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5B28" w:rsidR="0010195F">
    <w:pPr>
      <w:pStyle w:val="Zaglavlje"/>
    </w:pPr>
    <w:sdt>
      <w:sdtPr>
        <w:rPr>
          <w:rStyle w:val="eSPISCCParagraphDefaultFont"/>
          <w:rFonts w:eastAsiaTheme="minorHAnsi"/>
        </w:rPr>
        <w:id w:val="-1067647031"/>
        <w:placeholder>
          <w:docPart w:val="050014178B6849208386D851F6C8A7CE"/>
        </w:placeholder>
        <w:temporary/>
        <w:showingPlcHdr/>
      </w:sdtPr>
      <w:sdtEndPr>
        <w:rPr>
          <w:rStyle w:val="Zadanifontodlomka"/>
          <w:rFonts w:cstheme="minorBidi" w:hAnsiTheme="minorHAnsi" w:asciiTheme="minorHAnsi"/>
          <w:sz w:val="22"/>
          <w:szCs w:val="22"/>
          <w:lang w:eastAsia="en-US"/>
        </w:rPr>
      </w:sdtEndPr>
      <w:sdtContent>
        <w:r w:rsidR="0010195F" w:rsidRPr="004E5B28">
          <w:rPr>
            <w:shd w:fill="FFFFFF" w:color="auto" w:val="clear"/>
          </w:rPr>
          <w:t>[upišite tekst]</w:t>
        </w:r>
      </w:sdtContent>
    </w:sdt>
    <w:r w:rsidR="0010195F">
      <w:ptab w:leader="none" w:relativeTo="margin" w:alignment="center"/>
    </w:r>
    <w:sdt>
      <w:sdtPr>
        <w:rPr>
          <w:rStyle w:val="eSPISCCParagraphDefaultFont"/>
          <w:rFonts w:eastAsiaTheme="minorHAnsi"/>
        </w:rPr>
        <w:id w:val="968859947"/>
        <w:placeholder>
          <w:docPart w:val="050014178B6849208386D851F6C8A7CE"/>
        </w:placeholder>
        <w:temporary/>
        <w:showingPlcHdr/>
      </w:sdtPr>
      <w:sdtEndPr>
        <w:rPr>
          <w:rStyle w:val="Zadanifontodlomka"/>
          <w:rFonts w:cstheme="minorBidi" w:hAnsiTheme="minorHAnsi" w:asciiTheme="minorHAnsi"/>
          <w:sz w:val="22"/>
          <w:szCs w:val="22"/>
          <w:lang w:eastAsia="en-US"/>
        </w:rPr>
      </w:sdtEndPr>
      <w:sdtContent>
        <w:r w:rsidR="0010195F" w:rsidRPr="004E5B28">
          <w:rPr>
            <w:shd w:fill="FFFFFF" w:color="auto" w:val="clear"/>
          </w:rPr>
          <w:t>[upišite tekst]</w:t>
        </w:r>
      </w:sdtContent>
    </w:sdt>
    <w:r w:rsidR="0010195F">
      <w:ptab w:leader="none" w:relativeTo="margin" w:alignment="right"/>
    </w:r>
    <w:sdt>
      <w:sdtPr>
        <w:rPr>
          <w:rStyle w:val="eSPISCCParagraphDefaultFont"/>
          <w:rFonts w:eastAsiaTheme="minorHAnsi"/>
        </w:rPr>
        <w:id w:val="968859952"/>
        <w:placeholder>
          <w:docPart w:val="050014178B6849208386D851F6C8A7CE"/>
        </w:placeholder>
        <w:temporary/>
        <w:showingPlcHdr/>
      </w:sdtPr>
      <w:sdtEndPr>
        <w:rPr>
          <w:rStyle w:val="Zadanifontodlomka"/>
          <w:rFonts w:cstheme="minorBidi" w:hAnsiTheme="minorHAnsi" w:asciiTheme="minorHAnsi"/>
          <w:sz w:val="22"/>
          <w:szCs w:val="22"/>
          <w:lang w:eastAsia="en-US"/>
        </w:rPr>
      </w:sdtEndPr>
      <w:sdtContent>
        <w:r w:rsidR="0010195F" w:rsidRPr="004E5B28">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195F" w:rsidR="0010195F" w:rsidRPr="0010195F">
    <w:pPr>
      <w:pStyle w:val="Zaglavlje"/>
      <w:rPr>
        <w:rFonts w:cs="Times New Roman" w:hAnsi="Times New Roman" w:ascii="Times New Roman"/>
        <w:sz w:val="24"/>
        <w:szCs w:val="24"/>
      </w:rPr>
    </w:pPr>
    <w:r w:rsidRPr="0010195F">
      <w:rPr>
        <w:rFonts w:cs="Times New Roman" w:hAnsi="Times New Roman" w:ascii="Times New Roman"/>
        <w:sz w:val="24"/>
        <w:szCs w:val="24"/>
      </w:rPr>
      <w:ptab w:leader="none" w:relativeTo="margin" w:alignment="center"/>
    </w:r>
    <w:r w:rsidRPr="0010195F">
      <w:rPr>
        <w:rFonts w:cs="Times New Roman" w:hAnsi="Times New Roman" w:ascii="Times New Roman"/>
        <w:sz w:val="24"/>
        <w:szCs w:val="24"/>
      </w:rPr>
      <w:ptab w:leader="none" w:relativeTo="margin" w:alignment="right"/>
    </w:r>
    <w:r>
      <w:rPr>
        <w:rFonts w:cs="Times New Roman" w:hAnsi="Times New Roman" w:ascii="Times New Roman"/>
        <w:sz w:val="24"/>
        <w:szCs w:val="24"/>
      </w:rPr>
      <w:t>Poslovni broj: 6 St-285/2018-13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95F"/>
    <w:rsid w:val="0010195F"/>
    <w:rsid w:val="001B2B39"/>
    <w:rsid w:val="00221C54"/>
    <w:rsid w:val="002B699D"/>
    <w:rsid w:val="00340458"/>
    <w:rsid w:val="004E5B28"/>
    <w:rsid w:val="0063423E"/>
    <w:rsid w:val="006C4C3F"/>
    <w:rsid w:val="00A82463"/>
    <w:rsid w:val="00AD3329"/>
    <w:rsid w:val="00AE734E"/>
    <w:rsid w:val="00BD5576"/>
    <w:rsid w:val="00C03A60"/>
    <w:rsid w:val="00E152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95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0195F"/>
    <w:pPr>
      <w:spacing w:lineRule="auto" w:line="240" w:after="0"/>
    </w:pPr>
  </w:style>
  <w:style w:styleId="Tekstbalonia" w:type="paragraph">
    <w:name w:val="Balloon Text"/>
    <w:basedOn w:val="Normal"/>
    <w:link w:val="TekstbaloniaChar"/>
    <w:uiPriority w:val="99"/>
    <w:semiHidden/>
    <w:unhideWhenUsed/>
    <w:rsid w:val="001019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95F"/>
    <w:rPr>
      <w:rFonts w:cs="Tahoma" w:hAnsi="Tahoma" w:ascii="Tahoma"/>
      <w:sz w:val="16"/>
      <w:szCs w:val="16"/>
    </w:rPr>
  </w:style>
  <w:style w:styleId="Zaglavlje" w:type="paragraph">
    <w:name w:val="header"/>
    <w:basedOn w:val="Normal"/>
    <w:link w:val="ZaglavljeChar"/>
    <w:uiPriority w:val="99"/>
    <w:unhideWhenUsed/>
    <w:rsid w:val="0010195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195F"/>
  </w:style>
  <w:style w:styleId="Podnoje" w:type="paragraph">
    <w:name w:val="footer"/>
    <w:basedOn w:val="Normal"/>
    <w:link w:val="PodnojeChar"/>
    <w:uiPriority w:val="99"/>
    <w:unhideWhenUsed/>
    <w:rsid w:val="0010195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0195F"/>
  </w:style>
  <w:style w:styleId="Tekstrezerviranogmjesta" w:type="character">
    <w:name w:val="Placeholder Text"/>
    <w:basedOn w:val="Zadanifontodlomka"/>
    <w:uiPriority w:val="99"/>
    <w:semiHidden/>
    <w:rsid w:val="004E5B28"/>
    <w:rPr>
      <w:color w:val="808080"/>
      <w:bdr w:space="0" w:sz="0" w:color="auto" w:val="none"/>
      <w:shd w:fill="auto" w:color="auto" w:val="clear"/>
    </w:rPr>
  </w:style>
  <w:style w:customStyle="true" w:styleId="eSPISCCParagraphDefaultFont" w:type="character">
    <w:name w:val="eSPIS_CC_Paragraph Default Font"/>
    <w:basedOn w:val="Zadanifontodlomka"/>
    <w:rsid w:val="004E5B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E5B2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E5B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5B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95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0195F"/>
    <w:pPr>
      <w:spacing w:after="0" w:line="240" w:lineRule="auto"/>
    </w:pPr>
  </w:style>
  <w:style w:styleId="Tekstbalonia" w:type="paragraph">
    <w:name w:val="Balloon Text"/>
    <w:basedOn w:val="Normal"/>
    <w:link w:val="TekstbaloniaChar"/>
    <w:uiPriority w:val="99"/>
    <w:semiHidden/>
    <w:unhideWhenUsed/>
    <w:rsid w:val="001019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95F"/>
    <w:rPr>
      <w:rFonts w:ascii="Tahoma" w:cs="Tahoma" w:hAnsi="Tahoma"/>
      <w:sz w:val="16"/>
      <w:szCs w:val="16"/>
    </w:rPr>
  </w:style>
  <w:style w:styleId="Zaglavlje" w:type="paragraph">
    <w:name w:val="header"/>
    <w:basedOn w:val="Normal"/>
    <w:link w:val="ZaglavljeChar"/>
    <w:uiPriority w:val="99"/>
    <w:unhideWhenUsed/>
    <w:rsid w:val="0010195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195F"/>
  </w:style>
  <w:style w:styleId="Podnoje" w:type="paragraph">
    <w:name w:val="footer"/>
    <w:basedOn w:val="Normal"/>
    <w:link w:val="PodnojeChar"/>
    <w:uiPriority w:val="99"/>
    <w:unhideWhenUsed/>
    <w:rsid w:val="0010195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0195F"/>
  </w:style>
  <w:style w:styleId="Tekstrezerviranogmjesta" w:type="character">
    <w:name w:val="Placeholder Text"/>
    <w:basedOn w:val="Zadanifontodlomka"/>
    <w:uiPriority w:val="99"/>
    <w:semiHidden/>
    <w:rsid w:val="004E5B28"/>
    <w:rPr>
      <w:color w:val="808080"/>
      <w:bdr w:color="auto" w:space="0" w:sz="0" w:val="none"/>
      <w:shd w:color="auto" w:fill="auto" w:val="clear"/>
    </w:rPr>
  </w:style>
  <w:style w:customStyle="1" w:styleId="eSPISCCParagraphDefaultFont" w:type="character">
    <w:name w:val="eSPIS_CC_Paragraph Default Font"/>
    <w:basedOn w:val="Zadanifontodlomka"/>
    <w:rsid w:val="004E5B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E5B2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E5B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5B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55935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50014178B6849208386D851F6C8A7CE"/>
        <w:category>
          <w:name w:val="Općenito"/>
          <w:gallery w:val="placeholder"/>
        </w:category>
        <w:types>
          <w:type w:val="bbPlcHdr"/>
        </w:types>
        <w:behaviors>
          <w:behavior w:val="content"/>
        </w:behaviors>
        <w:guid w:val="{EF039345-8392-4A1F-9597-A39AA310622D}"/>
      </w:docPartPr>
      <w:docPartBody>
        <w:p w:rsidRDefault="00844A67" w:rsidP="00844A67" w:rsidR="00E2594D">
          <w:pPr>
            <w:pStyle w:val="050014178B6849208386D851F6C8A7C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4A67"/>
    <w:rsid w:val="00844A67"/>
    <w:rsid w:val="00E259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050014178B6849208386D851F6C8A7CE" w:type="paragraph">
    <w:name w:val="050014178B6849208386D851F6C8A7CE"/>
    <w:rsid w:val="00844A67"/>
  </w:style>
  <w:style w:customStyle="true" w:styleId="08F1CD3A72E544639F67028A42110883" w:type="paragraph">
    <w:name w:val="08F1CD3A72E544639F67028A42110883"/>
    <w:rsid w:val="00844A67"/>
  </w:style>
  <w:style w:customStyle="true" w:styleId="66DD5AA13FFA4B58BCFBA086507BB665" w:type="paragraph">
    <w:name w:val="66DD5AA13FFA4B58BCFBA086507BB665"/>
    <w:rsid w:val="00844A67"/>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050014178B6849208386D851F6C8A7CE" w:type="paragraph">
    <w:name w:val="050014178B6849208386D851F6C8A7CE"/>
    <w:rsid w:val="00844A67"/>
  </w:style>
  <w:style w:customStyle="1" w:styleId="08F1CD3A72E544639F67028A42110883" w:type="paragraph">
    <w:name w:val="08F1CD3A72E544639F67028A42110883"/>
    <w:rsid w:val="00844A67"/>
  </w:style>
  <w:style w:customStyle="1" w:styleId="66DD5AA13FFA4B58BCFBA086507BB665" w:type="paragraph">
    <w:name w:val="66DD5AA13FFA4B58BCFBA086507BB665"/>
    <w:rsid w:val="00844A67"/>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2018.</izvorni_sadrzaj>
    <derivirana_varijabla naziv="DomainObject.Predmet.DatumOsnivanja_1">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St-285/2018</izvorni_sadrzaj>
    <derivirana_varijabla naziv="DomainObject.Predmet.OznakaBroj_1">St-285/2018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 HOTEL društvo s ograničenom odgovornošću za usluge</izvorni_sadrzaj>
    <derivirana_varijabla naziv="DomainObject.Predmet.ProtustrankaFormated_1">  LUNA HOTEL društvo s ograničenom odgovornošću za usluge</derivirana_varijabla>
  </DomainObject.Predmet.ProtustrankaFormated>
  <DomainObject.Predmet.ProtustrankaFormatedOIB>
    <izvorni_sadrzaj>  LUNA HOTEL društvo s ograničenom odgovornošću za usluge, OIB 31558008249</izvorni_sadrzaj>
    <derivirana_varijabla naziv="DomainObject.Predmet.ProtustrankaFormatedOIB_1">  LUNA HOTEL društvo s ograničenom odgovornošću za usluge, OIB 31558008249</derivirana_varijabla>
  </DomainObject.Predmet.ProtustrankaFormatedOIB>
  <DomainObject.Predmet.ProtustrankaFormatedWithAdress>
    <izvorni_sadrzaj> LUNA HOTEL društvo s ograničenom odgovornošću za usluge, Hrvatske vlade 1, 23422 Stankovci</izvorni_sadrzaj>
    <derivirana_varijabla naziv="DomainObject.Predmet.ProtustrankaFormatedWithAdress_1"> LUNA HOTEL društvo s ograničenom odgovornošću za usluge, Hrvatske vlade 1, 23422 Stankovci</derivirana_varijabla>
  </DomainObject.Predmet.ProtustrankaFormatedWithAdress>
  <DomainObject.Predmet.ProtustrankaFormatedWithAdressOIB>
    <izvorni_sadrzaj> LUNA HOTEL društvo s ograničenom odgovornošću za usluge, OIB 31558008249, Hrvatske vlade 1, 23422 Stankovci</izvorni_sadrzaj>
    <derivirana_varijabla naziv="DomainObject.Predmet.ProtustrankaFormatedWithAdressOIB_1"> LUNA HOTEL društvo s ograničenom odgovornošću za usluge, OIB 31558008249, Hrvatske vlade 1, 23422 Stankovci</derivirana_varijabla>
  </DomainObject.Predmet.ProtustrankaFormatedWithAdressOIB>
  <DomainObject.Predmet.ProtustrankaWithAdress>
    <izvorni_sadrzaj>LUNA HOTEL društvo s ograničenom odgovornošću za usluge Hrvatske vlade 1, 23422 Stankovci</izvorni_sadrzaj>
    <derivirana_varijabla naziv="DomainObject.Predmet.ProtustrankaWithAdress_1">LUNA HOTEL društvo s ograničenom odgovornošću za usluge Hrvatske vlade 1, 23422 Stankovci</derivirana_varijabla>
  </DomainObject.Predmet.ProtustrankaWithAdress>
  <DomainObject.Predmet.ProtustrankaWithAdressOIB>
    <izvorni_sadrzaj>LUNA HOTEL društvo s ograničenom odgovornošću za usluge, OIB 31558008249, Hrvatske vlade 1, 23422 Stankovci</izvorni_sadrzaj>
    <derivirana_varijabla naziv="DomainObject.Predmet.ProtustrankaWithAdressOIB_1">LUNA HOTEL društvo s ograničenom odgovornošću za usluge, OIB 31558008249, Hrvatske vlade 1, 23422 Stankovci</derivirana_varijabla>
  </DomainObject.Predmet.ProtustrankaWithAdressOIB>
  <DomainObject.Predmet.ProtustrankaNazivFormated>
    <izvorni_sadrzaj>LUNA HOTEL društvo s ograničenom odgovornošću za usluge</izvorni_sadrzaj>
    <derivirana_varijabla naziv="DomainObject.Predmet.ProtustrankaNazivFormated_1">LUNA HOTEL društvo s ograničenom odgovornošću za usluge</derivirana_varijabla>
  </DomainObject.Predmet.ProtustrankaNazivFormated>
  <DomainObject.Predmet.ProtustrankaNazivFormatedOIB>
    <izvorni_sadrzaj>LUNA HOTEL društvo s ograničenom odgovornošću za usluge, OIB 31558008249</izvorni_sadrzaj>
    <derivirana_varijabla naziv="DomainObject.Predmet.ProtustrankaNazivFormatedOIB_1">LUNA HOTEL društvo s ograničenom odgovornošću za usluge, OIB 31558008249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5792637.73</izvorni_sadrzaj>
    <derivirana_varijabla naziv="DomainObject.Predmet.TrenutnaVrijednost_1">5792637.73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LUNA HOTEL društvo s ograničenom odgovornošću za usluge</item>
    </izvorni_sadrzaj>
    <derivirana_varijabla naziv="DomainObject.Predmet.ProtuStrankaListFormated_1">
      <item>LUNA HOTEL društvo s ograničenom odgovornošću za usluge</item>
    </derivirana_varijabla>
  </DomainObject.Predmet.ProtuStrankaListFormated>
  <DomainObject.Predmet.ProtuStrankaListFormatedOIB>
    <izvorni_sadrzaj>
      <item>LUNA HOTEL društvo s ograničenom odgovornošću za usluge, OIB 31558008249</item>
    </izvorni_sadrzaj>
    <derivirana_varijabla naziv="DomainObject.Predmet.ProtuStrankaListFormatedOIB_1">
      <item>LUNA HOTEL društvo s ograničenom odgovornošću za usluge, OIB 31558008249</item>
    </derivirana_varijabla>
  </DomainObject.Predmet.ProtuStrankaListFormatedOIB>
  <DomainObject.Predmet.ProtuStrankaListFormatedWithAdress>
    <izvorni_sadrzaj>
      <item>LUNA HOTEL društvo s ograničenom odgovornošću za usluge, Hrvatske vlade 1, 23422 Stankovci</item>
    </izvorni_sadrzaj>
    <derivirana_varijabla naziv="DomainObject.Predmet.ProtuStrankaListFormatedWithAdress_1">
      <item>LUNA HOTEL društvo s ograničenom odgovornošću za usluge, Hrvatske vlade 1, 23422 Stankovci</item>
    </derivirana_varijabla>
  </DomainObject.Predmet.ProtuStrankaListFormatedWithAdress>
  <DomainObject.Predmet.ProtuStrankaListFormatedWithAdressOIB>
    <izvorni_sadrzaj>
      <item>LUNA HOTEL društvo s ograničenom odgovornošću za usluge, OIB 31558008249, Hrvatske vlade 1, 23422 Stankovci</item>
    </izvorni_sadrzaj>
    <derivirana_varijabla naziv="DomainObject.Predmet.ProtuStrankaListFormatedWithAdressOIB_1">
      <item>LUNA HOTEL društvo s ograničenom odgovornošću za usluge, OIB 31558008249, Hrvatske vlade 1, 23422 Stankovci</item>
    </derivirana_varijabla>
  </DomainObject.Predmet.ProtuStrankaListFormatedWithAdressOIB>
  <DomainObject.Predmet.ProtuStrankaListNazivFormated>
    <izvorni_sadrzaj>
      <item>LUNA HOTEL društvo s ograničenom odgovornošću za usluge</item>
    </izvorni_sadrzaj>
    <derivirana_varijabla naziv="DomainObject.Predmet.ProtuStrankaListNazivFormated_1">
      <item>LUNA HOTEL društvo s ograničenom odgovornošću za usluge</item>
    </derivirana_varijabla>
  </DomainObject.Predmet.ProtuStrankaListNazivFormated>
  <DomainObject.Predmet.ProtuStrankaListNazivFormatedOIB>
    <izvorni_sadrzaj>
      <item>LUNA HOTEL društvo s ograničenom odgovornošću za usluge, OIB 31558008249</item>
    </izvorni_sadrzaj>
    <derivirana_varijabla naziv="DomainObject.Predmet.ProtuStrankaListNazivFormatedOIB_1">
      <item>LUNA HOTEL društvo s ograničenom odgovornošću za usluge, OIB 31558008249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LUNA HOTEL društvo s ograničenom odgovornošću za usluge</izvorni_sadrzaj>
    <derivirana_varijabla naziv="DomainObject.Predmet.ProtustrankaIDrugi_1">LUNA HOTEL društvo s ograničenom odgovornošću za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LUNA HOTEL društvo s ograničenom odgovornošću za usluge, OIB 31558008249, Hrvatske vlade 1, 23422 Stankovci</izvorni_sadrzaj>
    <derivirana_varijabla naziv="DomainObject.Predmet.ProtustrankaIDrugiAdressOIB_1">LUNA HOTEL društvo s ograničenom odgovornošću za usluge, OIB 31558008249,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LUNA HOTEL društvo s ograničenom odgovornošću za usluge</item>
    </izvorni_sadrzaj>
    <derivirana_varijabla naziv="DomainObject.Predmet.SudioniciListNaziv_1">
      <item>Financijska agencija Podružnica Zadar</item>
      <item>LUNA HOTEL društvo s ograničenom odgovornošću za usluge</item>
    </derivirana_varijabla>
  </DomainObject.Predmet.SudioniciListNaziv>
  <DomainObject.Predmet.SudioniciListAdressOIB>
    <izvorni_sadrzaj>
      <item>Financijska agencija Podružnica Zadar, OIB 85821130368</item>
      <item>LUNA HOTEL društvo s ograničenom odgovornošću za usluge, OIB 31558008249, Hrvatske vlade 1,23422 Stankovci</item>
    </izvorni_sadrzaj>
    <derivirana_varijabla naziv="DomainObject.Predmet.SudioniciListAdressOIB_1">
      <item>Financijska agencija Podružnica Zadar, OIB 85821130368</item>
      <item>LUNA HOTEL društvo s ograničenom odgovornošću za usluge, OIB 31558008249, Hrvatske vlade 1,23422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31558008249</item>
    </izvorni_sadrzaj>
    <derivirana_varijabla naziv="DomainObject.Predmet.SudioniciListNazivOIB_1">
      <item>, OIB 85821130368</item>
      <item>, OIB 31558008249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kolovoza 2018.</izvorni_sadrzaj>
    <derivirana_varijabla naziv="DomainObject.PredzadnjaOdlukaIzPredmeta.DatumDonosenjaOdluke_1">14. kolovoza 2018.</derivirana_varijabla>
  </DomainObject.PredzadnjaOdlukaIzPredmeta.DatumDonosenjaOdluke>
  <DomainObject.PredzadnjaOdlukaIzPredmeta.Oznaka>
    <izvorni_sadrzaj>St-285/2018-2</izvorni_sadrzaj>
    <derivirana_varijabla naziv="DomainObject.PredzadnjaOdlukaIzPredmeta.Oznaka_1">St-285/2018-2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674</properties:Words>
  <properties:Characters>3705</properties:Characters>
  <properties:Lines>91</properties:Lines>
  <properties:Paragraphs>27</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2018-12-03T11:45:00Z</dcterms:created>
  <dc:creator>Anamarija Kovačić Milković</dc:creator>
  <cp:lastModifiedBy>Anita Ivandić</cp:lastModifiedBy>
  <cp:lastPrinted>2018-12-11T07:05:00Z</cp:lastPrinted>
  <dcterms:modified xmlns:xsi="http://www.w3.org/2001/XMLSchema-instance" xsi:type="dcterms:W3CDTF">2018-12-11T07:06:00Z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(St-285-18-odbijen prigovor mjesne nenadležnosti +više vjerovnika.docx)</vt:lpwstr>
  </prop:property>
  <prop:property name="CC_coloring" pid="4" fmtid="{D5CDD505-2E9C-101B-9397-08002B2CF9AE}">
    <vt:bool>false</vt:bool>
  </prop:property>
  <prop:property name="BrojStranica" pid="5" fmtid="{D5CDD505-2E9C-101B-9397-08002B2CF9AE}">
    <vt:i4>2</vt:i4>
  </prop:property>
</prop:Properties>
</file>