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7c82" w14:paraId="b957c82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5B2DE8">
        <w:t>23</w:t>
      </w:r>
      <w:r w:rsidRPr="003A45A8">
        <w:t>/</w:t>
      </w:r>
      <w:r>
        <w:t>20</w:t>
      </w:r>
      <w:r w:rsidR="002A1D05">
        <w:t>1</w:t>
      </w:r>
      <w:r w:rsidR="005B2DE8">
        <w:t>7</w:t>
      </w:r>
      <w:r w:rsidRPr="003A45A8">
        <w:t>-</w:t>
      </w:r>
      <w:r w:rsidR="00D56F54">
        <w:t>31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93594A">
        <w:t xml:space="preserve"> </w:t>
      </w:r>
      <w:r w:rsidR="005B2DE8" w:rsidRPr="005B2DE8">
        <w:t>Stečajna masa iza T.E.S. d.o.o. u stečaju, Zagreb, Zdenački zavoj 14, OIB: 54055221017</w:t>
      </w:r>
      <w:r w:rsidR="009A60C6" w:rsidRPr="007F1802">
        <w:t>,</w:t>
      </w:r>
      <w:r w:rsidR="009A60C6">
        <w:t xml:space="preserve"> </w:t>
      </w:r>
      <w:r w:rsidR="009620C2">
        <w:t>20</w:t>
      </w:r>
      <w:r w:rsidR="007126DA">
        <w:t>.</w:t>
      </w:r>
      <w:r w:rsidR="00604321">
        <w:t xml:space="preserve"> </w:t>
      </w:r>
      <w:r w:rsidR="002A1D05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5B2DE8">
        <w:t>Renata Sabljića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9620C2">
        <w:t>177.000,00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9620C2">
        <w:t>13</w:t>
      </w:r>
      <w:r w:rsidR="00D045A3">
        <w:t xml:space="preserve">. </w:t>
      </w:r>
      <w:r w:rsidR="00F402D8">
        <w:t>lipnja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9620C2">
        <w:t>2.100.000,00</w:t>
      </w:r>
      <w:r w:rsidR="00AA6C23" w:rsidRPr="0030044C">
        <w:t xml:space="preserve"> </w:t>
      </w:r>
      <w:r w:rsidR="00AA6C23">
        <w:t>kuna</w:t>
      </w:r>
      <w:r w:rsidR="00AA6C23" w:rsidRPr="0030044C">
        <w:t xml:space="preserve"> </w:t>
      </w:r>
      <w:r w:rsidR="00AA6C23">
        <w:t>to je temeljem odredbe čl. 7.  Uredbe o kriterijima i načinu obračuna i plaćanju nagrade stečajnim upraviteljima (Narodne novine 105/15) izračunata nagrada u iznosu odr</w:t>
      </w:r>
      <w:r w:rsidR="00A70711">
        <w:t>eđenom u točci I. ovog rješenja</w:t>
      </w:r>
      <w:r w:rsidR="009620C2">
        <w:t>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9620C2">
        <w:t>20</w:t>
      </w:r>
      <w:r w:rsidR="007126DA">
        <w:t>.</w:t>
      </w:r>
      <w:r w:rsidR="00604321">
        <w:t xml:space="preserve"> </w:t>
      </w:r>
      <w:r w:rsidR="002A1D05">
        <w:t>lipnja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A5333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BA5333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A5333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56F54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St-23/2017-35</izvorni_sadrzaj>
    <derivirana_varijabla naziv="DomainObject.Oznaka_1">St-23/2017-35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St-23/2017-35</izvorni_sadrzaj>
    <derivirana_varijabla naziv="DomainObject.PoslovniBrojDokumenta_1">St-23/2017-35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E. S. d.o.o. PREMANTURA</item>
      <item>FINANCIJSKA AGENCIJA, RC RIJEKA, PODRUŽNICA PULA, PULA</item>
    </izvorni_sadrzaj>
    <derivirana_varijabla naziv="DomainObject.Predmet.SudioniciListNaziv_1">
      <item>T. E. S. d.o.o. PREMANTURA</item>
      <item>FINANCIJSKA AGENCIJA, RC RIJEKA, PODRUŽNICA PULA, PULA</item>
    </derivirana_varijabla>
  </DomainObject.Predmet.SudioniciListNaziv>
  <DomainObject.Predmet.SudioniciListAdressOIB>
    <izvorni_sadrzaj>
      <item>T. E. S. d.o.o. PREMANTURA, OIB 91554413462, Munte 142,52100 Premantura</item>
      <item>FINANCIJSKA AGENCIJA, RC RIJEKA, PODRUŽNICA PULA, PULA, OIB 85821130368, Ulica grada Vukovara 70,10000 Zagreb</item>
    </izvorni_sadrzaj>
    <derivirana_varijabla naziv="DomainObject.Predmet.SudioniciListAdressOIB_1">
      <item>T. E. S. d.o.o. PREMANTURA, OIB 91554413462, Munte 142,52100 Premantura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91554413462</item>
      <item>, OIB 85821130368</item>
    </izvorni_sadrzaj>
    <derivirana_varijabla naziv="DomainObject.Predmet.SudioniciListNazivOIB_1">
      <item>, OIB 91554413462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217</properties:Words>
  <properties:Characters>1027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2018-06-15T05:33:00Z</dcterms:created>
  <dc:creator>abajlo</dc:creator>
  <cp:lastModifiedBy>Ante Rubelj</cp:lastModifiedBy>
  <cp:lastPrinted>2018-03-30T08:49:00Z</cp:lastPrinted>
  <dcterms:modified xmlns:xsi="http://www.w3.org/2001/XMLSchema-instance" xsi:type="dcterms:W3CDTF">2018-06-20T12:17:00Z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St-23/2017-35 / Odluka - Rješenje - određivanje nagrade stečajnom upravitelju (1ST-23-17-Renato_Sabljić_-_nagrada.docx)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