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807c" w14:paraId="aca80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0DB2" w:rsidP="00270DB2" w:rsidR="00270DB2" w:rsidRPr="00270DB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70DB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70DB2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270DB2">
        <w:rPr>
          <w:rFonts w:cs="Times New Roman" w:eastAsia="Times New Roman"/>
          <w:lang w:eastAsia="hr-HR" w:val="en-AU"/>
        </w:rPr>
        <w:t xml:space="preserve">            </w:t>
      </w:r>
      <w:r w:rsidRPr="00270DB2">
        <w:rPr>
          <w:rFonts w:cs="Times New Roman" w:eastAsia="Times New Roman"/>
          <w:lang w:eastAsia="hr-HR" w:val="en-AU"/>
        </w:rPr>
        <w:tab/>
      </w:r>
      <w:r w:rsidRPr="00270DB2">
        <w:rPr>
          <w:rFonts w:cs="Times New Roman" w:eastAsia="Times New Roman"/>
          <w:lang w:eastAsia="hr-HR" w:val="en-AU"/>
        </w:rPr>
        <w:tab/>
      </w:r>
      <w:r w:rsidRPr="00270DB2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270DB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70DB2">
        <w:rPr>
          <w:rFonts w:cs="Times New Roman" w:eastAsia="Times New Roman"/>
          <w:b/>
          <w:lang w:eastAsia="hr-HR" w:val="en-AU"/>
        </w:rPr>
        <w:t xml:space="preserve">: 14. </w:t>
      </w:r>
      <w:r w:rsidRPr="00270DB2">
        <w:rPr>
          <w:rFonts w:cs="Times New Roman" w:eastAsia="Times New Roman"/>
          <w:b/>
          <w:lang w:eastAsia="hr-HR"/>
        </w:rPr>
        <w:t>St-96/2017.</w:t>
      </w:r>
    </w:p>
    <w:p w:rsidRDefault="00270DB2" w:rsidP="00270DB2" w:rsidR="00270DB2" w:rsidRPr="00270DB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70DB2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270DB2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270DB2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270DB2" w:rsidP="00270DB2" w:rsidR="00270DB2" w:rsidRPr="00270DB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270DB2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270DB2" w:rsidP="00270DB2" w:rsidR="00270DB2" w:rsidRPr="00270DB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0DB2" w:rsidP="00270DB2" w:rsidR="00270DB2" w:rsidRPr="00270DB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0DB2" w:rsidP="00270DB2" w:rsidR="00270DB2" w:rsidRPr="00270DB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70DB2">
        <w:rPr>
          <w:rFonts w:cs="Times New Roman" w:eastAsia="Times New Roman"/>
          <w:b/>
          <w:szCs w:val="20"/>
          <w:lang w:eastAsia="hr-HR"/>
        </w:rPr>
        <w:t>U    I M E   R E P U B L I K E    H R V A T S K E</w:t>
      </w: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70DB2">
        <w:rPr>
          <w:rFonts w:cs="Times New Roman" w:eastAsia="Times New Roman"/>
          <w:b/>
          <w:lang w:eastAsia="hr-HR"/>
        </w:rPr>
        <w:t>R J E Š E N J E</w:t>
      </w:r>
    </w:p>
    <w:p w:rsidRDefault="00270DB2" w:rsidP="00270DB2" w:rsidR="00270DB2" w:rsidRPr="00270DB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70DB2">
        <w:rPr>
          <w:rFonts w:cs="Times New Roman" w:eastAsia="Times New Roman"/>
          <w:lang w:eastAsia="hr-HR" w:val="en-US"/>
        </w:rPr>
        <w:tab/>
      </w:r>
      <w:proofErr w:type="spellStart"/>
      <w:r w:rsidRPr="00270DB2">
        <w:rPr>
          <w:rFonts w:cs="Times New Roman" w:eastAsia="Times New Roman"/>
          <w:lang w:eastAsia="hr-HR" w:val="en-US"/>
        </w:rPr>
        <w:t>Trgovački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sud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70DB2">
        <w:rPr>
          <w:rFonts w:cs="Times New Roman" w:eastAsia="Times New Roman"/>
          <w:lang w:eastAsia="hr-HR" w:val="en-US"/>
        </w:rPr>
        <w:t>Splitu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70DB2">
        <w:rPr>
          <w:rFonts w:cs="Times New Roman" w:eastAsia="Times New Roman"/>
          <w:lang w:eastAsia="hr-HR" w:val="en-US"/>
        </w:rPr>
        <w:t>po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sudcu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Jozi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Ćaleti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70DB2">
        <w:rPr>
          <w:rFonts w:cs="Times New Roman" w:eastAsia="Times New Roman"/>
          <w:lang w:eastAsia="hr-HR" w:val="en-US"/>
        </w:rPr>
        <w:t>predstečajnom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postupku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70DB2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dužnikom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270DB2">
        <w:rPr>
          <w:rFonts w:cs="Times New Roman" w:eastAsia="Times New Roman"/>
          <w:lang w:eastAsia="hr-HR" w:val="en-US"/>
        </w:rPr>
        <w:t>d.o.o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270DB2">
        <w:rPr>
          <w:rFonts w:cs="Times New Roman" w:eastAsia="Times New Roman"/>
          <w:lang w:eastAsia="hr-HR" w:val="en-US"/>
        </w:rPr>
        <w:t>Imotski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270DB2">
        <w:rPr>
          <w:rFonts w:cs="Times New Roman" w:eastAsia="Times New Roman"/>
          <w:lang w:eastAsia="hr-HR" w:val="en-US"/>
        </w:rPr>
        <w:t>Imotski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270DB2">
        <w:rPr>
          <w:rFonts w:cs="Times New Roman" w:eastAsia="Times New Roman"/>
          <w:lang w:eastAsia="hr-HR" w:val="en-US"/>
        </w:rPr>
        <w:t>Rajmonda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Rudeža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1, OIB: 95243098448. (</w:t>
      </w:r>
      <w:proofErr w:type="spellStart"/>
      <w:r w:rsidRPr="00270DB2">
        <w:rPr>
          <w:rFonts w:cs="Times New Roman" w:eastAsia="Times New Roman"/>
          <w:lang w:eastAsia="hr-HR" w:val="en-US"/>
        </w:rPr>
        <w:t>Dužnik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), </w:t>
      </w:r>
      <w:proofErr w:type="spellStart"/>
      <w:proofErr w:type="gramStart"/>
      <w:r w:rsidRPr="00270DB2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ročištu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održanom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07. </w:t>
      </w:r>
      <w:proofErr w:type="spellStart"/>
      <w:proofErr w:type="gramStart"/>
      <w:r w:rsidRPr="00270DB2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270DB2">
        <w:rPr>
          <w:rFonts w:cs="Times New Roman" w:eastAsia="Times New Roman"/>
          <w:lang w:eastAsia="hr-HR" w:val="en-US"/>
        </w:rPr>
        <w:t xml:space="preserve"> 2017. </w:t>
      </w:r>
      <w:proofErr w:type="gramStart"/>
      <w:r w:rsidRPr="00270DB2">
        <w:rPr>
          <w:rFonts w:cs="Times New Roman" w:eastAsia="Times New Roman"/>
          <w:lang w:eastAsia="hr-HR" w:val="en-US"/>
        </w:rPr>
        <w:t>u</w:t>
      </w:r>
      <w:proofErr w:type="gram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pogledu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točke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270DB2">
        <w:rPr>
          <w:rFonts w:cs="Times New Roman" w:eastAsia="Times New Roman"/>
          <w:lang w:eastAsia="hr-HR" w:val="en-US"/>
        </w:rPr>
        <w:t>izrijeke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izvanročišno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08. </w:t>
      </w:r>
      <w:proofErr w:type="spellStart"/>
      <w:proofErr w:type="gramStart"/>
      <w:r w:rsidRPr="00270DB2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270DB2">
        <w:rPr>
          <w:rFonts w:cs="Times New Roman" w:eastAsia="Times New Roman"/>
          <w:lang w:eastAsia="hr-HR" w:val="en-US"/>
        </w:rPr>
        <w:t xml:space="preserve"> 2017. </w:t>
      </w:r>
      <w:proofErr w:type="gramStart"/>
      <w:r w:rsidRPr="00270DB2">
        <w:rPr>
          <w:rFonts w:cs="Times New Roman" w:eastAsia="Times New Roman"/>
          <w:lang w:eastAsia="hr-HR" w:val="en-US"/>
        </w:rPr>
        <w:t>u</w:t>
      </w:r>
      <w:proofErr w:type="gram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pogledu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točke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II/ </w:t>
      </w:r>
      <w:proofErr w:type="spellStart"/>
      <w:r w:rsidRPr="00270DB2">
        <w:rPr>
          <w:rFonts w:cs="Times New Roman" w:eastAsia="Times New Roman"/>
          <w:lang w:eastAsia="hr-HR" w:val="en-US"/>
        </w:rPr>
        <w:t>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III/ </w:t>
      </w:r>
      <w:proofErr w:type="spellStart"/>
      <w:r w:rsidRPr="00270DB2">
        <w:rPr>
          <w:rFonts w:cs="Times New Roman" w:eastAsia="Times New Roman"/>
          <w:lang w:eastAsia="hr-HR" w:val="en-US"/>
        </w:rPr>
        <w:t>izrijeke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, </w:t>
      </w: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r i j e š i o    j e</w:t>
      </w:r>
    </w:p>
    <w:p w:rsidRDefault="00270DB2" w:rsidP="00270DB2" w:rsidR="00270DB2" w:rsidRPr="00270DB2">
      <w:pPr>
        <w:spacing w:after="0"/>
        <w:jc w:val="both"/>
        <w:rPr>
          <w:rFonts w:cs="Times New Roman" w:eastAsia="Calibri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b/>
          <w:lang w:eastAsia="hr-HR"/>
        </w:rPr>
        <w:t xml:space="preserve">I/ </w:t>
      </w:r>
      <w:r w:rsidRPr="00270DB2">
        <w:rPr>
          <w:rFonts w:cs="Times New Roman" w:eastAsia="Times New Roman"/>
          <w:lang w:eastAsia="hr-HR"/>
        </w:rPr>
        <w:t xml:space="preserve">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se OBUSTAVLJA.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70DB2">
        <w:rPr>
          <w:rFonts w:cs="Times New Roman" w:eastAsia="Times New Roman"/>
          <w:b/>
          <w:bCs/>
          <w:lang w:eastAsia="hr-HR" w:val="en-US"/>
        </w:rPr>
        <w:t>II/</w:t>
      </w:r>
      <w:r w:rsidRPr="00270DB2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70DB2">
        <w:rPr>
          <w:rFonts w:cs="Times New Roman" w:eastAsia="Times New Roman"/>
          <w:lang w:eastAsia="hr-HR" w:val="en-US"/>
        </w:rPr>
        <w:t>Određuje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270DB2">
        <w:rPr>
          <w:rFonts w:cs="Times New Roman" w:eastAsia="Times New Roman"/>
          <w:lang w:eastAsia="hr-HR" w:val="en-US"/>
        </w:rPr>
        <w:t>obustava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ovoga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predstečajnog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postupka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upisati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70DB2">
        <w:rPr>
          <w:rFonts w:cs="Times New Roman" w:eastAsia="Times New Roman"/>
          <w:lang w:eastAsia="hr-HR" w:val="en-US"/>
        </w:rPr>
        <w:t>Sudski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registar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ovog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Suda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70DB2">
        <w:rPr>
          <w:rFonts w:cs="Times New Roman" w:eastAsia="Times New Roman"/>
          <w:lang w:eastAsia="hr-HR" w:val="en-US"/>
        </w:rPr>
        <w:t>koji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270DB2">
        <w:rPr>
          <w:rFonts w:cs="Times New Roman" w:eastAsia="Times New Roman"/>
          <w:lang w:eastAsia="hr-HR" w:val="en-US"/>
        </w:rPr>
        <w:t>uvodno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navedeni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Dužnik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upisan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70DB2">
        <w:rPr>
          <w:rFonts w:cs="Times New Roman" w:eastAsia="Times New Roman"/>
          <w:lang w:eastAsia="hr-HR" w:val="en-US"/>
        </w:rPr>
        <w:t>što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će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isti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Sudski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registar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 to </w:t>
      </w:r>
      <w:proofErr w:type="spellStart"/>
      <w:r w:rsidRPr="00270DB2">
        <w:rPr>
          <w:rFonts w:cs="Times New Roman" w:eastAsia="Times New Roman"/>
          <w:lang w:eastAsia="hr-HR" w:val="en-US"/>
        </w:rPr>
        <w:t>provesti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po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službenoj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dužnosti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70DB2">
        <w:rPr>
          <w:rFonts w:cs="Times New Roman" w:eastAsia="Times New Roman"/>
          <w:lang w:eastAsia="hr-HR" w:val="en-US"/>
        </w:rPr>
        <w:t>nakon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primitka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ovog</w:t>
      </w:r>
      <w:proofErr w:type="spellEnd"/>
      <w:r w:rsidRPr="00270DB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70DB2">
        <w:rPr>
          <w:rFonts w:cs="Times New Roman" w:eastAsia="Times New Roman"/>
          <w:lang w:eastAsia="hr-HR" w:val="en-US"/>
        </w:rPr>
        <w:t>Rješenja</w:t>
      </w:r>
      <w:proofErr w:type="spellEnd"/>
      <w:r w:rsidRPr="00270DB2">
        <w:rPr>
          <w:rFonts w:cs="Times New Roman" w:eastAsia="Times New Roman"/>
          <w:lang w:eastAsia="hr-HR" w:val="en-US"/>
        </w:rPr>
        <w:t>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b/>
          <w:bCs/>
          <w:lang w:eastAsia="hr-HR"/>
        </w:rPr>
        <w:t>III/</w:t>
      </w:r>
      <w:r w:rsidRPr="00270DB2">
        <w:rPr>
          <w:rFonts w:cs="Times New Roman" w:eastAsia="Times New Roman"/>
          <w:lang w:eastAsia="hr-HR"/>
        </w:rPr>
        <w:t xml:space="preserve">  Ovo će se Rješenje danom donošenja objaviti na mrežnoj stranici e-Oglasna ploča sudova.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Obrazloženje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1.</w:t>
      </w:r>
      <w:r w:rsidRPr="00270DB2">
        <w:rPr>
          <w:rFonts w:cs="Times New Roman" w:eastAsia="Times New Roman"/>
          <w:lang w:eastAsia="hr-HR"/>
        </w:rPr>
        <w:t xml:space="preserve"> Rješenjem ovog Suda od 21. veljače 2017, broj gornji, otvoren je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nad uvodno navedenim Dužnikom a po Prijedlogu Dužnika za otvaranje </w:t>
      </w:r>
      <w:proofErr w:type="spellStart"/>
      <w:r w:rsidRPr="00270DB2">
        <w:rPr>
          <w:rFonts w:cs="Times New Roman" w:eastAsia="Times New Roman"/>
          <w:lang w:eastAsia="hr-HR"/>
        </w:rPr>
        <w:t>predstečajnoga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 (dalje: Prijedlog).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2.</w:t>
      </w:r>
      <w:r w:rsidRPr="00270DB2">
        <w:rPr>
          <w:rFonts w:cs="Times New Roman" w:eastAsia="Times New Roman"/>
          <w:lang w:eastAsia="hr-HR"/>
        </w:rPr>
        <w:t xml:space="preserve"> Na ročištu radi ispitivanja tražbina održanom 20. travnja 2017, ispitane su prijavljene tražbine vjerovnika i potom utvrđene Rješenjem ovog Suda od 21. travnja 2017, broj: gornji. U odnosu na ovo Rješenje Suda od 21. travnja 2017, o utvrđenim tražbinama vjerovnika, Vjerovnik: Republika Hrvatska, Ministarstvo financija, podneskom nadnevka: </w:t>
      </w:r>
      <w:r w:rsidRPr="00270DB2">
        <w:rPr>
          <w:rFonts w:cs="Times New Roman" w:eastAsia="Times New Roman"/>
          <w:i/>
          <w:lang w:eastAsia="hr-HR"/>
        </w:rPr>
        <w:t>Split, 27. travnja 2017.</w:t>
      </w:r>
      <w:r w:rsidRPr="00270DB2">
        <w:rPr>
          <w:rFonts w:cs="Times New Roman" w:eastAsia="Times New Roman"/>
          <w:lang w:eastAsia="hr-HR"/>
        </w:rPr>
        <w:t xml:space="preserve"> a koji je u Sudu fizički zaprimljen 03. svibnja 2017. (list: 457-459, spisa),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70DB2">
        <w:rPr>
          <w:rFonts w:cs="Times New Roman" w:eastAsia="Times New Roman"/>
          <w:b/>
          <w:lang w:eastAsia="hr-HR"/>
        </w:rPr>
        <w:t xml:space="preserve">                                                                     - 2 -                           Broj: 14. St-96/2017.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istakao je prigovor kako: </w:t>
      </w:r>
      <w:r w:rsidRPr="00270DB2">
        <w:rPr>
          <w:rFonts w:cs="Times New Roman" w:eastAsia="Times New Roman"/>
          <w:i/>
          <w:lang w:eastAsia="hr-HR"/>
        </w:rPr>
        <w:t>Ovo Rješenje nije moguće ispitati u dijelu koji se odnosi na eventualnu razliku između tražbina koje su prijavili vjerovnici u odnosu na iznos obveza prema vjerovnicima koje je dužnik naveo u prijedlogu, a što je odlučno za ispitivanje uvjeta iz članka 64, stavak 1. točka 2. Stečajnog zakona/15</w:t>
      </w:r>
      <w:r w:rsidRPr="00270DB2">
        <w:rPr>
          <w:rFonts w:cs="Times New Roman" w:eastAsia="Times New Roman"/>
          <w:lang w:eastAsia="hr-HR"/>
        </w:rPr>
        <w:t xml:space="preserve">..., iz kojih navoda ovaj Sud zaključuje kako ovaj Vjerovnik predlaže Sudu ovaj stečajni postupak obustaviti temeljem navedenog članka 64, stavka 1, točke 2, Stečajnog zakona, kojom je odredbom propisano: </w:t>
      </w:r>
      <w:r w:rsidRPr="00270DB2">
        <w:rPr>
          <w:rFonts w:cs="Times New Roman" w:eastAsia="Times New Roman"/>
          <w:i/>
          <w:lang w:eastAsia="hr-HR"/>
        </w:rPr>
        <w:t xml:space="preserve">(1) Sud će rješenjem obustaviti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postupak: </w:t>
      </w:r>
      <w:r w:rsidRPr="00270DB2">
        <w:rPr>
          <w:rFonts w:cs="Times New Roman" w:eastAsia="Times New Roman"/>
          <w:lang w:eastAsia="hr-HR"/>
        </w:rPr>
        <w:t>(...)</w:t>
      </w:r>
      <w:r w:rsidRPr="00270DB2">
        <w:rPr>
          <w:rFonts w:cs="Times New Roman" w:eastAsia="Times New Roman"/>
          <w:i/>
          <w:lang w:eastAsia="hr-HR"/>
        </w:rPr>
        <w:t xml:space="preserve"> 2. ako je iznos utvrđenih tražbina za 10 % veći od iznosa obveza prema vjerovnicima koje je dužnik naveo u prijedlogu</w:t>
      </w:r>
      <w:r w:rsidRPr="00270DB2">
        <w:rPr>
          <w:rFonts w:cs="Times New Roman" w:eastAsia="Times New Roman"/>
          <w:lang w:eastAsia="hr-HR"/>
        </w:rPr>
        <w:t xml:space="preserve">. Isti prigovor i prijedlog kao vjerovnik Republika Hrvatska, istakao je i vjerovnik PRVI FAKTOR, d.o.o., u likvidaciji, iz Zagreba, podneskom nadnevka: </w:t>
      </w:r>
      <w:r w:rsidRPr="00270DB2">
        <w:rPr>
          <w:rFonts w:cs="Times New Roman" w:eastAsia="Times New Roman"/>
          <w:i/>
          <w:lang w:eastAsia="hr-HR"/>
        </w:rPr>
        <w:t>U Zagrebu, 23.o8.2017.godine</w:t>
      </w:r>
      <w:r w:rsidRPr="00270DB2">
        <w:rPr>
          <w:rFonts w:cs="Times New Roman" w:eastAsia="Times New Roman"/>
          <w:lang w:eastAsia="hr-HR"/>
        </w:rPr>
        <w:t xml:space="preserve"> a koji je u Sudu fizički zaprimljen 28. kolovoza 2017. (list: 569-570, spisa), koji je Vjerovnik predložio Sudu obustaviti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još i temeljem članka 63, Stečajnog zakona, kojom je odredbom propisan rok od 120. dana u kojem se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mora završiti (stavak 1) i koji se rok na prijedlog dužnika može produljiti za još daljnjih 90. dana (stavak 2), protekom kojih rokova: </w:t>
      </w:r>
      <w:r w:rsidRPr="00270DB2">
        <w:rPr>
          <w:rFonts w:cs="Times New Roman" w:eastAsia="Times New Roman"/>
          <w:i/>
          <w:lang w:eastAsia="hr-HR"/>
        </w:rPr>
        <w:t xml:space="preserve">(3) Sud će obustaviti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postupak ako ne potvrdi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sporazum u rokovima iz stavka 1. i 2. ovoga članka</w:t>
      </w:r>
      <w:r w:rsidRPr="00270DB2">
        <w:rPr>
          <w:rFonts w:cs="Times New Roman" w:eastAsia="Times New Roman"/>
          <w:lang w:eastAsia="hr-HR"/>
        </w:rPr>
        <w:t xml:space="preserve">, kako je to propisano stavkom 3, tog članka 63, Stečajnog zakona. O ovim prigovorima i prijedlozima navedenih dvoje Vjerovnika, Sud je upoznao Dužnika, objavom istih podnesaka na mrežnoj stranici e-Oglasna ploča sudova kao i na ročištu održanom 07. rujna 2017, koje je ročište bilo zakazano radi glasovanja o </w:t>
      </w:r>
      <w:proofErr w:type="spellStart"/>
      <w:r w:rsidRPr="00270DB2">
        <w:rPr>
          <w:rFonts w:cs="Times New Roman" w:eastAsia="Times New Roman"/>
          <w:lang w:eastAsia="hr-HR"/>
        </w:rPr>
        <w:t>izmjenjenom</w:t>
      </w:r>
      <w:proofErr w:type="spellEnd"/>
      <w:r w:rsidRPr="00270DB2">
        <w:rPr>
          <w:rFonts w:cs="Times New Roman" w:eastAsia="Times New Roman"/>
          <w:lang w:eastAsia="hr-HR"/>
        </w:rPr>
        <w:t xml:space="preserve"> Planu restrukturiranja i o Prijedlogu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sporazuma. Na ročištu održanom 07. rujna 2017, direktor Dužnika je istakao kako ...</w:t>
      </w:r>
      <w:r w:rsidRPr="00270DB2">
        <w:rPr>
          <w:rFonts w:cs="Times New Roman" w:eastAsia="Times New Roman"/>
          <w:i/>
          <w:lang w:eastAsia="hr-HR"/>
        </w:rPr>
        <w:t xml:space="preserve">vezano za navedene  prigovore odluku prepušta sudu ističući kako </w:t>
      </w:r>
      <w:proofErr w:type="spellStart"/>
      <w:r w:rsidRPr="00270DB2">
        <w:rPr>
          <w:rFonts w:cs="Times New Roman" w:eastAsia="Times New Roman"/>
          <w:i/>
          <w:lang w:eastAsia="hr-HR"/>
        </w:rPr>
        <w:t>bu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želio da se postupak nastavi 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sporazum prihvati i potvrdi ako je to moguće</w:t>
      </w:r>
      <w:r w:rsidRPr="00270DB2">
        <w:rPr>
          <w:rFonts w:cs="Times New Roman" w:eastAsia="Times New Roman"/>
          <w:lang w:eastAsia="hr-HR"/>
        </w:rPr>
        <w:t>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3.</w:t>
      </w:r>
      <w:r w:rsidRPr="00270DB2">
        <w:rPr>
          <w:rFonts w:cs="Times New Roman" w:eastAsia="Times New Roman"/>
          <w:lang w:eastAsia="hr-HR"/>
        </w:rPr>
        <w:t xml:space="preserve"> Sud je riješio kao u izrijeci Rješenja zbog slijedećih razloga: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4.</w:t>
      </w:r>
      <w:r w:rsidRPr="00270DB2">
        <w:rPr>
          <w:rFonts w:cs="Times New Roman" w:eastAsia="Times New Roman"/>
          <w:lang w:eastAsia="hr-HR"/>
        </w:rPr>
        <w:t xml:space="preserve"> Člankom 64, stavkom 1, točkom 2, Stečajnog zakona (</w:t>
      </w:r>
      <w:r w:rsidRPr="00270DB2">
        <w:rPr>
          <w:rFonts w:cs="Times New Roman" w:eastAsia="Times New Roman"/>
          <w:i/>
          <w:lang w:eastAsia="hr-HR"/>
        </w:rPr>
        <w:t>Narodne novine</w:t>
      </w:r>
      <w:r w:rsidRPr="00270DB2">
        <w:rPr>
          <w:rFonts w:cs="Times New Roman" w:eastAsia="Times New Roman"/>
          <w:lang w:eastAsia="hr-HR"/>
        </w:rPr>
        <w:t xml:space="preserve">, br.: 71/15, dalje: SZ), propisano je: </w:t>
      </w:r>
      <w:r w:rsidRPr="00270DB2">
        <w:rPr>
          <w:rFonts w:cs="Times New Roman" w:eastAsia="Times New Roman"/>
          <w:i/>
          <w:lang w:eastAsia="hr-HR"/>
        </w:rPr>
        <w:t xml:space="preserve">(1) Sud će rješenjem obustaviti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postupak: </w:t>
      </w:r>
      <w:r w:rsidRPr="00270DB2">
        <w:rPr>
          <w:rFonts w:cs="Times New Roman" w:eastAsia="Times New Roman"/>
          <w:lang w:eastAsia="hr-HR"/>
        </w:rPr>
        <w:t>(...)</w:t>
      </w:r>
      <w:r w:rsidRPr="00270DB2">
        <w:rPr>
          <w:rFonts w:cs="Times New Roman" w:eastAsia="Times New Roman"/>
          <w:i/>
          <w:lang w:eastAsia="hr-HR"/>
        </w:rPr>
        <w:t xml:space="preserve"> 2. ako je iznos utvrđenih tražbina za 10 % veći od iznosa obveza prema vjerovnicima koje je dužnik naveo u prijedlogu</w:t>
      </w:r>
      <w:r w:rsidRPr="00270DB2">
        <w:rPr>
          <w:rFonts w:cs="Times New Roman" w:eastAsia="Times New Roman"/>
          <w:lang w:eastAsia="hr-HR"/>
        </w:rPr>
        <w:t xml:space="preserve">. Također, člankom 63, SZ, propisan je rok od 120. dana u kojem se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mora završiti (stavak 1) a koji se rok na prijedlog dužnika može produljiti za još daljnjih 90. dana (stavak 2), protekom kojih rokova: </w:t>
      </w:r>
      <w:r w:rsidRPr="00270DB2">
        <w:rPr>
          <w:rFonts w:cs="Times New Roman" w:eastAsia="Times New Roman"/>
          <w:i/>
          <w:lang w:eastAsia="hr-HR"/>
        </w:rPr>
        <w:t xml:space="preserve">(3) Sud će obustaviti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postupak ako ne potvrdi </w:t>
      </w:r>
      <w:proofErr w:type="spellStart"/>
      <w:r w:rsidRPr="00270DB2">
        <w:rPr>
          <w:rFonts w:cs="Times New Roman" w:eastAsia="Times New Roman"/>
          <w:i/>
          <w:lang w:eastAsia="hr-HR"/>
        </w:rPr>
        <w:t>predstečajni</w:t>
      </w:r>
      <w:proofErr w:type="spellEnd"/>
      <w:r w:rsidRPr="00270DB2">
        <w:rPr>
          <w:rFonts w:cs="Times New Roman" w:eastAsia="Times New Roman"/>
          <w:i/>
          <w:lang w:eastAsia="hr-HR"/>
        </w:rPr>
        <w:t xml:space="preserve"> sporazum u rokovima iz stavka 1. i 2. ovoga članka</w:t>
      </w:r>
      <w:r w:rsidRPr="00270DB2">
        <w:rPr>
          <w:rFonts w:cs="Times New Roman" w:eastAsia="Times New Roman"/>
          <w:lang w:eastAsia="hr-HR"/>
        </w:rPr>
        <w:t>, kako je to propisano stavkom 3, istog članka 63, SZ.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5.</w:t>
      </w:r>
      <w:r w:rsidRPr="00270DB2">
        <w:rPr>
          <w:rFonts w:cs="Times New Roman" w:eastAsia="Times New Roman"/>
          <w:lang w:eastAsia="hr-HR"/>
        </w:rPr>
        <w:t xml:space="preserve"> U ovome </w:t>
      </w:r>
      <w:proofErr w:type="spellStart"/>
      <w:r w:rsidRPr="00270DB2">
        <w:rPr>
          <w:rFonts w:cs="Times New Roman" w:eastAsia="Times New Roman"/>
          <w:lang w:eastAsia="hr-HR"/>
        </w:rPr>
        <w:t>predstečajnom</w:t>
      </w:r>
      <w:proofErr w:type="spellEnd"/>
      <w:r w:rsidRPr="00270DB2">
        <w:rPr>
          <w:rFonts w:cs="Times New Roman" w:eastAsia="Times New Roman"/>
          <w:lang w:eastAsia="hr-HR"/>
        </w:rPr>
        <w:t xml:space="preserve"> postupku, ukupan iznos utvrđenih tražbina vjerovnika – zbrojeno onih koje je Dužnik naveo u Prijedlogu i onih koje nije naveo u Prijedlogu ali su utvrđene u postupku po prijavama vjerovnika – iznosi: 5.252.460,21 kunu, kako je to i utvrđeno Rješenjem Suda od 21. travnja 2017. (list: 438-442, spisa), dok iznos obveza prema vjerovnicima koje je Dužnik naveo u prijedlogu iznosi: 3.445.767,53 kune (prema RH-Ministarstvu financija: 1.190.232,90 kuna; prema financijskim institucijama: 311.698,40 kuna; prema ostalim vjerovnicima: 1.943.836,23 kune, sve list: 15-19, spisa i 26-28, spisa). Iz ovoga proizlazi kako je iznos obveza prema vjerovnicima koje je Dužnik naveo u prijedlogu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70DB2">
        <w:rPr>
          <w:rFonts w:cs="Times New Roman" w:eastAsia="Times New Roman"/>
          <w:b/>
          <w:lang w:eastAsia="hr-HR"/>
        </w:rPr>
        <w:t xml:space="preserve">                                                                     - 3 -                           Broj: 14. St-96/2017.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(3.445.767,53 kune) iznosi 65,60% od ukupnog iznosa utvrđenih tražbina svih vjerovnika – zbrojeno onih koje je Dužnik naveo u Prijedlogu i onih koje nije naveo u Prijedlogu ali su utvrđene u postupku po prijavama vjerovnika (5.252.460,21 kunu), čime Sud utvrđuje kako je iznos utvrđenih tražbina za 34,40% veći od iznosa obveza prema vjerovnicima koje je Dužnik naveo u Prijedlogu. Prema Sudu, računski to izgleda ovako: 3.445.767,53 kune : 5.252.460,21 kunu x 100 = 65,60%. I dalje: 100% – 65,60% = 34,40%. Time je ispunjena zakonska pretpostavka za obustaviti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postupak, propisana navedenim člankom 64, stavkom 1, točkom 2, SZ, pošto je iznos utvrđenih tražbina znatno veći 10% od iznosa obveza prema vjerovnicima koje je dužnik naveo u prijedlogu, veći je za čak 34,40%, Zato je ovaj Sud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i obustavio temeljem navedene odredbe članka 64, stavka 1, točke 2, SZ, kako je to i riješeno u izrijeci ovog Rješenja pod točkom I/.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6.</w:t>
      </w:r>
      <w:r w:rsidRPr="00270DB2">
        <w:rPr>
          <w:rFonts w:cs="Times New Roman" w:eastAsia="Times New Roman"/>
          <w:lang w:eastAsia="hr-HR"/>
        </w:rPr>
        <w:t xml:space="preserve"> Sud ističe kako je ostvarena i zakonska pretpostavka za obustaviti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i temeljem navedenog članka 63, SZ, pošto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nije završen u tom odredbom u stavku 1. propisanom roku od 120. dana a dužnik nije koristio pravo iz stavka 2. istog članka te nije tražio produljenje roka za daljnjih 90. dana, čime je nastupila zakonska pretpostavka za obustaviti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i temeljem navedenog članka 63, stavka 3, SZ pa je Sud ovaj </w:t>
      </w:r>
      <w:proofErr w:type="spellStart"/>
      <w:r w:rsidRPr="00270DB2">
        <w:rPr>
          <w:rFonts w:cs="Times New Roman" w:eastAsia="Times New Roman"/>
          <w:lang w:eastAsia="hr-HR"/>
        </w:rPr>
        <w:t>predstečajni</w:t>
      </w:r>
      <w:proofErr w:type="spellEnd"/>
      <w:r w:rsidRPr="00270DB2">
        <w:rPr>
          <w:rFonts w:cs="Times New Roman" w:eastAsia="Times New Roman"/>
          <w:lang w:eastAsia="hr-HR"/>
        </w:rPr>
        <w:t xml:space="preserve"> postupak obustavio temeljem i ove odredbe članka 63, SZ, kako je to i riješeno u izrijeci ovog Rješenja pod točkom I/.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7.</w:t>
      </w:r>
      <w:r w:rsidRPr="00270DB2">
        <w:rPr>
          <w:rFonts w:cs="Times New Roman" w:eastAsia="Times New Roman"/>
          <w:lang w:eastAsia="hr-HR"/>
        </w:rPr>
        <w:t xml:space="preserve"> Sukladno svemu navedenom i temeljem navedenih zakonskih odredaba, riješeno je kao u izrijeci ovog Rješenja pod točkom I/.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8.</w:t>
      </w:r>
      <w:r w:rsidRPr="00270DB2">
        <w:rPr>
          <w:rFonts w:cs="Times New Roman" w:eastAsia="Times New Roman"/>
          <w:lang w:eastAsia="hr-HR"/>
        </w:rPr>
        <w:t xml:space="preserve"> Točka II/ izrijeke Rješenje temelji se na </w:t>
      </w:r>
      <w:proofErr w:type="spellStart"/>
      <w:r w:rsidRPr="00270DB2">
        <w:rPr>
          <w:rFonts w:cs="Times New Roman" w:eastAsia="Times New Roman"/>
          <w:lang w:eastAsia="hr-HR"/>
        </w:rPr>
        <w:t>argumentum</w:t>
      </w:r>
      <w:proofErr w:type="spellEnd"/>
      <w:r w:rsidRPr="00270DB2">
        <w:rPr>
          <w:rFonts w:cs="Times New Roman" w:eastAsia="Times New Roman"/>
          <w:lang w:eastAsia="hr-HR"/>
        </w:rPr>
        <w:t xml:space="preserve"> a </w:t>
      </w:r>
      <w:proofErr w:type="spellStart"/>
      <w:r w:rsidRPr="00270DB2">
        <w:rPr>
          <w:rFonts w:cs="Times New Roman" w:eastAsia="Times New Roman"/>
          <w:lang w:eastAsia="hr-HR"/>
        </w:rPr>
        <w:t>contrario</w:t>
      </w:r>
      <w:proofErr w:type="spellEnd"/>
      <w:r w:rsidRPr="00270DB2">
        <w:rPr>
          <w:rFonts w:cs="Times New Roman" w:eastAsia="Times New Roman"/>
          <w:lang w:eastAsia="hr-HR"/>
        </w:rPr>
        <w:t xml:space="preserve"> odredbi članka 34, stavka 3, u vezi sa člankom 64, stavkom 1. i člankom 63, stavkom 3, SZ, kojim je člankom 34, stavkom 3, SZ, propisano kako se rješenjem o otvaranju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 određuje otvaranje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 upisati u sudski registar u kojemu je dužnik </w:t>
      </w:r>
      <w:proofErr w:type="spellStart"/>
      <w:r w:rsidRPr="00270DB2">
        <w:rPr>
          <w:rFonts w:cs="Times New Roman" w:eastAsia="Times New Roman"/>
          <w:lang w:eastAsia="hr-HR"/>
        </w:rPr>
        <w:t>upisan..</w:t>
      </w:r>
      <w:proofErr w:type="spellEnd"/>
      <w:r w:rsidRPr="00270DB2">
        <w:rPr>
          <w:rFonts w:cs="Times New Roman" w:eastAsia="Times New Roman"/>
          <w:lang w:eastAsia="hr-HR"/>
        </w:rPr>
        <w:t xml:space="preserve">. . Zato Sud smatra kako se i rješenjem o obustavi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 treba odrediti u sudski registar (i u druge javne knjige, registre, upisnike i očevidnike u kojima je dužnik upisan kao nositelj nekog prava) upisati obustavu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postupka, radi čega je i riješeno kao u točki II/ izrijeke ovog Rješenja.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9.</w:t>
      </w:r>
      <w:r w:rsidRPr="00270DB2">
        <w:rPr>
          <w:rFonts w:cs="Times New Roman" w:eastAsia="Times New Roman"/>
          <w:lang w:eastAsia="hr-HR"/>
        </w:rPr>
        <w:t xml:space="preserve"> Točka III/ izrijeke Rješenje temelji se na analognoj primjeni članka 34, stavka 4, u vezi sa člankom 64, stavkom 1. i člankom 63, stavkom 3, SZ, kojim je člankom 34, stavkom 4, SZ, propisano kako se rješenje o otvaranju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postupka(...) objavljuje na mrežnoj stranici e-Oglasna ploča sudova pa Sud smatra kako se i rješenje o obustavi </w:t>
      </w:r>
      <w:proofErr w:type="spellStart"/>
      <w:r w:rsidRPr="00270DB2">
        <w:rPr>
          <w:rFonts w:cs="Times New Roman" w:eastAsia="Times New Roman"/>
          <w:lang w:eastAsia="hr-HR"/>
        </w:rPr>
        <w:t>predstečajnog</w:t>
      </w:r>
      <w:proofErr w:type="spellEnd"/>
      <w:r w:rsidRPr="00270DB2">
        <w:rPr>
          <w:rFonts w:cs="Times New Roman" w:eastAsia="Times New Roman"/>
          <w:lang w:eastAsia="hr-HR"/>
        </w:rPr>
        <w:t xml:space="preserve"> postupka treba objaviti na mrežnoj stranici e-Oglasna ploča sudova. Pored toga, člankom 12, stavkom 1. i 2, SZ, popisano je kako se sudska pismena (i u </w:t>
      </w:r>
      <w:proofErr w:type="spellStart"/>
      <w:r w:rsidRPr="00270DB2">
        <w:rPr>
          <w:rFonts w:cs="Times New Roman" w:eastAsia="Times New Roman"/>
          <w:lang w:eastAsia="hr-HR"/>
        </w:rPr>
        <w:t>predstečajnom</w:t>
      </w:r>
      <w:proofErr w:type="spellEnd"/>
      <w:r w:rsidRPr="00270DB2">
        <w:rPr>
          <w:rFonts w:cs="Times New Roman" w:eastAsia="Times New Roman"/>
          <w:lang w:eastAsia="hr-HR"/>
        </w:rPr>
        <w:t xml:space="preserve"> postupku) dostavljaju objavom pismena na mrežnoj stranici e-Oglasna ploča sudova, ako istim Zakonom nije drukčije određeno (stavak 1). Objava pismena na mrežnoj stranici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270DB2">
        <w:rPr>
          <w:rFonts w:cs="Times New Roman" w:eastAsia="Times New Roman"/>
          <w:b/>
          <w:lang w:eastAsia="hr-HR"/>
        </w:rPr>
        <w:t xml:space="preserve">                                                                     - 4 -                           Broj: 14. St-96/2017.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e-Oglasna ploča sudova smatra se dokazom kako je dostava obavljena svim sudionicima  pa i onima za koje isti Zakon propisuje posebnu dostavu, radi čega je svega Sud i riješio kao u točki III/ izrijeke Rješenja.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</w:t>
      </w:r>
      <w:r w:rsidRPr="00270DB2">
        <w:rPr>
          <w:rFonts w:cs="Times New Roman" w:eastAsia="Times New Roman"/>
          <w:b/>
          <w:lang w:eastAsia="hr-HR"/>
        </w:rPr>
        <w:t>10.</w:t>
      </w:r>
      <w:r w:rsidRPr="00270DB2">
        <w:rPr>
          <w:rFonts w:cs="Times New Roman" w:eastAsia="Times New Roman"/>
          <w:lang w:eastAsia="hr-HR"/>
        </w:rPr>
        <w:t xml:space="preserve"> Sukladno svemu navedenom i temeljem navedenih zakonskih odredaba, riješeno je kao u izrijeci ovog Rješenja.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</w:t>
      </w:r>
    </w:p>
    <w:p w:rsidRDefault="00270DB2" w:rsidP="00270DB2" w:rsidR="00270DB2" w:rsidRPr="00270DB2">
      <w:pPr>
        <w:spacing w:after="0"/>
        <w:jc w:val="center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Split, 07. i 08. rujna 2017.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                       </w:t>
      </w:r>
      <w:r w:rsidRPr="00270DB2">
        <w:rPr>
          <w:rFonts w:cs="Times New Roman" w:eastAsia="Times New Roman"/>
          <w:lang w:eastAsia="hr-HR"/>
        </w:rPr>
        <w:tab/>
        <w:t xml:space="preserve">                                                                       S U D A C: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70DB2">
        <w:rPr>
          <w:rFonts w:cs="Times New Roman" w:eastAsia="Times New Roman"/>
          <w:lang w:eastAsia="hr-HR" w:val="en-US"/>
        </w:rPr>
        <w:t xml:space="preserve">               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70DB2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Jozo Ćaleta, </w:t>
      </w:r>
      <w:proofErr w:type="spellStart"/>
      <w:r w:rsidRPr="00270DB2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270DB2">
        <w:rPr>
          <w:rFonts w:cs="Times New Roman" w:eastAsia="Times New Roman"/>
          <w:lang w:eastAsia="hr-HR" w:val="en-US"/>
        </w:rPr>
        <w:t>.,</w:t>
      </w:r>
      <w:proofErr w:type="gramEnd"/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70DB2">
        <w:rPr>
          <w:rFonts w:cs="Times New Roman" w:eastAsia="Times New Roman"/>
          <w:lang w:eastAsia="hr-HR" w:val="en-US"/>
        </w:rPr>
        <w:t xml:space="preserve">               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270DB2">
        <w:rPr>
          <w:rFonts w:cs="Times New Roman" w:eastAsia="Times New Roman"/>
          <w:u w:val="single"/>
          <w:lang w:eastAsia="hr-HR"/>
        </w:rPr>
        <w:t>Pravna pouka:</w:t>
      </w:r>
      <w:r w:rsidRPr="00270DB2">
        <w:rPr>
          <w:rFonts w:cs="Times New Roman" w:eastAsia="Times New Roman"/>
          <w:lang w:eastAsia="hr-HR"/>
        </w:rPr>
        <w:t xml:space="preserve">  </w:t>
      </w:r>
      <w:r w:rsidRPr="00270DB2">
        <w:rPr>
          <w:rFonts w:cs="Times New Roman" w:eastAsia="Times New Roman"/>
          <w:noProof/>
          <w:lang w:eastAsia="hr-HR"/>
        </w:rPr>
        <w:t>Protiv ovog Rješenja može izjaviti žalbu osoba koja ima pravni interes. Žalba se izjavljuje u roku od osam (8) dana nakon proteka osmog dana od dana objave Rješenja na mrežnoj stranici e-Oglasna ploča sudova, podnosi se ovom Sudu u tri primjerka a o žalbi u drugom stupnju odlučuje Visoki trgovački sud Republike Hrvatske u Zagrebu.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270DB2" w:rsidP="00270DB2" w:rsidR="00270DB2" w:rsidRPr="00270DB2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270DB2">
        <w:rPr>
          <w:rFonts w:cs="Times New Roman" w:eastAsia="Times New Roman"/>
          <w:u w:val="single"/>
          <w:lang w:eastAsia="hr-HR" w:val="fr-FR"/>
        </w:rPr>
        <w:t>DNA: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 w:val="fr-FR"/>
        </w:rPr>
        <w:t xml:space="preserve">1.  </w:t>
      </w:r>
      <w:r w:rsidRPr="00270DB2">
        <w:rPr>
          <w:rFonts w:cs="Times New Roman" w:eastAsia="Times New Roman"/>
          <w:lang w:eastAsia="hr-HR"/>
        </w:rPr>
        <w:t xml:space="preserve">KAPPA HRVATSKA, d.o.o., Imotski, Fra </w:t>
      </w:r>
      <w:proofErr w:type="spellStart"/>
      <w:r w:rsidRPr="00270DB2">
        <w:rPr>
          <w:rFonts w:cs="Times New Roman" w:eastAsia="Times New Roman"/>
          <w:lang w:eastAsia="hr-HR"/>
        </w:rPr>
        <w:t>Rajmonda</w:t>
      </w:r>
      <w:proofErr w:type="spellEnd"/>
      <w:r w:rsidRPr="00270DB2">
        <w:rPr>
          <w:rFonts w:cs="Times New Roman" w:eastAsia="Times New Roman"/>
          <w:lang w:eastAsia="hr-HR"/>
        </w:rPr>
        <w:t xml:space="preserve"> </w:t>
      </w:r>
      <w:proofErr w:type="spellStart"/>
      <w:r w:rsidRPr="00270DB2">
        <w:rPr>
          <w:rFonts w:cs="Times New Roman" w:eastAsia="Times New Roman"/>
          <w:lang w:eastAsia="hr-HR"/>
        </w:rPr>
        <w:t>Rudeža</w:t>
      </w:r>
      <w:proofErr w:type="spellEnd"/>
      <w:r w:rsidRPr="00270DB2">
        <w:rPr>
          <w:rFonts w:cs="Times New Roman" w:eastAsia="Times New Roman"/>
          <w:lang w:eastAsia="hr-HR"/>
        </w:rPr>
        <w:t xml:space="preserve"> 1, 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 w:val="fr-FR"/>
        </w:rPr>
        <w:t xml:space="preserve">2.  </w:t>
      </w:r>
      <w:r w:rsidRPr="00270DB2">
        <w:rPr>
          <w:rFonts w:cs="Times New Roman" w:eastAsia="Times New Roman"/>
          <w:lang w:eastAsia="hr-HR"/>
        </w:rPr>
        <w:t xml:space="preserve">Marko Lonac, dipl. ekonomist, </w:t>
      </w:r>
      <w:proofErr w:type="spellStart"/>
      <w:r w:rsidRPr="00270DB2">
        <w:rPr>
          <w:rFonts w:cs="Times New Roman" w:eastAsia="Times New Roman"/>
          <w:lang w:eastAsia="hr-HR"/>
        </w:rPr>
        <w:t>Brdasta</w:t>
      </w:r>
      <w:proofErr w:type="spellEnd"/>
      <w:r w:rsidRPr="00270DB2">
        <w:rPr>
          <w:rFonts w:cs="Times New Roman" w:eastAsia="Times New Roman"/>
          <w:lang w:eastAsia="hr-HR"/>
        </w:rPr>
        <w:t xml:space="preserve"> 12, Dubrovnik,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3.  FINANCIJSKA AGENCIJA-Regionalni centar </w:t>
      </w:r>
      <w:smartTag w:element="City" w:uri="urn:schemas-microsoft-com:office:smarttags">
        <w:r w:rsidRPr="00270DB2">
          <w:rPr>
            <w:rFonts w:cs="Times New Roman" w:eastAsia="Times New Roman"/>
            <w:lang w:eastAsia="hr-HR"/>
          </w:rPr>
          <w:t>Split</w:t>
        </w:r>
      </w:smartTag>
      <w:r w:rsidRPr="00270DB2">
        <w:rPr>
          <w:rFonts w:cs="Times New Roman" w:eastAsia="Times New Roman"/>
          <w:lang w:eastAsia="hr-HR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270DB2">
            <w:rPr>
              <w:rFonts w:cs="Times New Roman" w:eastAsia="Times New Roman"/>
              <w:lang w:eastAsia="hr-HR"/>
            </w:rPr>
            <w:t>Split</w:t>
          </w:r>
        </w:smartTag>
      </w:smartTag>
      <w:r w:rsidRPr="00270DB2">
        <w:rPr>
          <w:rFonts w:cs="Times New Roman" w:eastAsia="Times New Roman"/>
          <w:lang w:eastAsia="hr-HR"/>
        </w:rPr>
        <w:t>,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Mažuranićevo šetalište 24b., faksom na broj: 303-956. i nakon </w:t>
      </w:r>
      <w:proofErr w:type="spellStart"/>
      <w:r w:rsidRPr="00270DB2">
        <w:rPr>
          <w:rFonts w:cs="Times New Roman" w:eastAsia="Times New Roman"/>
          <w:lang w:eastAsia="hr-HR"/>
        </w:rPr>
        <w:t>pravomoćnsti</w:t>
      </w:r>
      <w:proofErr w:type="spellEnd"/>
      <w:r w:rsidRPr="00270DB2">
        <w:rPr>
          <w:rFonts w:cs="Times New Roman" w:eastAsia="Times New Roman"/>
          <w:lang w:eastAsia="hr-HR"/>
        </w:rPr>
        <w:t xml:space="preserve"> i uz 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potvrdu o pravomoćnosti,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4.  Sudski registar ovog Suda - ovdje, nakon pravomoćnosti,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5.  Mrežna stranica e-Oglasna ploča sudova – rok: 30. dana,</w:t>
      </w: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>6.  Spis.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</w:p>
    <w:p w:rsidRDefault="00270DB2" w:rsidP="00270DB2" w:rsidR="00270DB2" w:rsidRPr="00270DB2">
      <w:pPr>
        <w:spacing w:after="0"/>
        <w:jc w:val="both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 w:val="fr-FR"/>
        </w:rPr>
        <w:t xml:space="preserve">    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Split, 08. rujna 2017.                                      </w:t>
      </w:r>
    </w:p>
    <w:p w:rsidRDefault="00270DB2" w:rsidP="00270DB2" w:rsidR="00270DB2" w:rsidRPr="00270DB2">
      <w:pPr>
        <w:spacing w:after="0"/>
        <w:rPr>
          <w:rFonts w:cs="Times New Roman" w:eastAsia="Times New Roman"/>
          <w:lang w:eastAsia="hr-HR"/>
        </w:rPr>
      </w:pPr>
      <w:r w:rsidRPr="00270DB2">
        <w:rPr>
          <w:rFonts w:cs="Times New Roman" w:eastAsia="Times New Roman"/>
          <w:lang w:eastAsia="hr-HR"/>
        </w:rPr>
        <w:t xml:space="preserve">                                                                                         S U D A C:</w:t>
      </w:r>
    </w:p>
    <w:p w:rsidRDefault="00270DB2" w:rsidP="00270DB2" w:rsidR="00AE649C" w:rsidRPr="00B76F3C">
      <w:pPr>
        <w:spacing w:after="0"/>
      </w:pPr>
      <w:r w:rsidRPr="00270DB2">
        <w:rPr>
          <w:rFonts w:cs="Times New Roman" w:eastAsia="Times New Roman"/>
          <w:lang w:eastAsia="hr-HR"/>
        </w:rPr>
        <w:t xml:space="preserve">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DB2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270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St-96/2017-78</izvorni_sadrzaj>
    <derivirana_varijabla naziv="DomainObject.Oznaka_1">St-96/2017-78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St-96/2017-78</izvorni_sadrzaj>
    <derivirana_varijabla naziv="DomainObject.PoslovniBrojDokumenta_1">St-96/2017-78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25E5A-60AF-4A33-8EB3-23C706680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1490</properties:Words>
  <properties:Characters>7862</properties:Characters>
  <properties:Lines>192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St-96/2017-78 / Odluka - Rješenje o obustavi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