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9F2B0F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9F2B0F">
              <w:rPr>
                <w:rFonts w:hAnsi="Times New Roman" w:ascii="Times New Roman"/>
                <w:sz w:val="24"/>
                <w:szCs w:val="24"/>
              </w:rPr>
              <w:t>2032</w:t>
            </w:r>
            <w:r w:rsidR="00C66EF4">
              <w:rPr>
                <w:rFonts w:hAnsi="Times New Roman" w:ascii="Times New Roman"/>
                <w:sz w:val="24"/>
                <w:szCs w:val="24"/>
              </w:rPr>
              <w:t>/2016-53</w:t>
            </w:r>
          </w:p>
        </w:tc>
      </w:tr>
    </w:tbl>
    <w:p w14:textId="a9d63c7" w14:paraId="a9d63c7" w:rsidRDefault="006115E6" w:rsidP="009E67A2" w:rsidR="006115E6" w:rsidRPr="00CC77F8">
      <w:pPr>
        <w:pStyle w:val="Naslov1"/>
        <w:spacing w:after="240" w:before="24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9E67A2" w:rsidR="006115E6" w:rsidRPr="00CC77F8">
      <w:pPr>
        <w:pStyle w:val="Naslov2"/>
        <w:spacing w:after="240" w:before="24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C66EF4" w:rsidRPr="00C66EF4">
        <w:rPr>
          <w:szCs w:val="24"/>
          <w:lang w:val="hr-HR"/>
        </w:rPr>
        <w:t>LAŽINA d.o.o., OIB: 85833570339, Split, Uvala Firule 20</w:t>
      </w:r>
      <w:r w:rsidR="000F2CE5">
        <w:rPr>
          <w:szCs w:val="24"/>
          <w:lang w:val="hr-HR"/>
        </w:rPr>
        <w:t xml:space="preserve">, </w:t>
      </w:r>
      <w:r w:rsidR="009E67A2">
        <w:rPr>
          <w:szCs w:val="24"/>
          <w:lang w:val="hr-HR"/>
        </w:rPr>
        <w:t>14</w:t>
      </w:r>
      <w:r w:rsidR="00C66EF4">
        <w:rPr>
          <w:szCs w:val="24"/>
          <w:lang w:val="hr-HR"/>
        </w:rPr>
        <w:t>. ožujka</w:t>
      </w:r>
      <w:r w:rsidR="000F2CE5" w:rsidRPr="000F2CE5">
        <w:rPr>
          <w:szCs w:val="24"/>
          <w:lang w:val="hr-HR"/>
        </w:rPr>
        <w:t xml:space="preserve"> 2019</w:t>
      </w:r>
      <w:r w:rsidR="0046460F" w:rsidRPr="0046460F">
        <w:rPr>
          <w:szCs w:val="24"/>
          <w:lang w:val="hr-HR"/>
        </w:rPr>
        <w:t>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C66EF4" w:rsidRPr="00C66EF4">
        <w:rPr>
          <w:rFonts w:hAnsi="Times New Roman" w:ascii="Times New Roman"/>
          <w:sz w:val="24"/>
          <w:szCs w:val="24"/>
        </w:rPr>
        <w:t>Ljiljan</w:t>
      </w:r>
      <w:r w:rsidR="00C66EF4">
        <w:rPr>
          <w:rFonts w:hAnsi="Times New Roman" w:ascii="Times New Roman"/>
          <w:sz w:val="24"/>
          <w:szCs w:val="24"/>
        </w:rPr>
        <w:t>i</w:t>
      </w:r>
      <w:r w:rsidR="00C66EF4" w:rsidRPr="00C66EF4">
        <w:rPr>
          <w:rFonts w:hAnsi="Times New Roman" w:ascii="Times New Roman"/>
          <w:sz w:val="24"/>
          <w:szCs w:val="24"/>
        </w:rPr>
        <w:t xml:space="preserve"> Poljani</w:t>
      </w:r>
      <w:r w:rsidR="00C66EF4" w:rsidRPr="00C66EF4">
        <w:rPr>
          <w:rFonts w:hAnsi="Times New Roman" w:ascii="Times New Roman" w:hint="eastAsia"/>
          <w:sz w:val="24"/>
          <w:szCs w:val="24"/>
        </w:rPr>
        <w:t>ć</w:t>
      </w:r>
      <w:r w:rsidR="00C66EF4" w:rsidRPr="00C66EF4">
        <w:rPr>
          <w:rFonts w:hAnsi="Times New Roman" w:ascii="Times New Roman"/>
          <w:sz w:val="24"/>
          <w:szCs w:val="24"/>
        </w:rPr>
        <w:t xml:space="preserve"> iz Splita, Vinkova</w:t>
      </w:r>
      <w:r w:rsidR="00C66EF4" w:rsidRPr="00C66EF4">
        <w:rPr>
          <w:rFonts w:hAnsi="Times New Roman" w:ascii="Times New Roman" w:hint="eastAsia"/>
          <w:sz w:val="24"/>
          <w:szCs w:val="24"/>
        </w:rPr>
        <w:t>č</w:t>
      </w:r>
      <w:r w:rsidR="00C66EF4" w:rsidRPr="00C66EF4">
        <w:rPr>
          <w:rFonts w:hAnsi="Times New Roman" w:ascii="Times New Roman"/>
          <w:sz w:val="24"/>
          <w:szCs w:val="24"/>
        </w:rPr>
        <w:t>ka 25, OIB: 73648398828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39654C">
        <w:rPr>
          <w:rFonts w:hAnsi="Times New Roman" w:ascii="Times New Roman"/>
          <w:sz w:val="24"/>
          <w:szCs w:val="24"/>
        </w:rPr>
        <w:t>4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9. ožujka 2016. zahtjev za provedbu skraćenog stečajnog postupka nad dužnikom LAŽINA d.o.o., OIB: 85833570339, Split, Uvala Firule 20. U prijedlogu se navodi da dužnik na dan 7. ožujka 2016. u Očevidniku redoslijeda osnova za plaćanje ima evidentirane neizvršene osnove za plaćanja u neprekinutom razdoblju od 120 dana, u ukupnom iznosu od 20.738,58 kn, kao i da prema podacima koji su dostavljeni od Hrvatskog zavoda za mirovinsko osiguranje, dužnik nema zaposlenih.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>Utvrdivši da su u smislu odredbe članka 428. Stečajnog zakona („Narodne novine“ 71/15 i 104/17; dalje SZ) ispunjene pretpostavke za provedbu skraćenog stečajnog postupka, ovaj sud je 19. svibnja 2016. na mrežnoj stranici e-Oglasna ploča sudova objavio oglas poslovni broj 22.St-704/2016 u smislu odredbe članka 430. SZ-a.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7. lipnja 2016. obrazac kojim je, kao vjerovnik, predložila nad dužnikom otvoriti stečaj, nakon čega je ovaj sud, temeljem odredbe članka 433. i 435. stavka 2. SZ-a rješenjem poslovni broj 22.St-704/2016 od 10. listopada 2016. obustavio skraćeni stečajni postupak nad dužnikom.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>Po pravomoćnosti predmetnog rješenja stečajna pisarnica ovog suda zavela je predmet pod poslovni broj St-2032/2016.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 xml:space="preserve">Rješenjem ovog suda poslovni broj 11.St-2032/2016 od 7. travnja 2017. pokrenut je postupak radi utvrđenja uvjeta za otvaranje stečajnog postupka (prethodni postupak). </w:t>
      </w:r>
    </w:p>
    <w:p w:rsidRDefault="00C66EF4" w:rsidP="00C66EF4" w:rsidR="00C66EF4" w:rsidRPr="00C66EF4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 xml:space="preserve">Na ročište radi očitovanja o uvjetima  za otvaranje stečajnog postupka održano 21. studenog 2017. zastupnik po zakonu dužnika nije pristupio, a niti je dostavio pisano izvješće o financijsko-gospodarskom stanju dužnika, odnosno popis imovine i obveza dužnika sukladno </w:t>
      </w:r>
      <w:r w:rsidRPr="00C66EF4">
        <w:rPr>
          <w:rFonts w:cstheme="minorBidi" w:eastAsiaTheme="minorHAnsi" w:hAnsi="Times New Roman" w:ascii="Times New Roman"/>
          <w:sz w:val="24"/>
          <w:szCs w:val="24"/>
        </w:rPr>
        <w:lastRenderedPageBreak/>
        <w:t>nalogu suda iz točke III. rješenja ovog suda poslovni broj 11.St-2032/2016 od 7. travnja 2017. pa je sud rješenjem poslovni broj 11.St-2032/2016 od 4. prosinca 2017. dužniku odredio mjera osiguranja na način da mu je postavljena privremena stečajna upraviteljica Ljiljana Poljanić kojoj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C66EF4" w:rsidP="0039654C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66EF4">
        <w:rPr>
          <w:rFonts w:cstheme="minorBidi" w:eastAsiaTheme="minorHAnsi" w:hAnsi="Times New Roman" w:ascii="Times New Roman"/>
          <w:sz w:val="24"/>
          <w:szCs w:val="24"/>
        </w:rPr>
        <w:t xml:space="preserve">Dana 15. veljače 2018. kod ovog suda zaprimljeno je izvješće privremene stečajne upraviteljice Ljiljane Poljanić </w:t>
      </w:r>
      <w:r w:rsidR="003D5AAF">
        <w:rPr>
          <w:rFonts w:cstheme="minorBidi" w:eastAsiaTheme="minorHAnsi" w:hAnsi="Times New Roman" w:ascii="Times New Roman"/>
          <w:sz w:val="24"/>
          <w:szCs w:val="24"/>
        </w:rPr>
        <w:t xml:space="preserve">(list 63-85 spisa) </w:t>
      </w:r>
      <w:r w:rsidRPr="00C66EF4">
        <w:rPr>
          <w:rFonts w:cstheme="minorBidi" w:eastAsiaTheme="minorHAnsi" w:hAnsi="Times New Roman" w:ascii="Times New Roman"/>
          <w:sz w:val="24"/>
          <w:szCs w:val="24"/>
        </w:rPr>
        <w:t>iz kojeg u bitnom proizlazi da dužnik ne raspolaže likvidnom stečajnom masom iz koje bi se mogli podmiriti makar troškovi stečajnog postupka.</w:t>
      </w:r>
      <w:r w:rsidR="0039654C">
        <w:rPr>
          <w:rFonts w:cstheme="minorBidi" w:eastAsiaTheme="minorHAnsi" w:hAnsi="Times New Roman" w:ascii="Times New Roman"/>
          <w:sz w:val="24"/>
          <w:szCs w:val="24"/>
        </w:rPr>
        <w:t xml:space="preserve"> U sklopu svog izvješća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 w:rsidR="00BF1C28"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0F2CE5" w:rsidRPr="000F2CE5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39654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46460F" w:rsidR="0046460F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39654C">
        <w:rPr>
          <w:rFonts w:hAnsi="Times New Roman" w:ascii="Times New Roman"/>
          <w:sz w:val="24"/>
          <w:szCs w:val="24"/>
        </w:rPr>
        <w:t>1</w:t>
      </w:r>
      <w:r w:rsidR="009E67A2">
        <w:rPr>
          <w:rFonts w:hAnsi="Times New Roman" w:ascii="Times New Roman"/>
          <w:sz w:val="24"/>
          <w:szCs w:val="24"/>
        </w:rPr>
        <w:t>4</w:t>
      </w:r>
      <w:r w:rsidR="0039654C">
        <w:rPr>
          <w:rFonts w:hAnsi="Times New Roman" w:ascii="Times New Roman"/>
          <w:sz w:val="24"/>
          <w:szCs w:val="24"/>
        </w:rPr>
        <w:t>. ožujka</w:t>
      </w:r>
      <w:r w:rsidR="000F2CE5">
        <w:rPr>
          <w:rFonts w:hAnsi="Times New Roman" w:ascii="Times New Roman"/>
          <w:sz w:val="24"/>
          <w:szCs w:val="24"/>
        </w:rPr>
        <w:t xml:space="preserve"> 2019</w:t>
      </w:r>
      <w:r>
        <w:rPr>
          <w:rFonts w:hAnsi="Times New Roman" w:ascii="Times New Roman"/>
          <w:sz w:val="24"/>
          <w:szCs w:val="24"/>
        </w:rPr>
        <w:t>.</w:t>
      </w:r>
    </w:p>
    <w:p w:rsidRDefault="0046460F" w:rsidP="0046460F" w:rsidR="0046460F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030BD5" w:rsidRPr="00030BD5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030BD5">
        <w:rPr>
          <w:rFonts w:hAnsi="Times New Roman" w:ascii="Times New Roman"/>
          <w:sz w:val="24"/>
          <w:szCs w:val="24"/>
        </w:rPr>
        <w:t>Golub Gruić</w:t>
      </w:r>
      <w:r w:rsidR="00030BD5" w:rsidRPr="00030BD5">
        <w:rPr>
          <w:rFonts w:hAnsi="Times New Roman" w:ascii="Times New Roman"/>
          <w:sz w:val="24"/>
          <w:szCs w:val="24"/>
        </w:rPr>
        <w:t>, v.r.</w:t>
      </w:r>
    </w:p>
    <w:p w:rsidRDefault="00030BD5" w:rsidP="008832A6" w:rsidR="00030BD5" w:rsidRPr="00030BD5">
      <w:pPr>
        <w:jc w:val="right"/>
        <w:rPr>
          <w:rFonts w:hAnsi="Times New Roman" w:ascii="Times New Roman"/>
          <w:sz w:val="24"/>
          <w:szCs w:val="24"/>
        </w:rPr>
      </w:pPr>
      <w:r w:rsidRPr="00030BD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30BD5" w:rsidP="008832A6" w:rsidR="00030BD5" w:rsidRPr="00030BD5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030BD5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9E67A2" w:rsidP="0046460F" w:rsidR="009E67A2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D5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30BD5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C66EF4">
      <w:rPr>
        <w:rFonts w:hAnsi="Times New Roman" w:ascii="Times New Roman"/>
        <w:sz w:val="24"/>
        <w:szCs w:val="24"/>
      </w:rPr>
      <w:t>2032/2016-53</w:t>
    </w:r>
  </w:p>
  <w:p w:rsidRDefault="00030BD5" w:rsidR="008D185E" w:rsidRPr="00265077">
    <w:pPr>
      <w:pStyle w:val="Zaglavlje"/>
      <w:rPr>
        <w:sz w:val="16"/>
        <w:szCs w:val="16"/>
      </w:rPr>
    </w:pPr>
  </w:p>
  <w:p w:rsidRDefault="00030BD5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30BD5"/>
    <w:rsid w:val="000D34A1"/>
    <w:rsid w:val="000F2CE5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9654C"/>
    <w:rsid w:val="003B2AB9"/>
    <w:rsid w:val="003C79B7"/>
    <w:rsid w:val="003D5AAF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9E67A2"/>
    <w:rsid w:val="009F2B0F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656FF"/>
    <w:rsid w:val="00C66EF4"/>
    <w:rsid w:val="00C8250E"/>
    <w:rsid w:val="00CC5B9A"/>
    <w:rsid w:val="00CC77F8"/>
    <w:rsid w:val="00CD5DD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0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BD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0BD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0BD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0BD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0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BD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0BD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0BD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0BD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>20. veljače 2019.</izvorni_sadrzaj>
    <derivirana_varijabla naziv="DomainObject.Predmet.OdlukaRjesenje.DatumPravomocnosti_1">20. veljače 2019.</derivirana_varijabla>
  </DomainObject.Predmet.OdlukaRjesenje.DatumPravomocnosti>
  <DomainObject.Predmet.OdlukaRjesenje.Oznaka>
    <izvorni_sadrzaj>St-2032/2016-44</izvorni_sadrzaj>
    <derivirana_varijabla naziv="DomainObject.Predmet.OdlukaRjesenje.Oznaka_1">St-2032/2016-44</derivirana_varijabla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St-2032/2016-46</izvorni_sadrzaj>
    <derivirana_varijabla naziv="DomainObject.PredzadnjaOdlukaIzPredmeta.Oznaka_1">St-2032/2016-46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391F8-FF14-4A91-8D9A-E5CBA2035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850</properties:Words>
  <properties:Characters>4898</properties:Characters>
  <properties:Lines>94</properties:Lines>
  <properties:Paragraphs>30</properties:Paragraphs>
  <properties:TotalTime>74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2019-03-14T07:36:00Z</cp:lastPrinted>
  <dcterms:modified xmlns:xsi="http://www.w3.org/2001/XMLSchema-instance" xsi:type="dcterms:W3CDTF">2019-03-14T07:36:00Z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(St-2032-2016  rješenje - nagrada privremenoj Poljanić.docx)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