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49924" w14:paraId="3949924" w:rsidRDefault="00C75245" w:rsidP="002E1EA0" w:rsidR="00C75245" w:rsidRPr="003F1D9C">
      <w:pPr>
        <w:ind w:firstLine="708"/>
        <w:jc w:val="both"/>
        <w15:collapsed w:val="false"/>
        <w:rPr>
          <w:rFonts w:cs="Times New Roman"/>
          <w:szCs w:val="24"/>
        </w:rPr>
      </w:pPr>
      <w:bookmarkStart w:name="_GoBack" w:id="0"/>
      <w:bookmarkEnd w:id="0"/>
      <w:r w:rsidRPr="003F1D9C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2E1EA0" w:rsidR="00C75245" w:rsidRPr="003F1D9C">
      <w:pPr>
        <w:jc w:val="both"/>
        <w:rPr>
          <w:rFonts w:cs="Times New Roman"/>
          <w:szCs w:val="24"/>
        </w:rPr>
      </w:pPr>
      <w:r w:rsidRPr="003F1D9C">
        <w:rPr>
          <w:rFonts w:cs="Times New Roman" w:eastAsia="MS Mincho"/>
          <w:szCs w:val="24"/>
        </w:rPr>
        <w:t>REPUBLIKA HRVATSKA</w:t>
      </w:r>
    </w:p>
    <w:p w:rsidRDefault="00C75245" w:rsidP="002E1EA0" w:rsidR="00C75245" w:rsidRPr="003F1D9C">
      <w:pPr>
        <w:jc w:val="both"/>
        <w:rPr>
          <w:rFonts w:cs="Times New Roman"/>
          <w:szCs w:val="24"/>
        </w:rPr>
      </w:pPr>
      <w:r w:rsidRPr="003F1D9C">
        <w:rPr>
          <w:rFonts w:cs="Times New Roman" w:eastAsia="MS Mincho"/>
          <w:szCs w:val="24"/>
        </w:rPr>
        <w:t>TRGOVAČKI SUD U RIJECI</w:t>
      </w:r>
    </w:p>
    <w:p w:rsidRDefault="00C75245" w:rsidP="002E1EA0" w:rsidR="00C75245" w:rsidRPr="003F1D9C">
      <w:pPr>
        <w:jc w:val="both"/>
        <w:rPr>
          <w:rFonts w:cs="Times New Roman" w:eastAsia="MS Mincho"/>
          <w:szCs w:val="24"/>
        </w:rPr>
      </w:pPr>
      <w:r w:rsidRPr="003F1D9C">
        <w:rPr>
          <w:rFonts w:cs="Times New Roman" w:eastAsia="MS Mincho"/>
          <w:szCs w:val="24"/>
        </w:rPr>
        <w:t xml:space="preserve">      Rijeka, Zadarska 1 i 3</w:t>
      </w:r>
    </w:p>
    <w:p w:rsidRDefault="00C75245" w:rsidP="002E1EA0" w:rsidR="00C75245" w:rsidRPr="003F1D9C">
      <w:pPr>
        <w:jc w:val="both"/>
        <w:rPr>
          <w:rFonts w:cs="Times New Roman" w:eastAsia="MS Mincho"/>
          <w:szCs w:val="24"/>
        </w:rPr>
      </w:pPr>
    </w:p>
    <w:p w:rsidRDefault="002E1EA0" w:rsidP="002E1EA0" w:rsidR="002E1EA0" w:rsidRPr="003F1D9C">
      <w:pPr>
        <w:jc w:val="both"/>
        <w:rPr>
          <w:rFonts w:cs="Times New Roman"/>
          <w:bCs/>
          <w:szCs w:val="24"/>
        </w:rPr>
      </w:pPr>
    </w:p>
    <w:p w:rsidRDefault="002E1EA0" w:rsidP="002E1EA0" w:rsidR="002E1EA0" w:rsidRPr="003F1D9C">
      <w:pPr>
        <w:jc w:val="center"/>
        <w:rPr>
          <w:rFonts w:cs="Times New Roman"/>
          <w:bCs/>
          <w:szCs w:val="24"/>
        </w:rPr>
      </w:pPr>
      <w:r w:rsidRPr="003F1D9C">
        <w:rPr>
          <w:rFonts w:cs="Times New Roman"/>
          <w:bCs/>
          <w:szCs w:val="24"/>
        </w:rPr>
        <w:t>R E P U B L I K A   H R V A T S K A</w:t>
      </w:r>
    </w:p>
    <w:p w:rsidRDefault="002E1EA0" w:rsidP="002E1EA0" w:rsidR="002E1EA0" w:rsidRPr="003F1D9C">
      <w:pPr>
        <w:tabs>
          <w:tab w:pos="4320" w:val="center"/>
          <w:tab w:pos="6013" w:val="left"/>
        </w:tabs>
        <w:jc w:val="both"/>
        <w:rPr>
          <w:rFonts w:cs="Times New Roman"/>
          <w:bCs/>
          <w:szCs w:val="24"/>
        </w:rPr>
      </w:pPr>
      <w:r w:rsidRPr="003F1D9C">
        <w:rPr>
          <w:rFonts w:cs="Times New Roman"/>
          <w:bCs/>
          <w:szCs w:val="24"/>
        </w:rPr>
        <w:tab/>
        <w:t>R J E Š E N J E</w:t>
      </w:r>
      <w:r w:rsidRPr="003F1D9C">
        <w:rPr>
          <w:rFonts w:cs="Times New Roman"/>
          <w:bCs/>
          <w:szCs w:val="24"/>
        </w:rPr>
        <w:tab/>
      </w:r>
    </w:p>
    <w:p w:rsidRDefault="002E1EA0" w:rsidP="002E1EA0" w:rsidR="002E1EA0" w:rsidRPr="003F1D9C">
      <w:pPr>
        <w:jc w:val="both"/>
        <w:rPr>
          <w:rFonts w:cs="Times New Roman"/>
          <w:szCs w:val="24"/>
        </w:rPr>
      </w:pPr>
    </w:p>
    <w:p w:rsidRDefault="002E1EA0" w:rsidP="002E1EA0" w:rsidR="002E1EA0" w:rsidRPr="003F1D9C">
      <w:pPr>
        <w:jc w:val="both"/>
      </w:pPr>
      <w:r w:rsidRPr="003F1D9C">
        <w:tab/>
      </w:r>
      <w:r w:rsidRPr="003F1D9C">
        <w:tab/>
        <w:t xml:space="preserve">Trgovački sud u Rijeci, po stečajnom sucu Veri Jelenović, u stečajnom postupku nad dužnikom KANTUN d. o. o. za trgovinu i usluge u stečaju Rijeka (Grad Rijeka), Supilova 6/III, OIB: 94150756894, MBS: 040190857, dana </w:t>
      </w:r>
      <w:r w:rsidR="003F1D9C" w:rsidRPr="003F1D9C">
        <w:t xml:space="preserve">8. veljače </w:t>
      </w:r>
      <w:r w:rsidRPr="003F1D9C">
        <w:t>2018.</w:t>
      </w:r>
    </w:p>
    <w:p w:rsidRDefault="003F1D9C" w:rsidP="002E1EA0" w:rsidR="003F1D9C" w:rsidRPr="003F1D9C">
      <w:pPr>
        <w:jc w:val="both"/>
      </w:pPr>
    </w:p>
    <w:p w:rsidRDefault="002E1EA0" w:rsidP="002E1EA0" w:rsidR="002E1EA0" w:rsidRPr="003F1D9C">
      <w:pPr>
        <w:jc w:val="center"/>
        <w:rPr>
          <w:rFonts w:cs="Times New Roman"/>
          <w:szCs w:val="24"/>
        </w:rPr>
      </w:pPr>
      <w:r w:rsidRPr="003F1D9C">
        <w:rPr>
          <w:rFonts w:cs="Times New Roman"/>
          <w:szCs w:val="24"/>
        </w:rPr>
        <w:t>r i j e š i o     j e</w:t>
      </w:r>
    </w:p>
    <w:p w:rsidRDefault="002E1EA0" w:rsidP="002E1EA0" w:rsidR="002E1EA0" w:rsidRPr="003F1D9C">
      <w:pPr>
        <w:jc w:val="both"/>
        <w:rPr>
          <w:rFonts w:cs="Times New Roman"/>
          <w:szCs w:val="24"/>
        </w:rPr>
      </w:pPr>
    </w:p>
    <w:p w:rsidRDefault="002E1EA0" w:rsidP="002E1EA0" w:rsidR="002E1EA0" w:rsidRPr="003F1D9C">
      <w:pPr>
        <w:jc w:val="both"/>
        <w:rPr>
          <w:rFonts w:cs="Times New Roman"/>
          <w:szCs w:val="24"/>
        </w:rPr>
      </w:pPr>
      <w:r w:rsidRPr="003F1D9C">
        <w:rPr>
          <w:rFonts w:cs="Times New Roman"/>
          <w:szCs w:val="24"/>
        </w:rPr>
        <w:t xml:space="preserve">I. </w:t>
      </w:r>
      <w:r w:rsidRPr="003F1D9C">
        <w:rPr>
          <w:rFonts w:cs="Times New Roman"/>
          <w:szCs w:val="24"/>
        </w:rPr>
        <w:tab/>
        <w:t xml:space="preserve">Određuje se prodaja u stečajnom postupku nekretnine stečajnog dužnika upisane u zemljišnim knjigama Općinskog suda u Rijeci, zemljišnoknjižni odjel </w:t>
      </w:r>
      <w:r w:rsidR="003F1D9C" w:rsidRPr="003F1D9C">
        <w:rPr>
          <w:rFonts w:cs="Times New Roman"/>
          <w:szCs w:val="24"/>
        </w:rPr>
        <w:t>Opatij</w:t>
      </w:r>
      <w:r w:rsidRPr="003F1D9C">
        <w:rPr>
          <w:rFonts w:cs="Times New Roman"/>
          <w:szCs w:val="24"/>
        </w:rPr>
        <w:t xml:space="preserve">a, k.č.br. </w:t>
      </w:r>
      <w:r w:rsidR="003F1D9C" w:rsidRPr="003F1D9C">
        <w:rPr>
          <w:rFonts w:cs="Times New Roman"/>
          <w:szCs w:val="24"/>
        </w:rPr>
        <w:t xml:space="preserve">1035/2, u naravi oranica, zgrada i dvorište površine 1276 m2 i k.č.br. 1035/7 u naravi dvorište površine 52 m2, ukupno 1328 m2, sve upisano u </w:t>
      </w:r>
      <w:r w:rsidRPr="003F1D9C">
        <w:rPr>
          <w:rFonts w:cs="Times New Roman"/>
          <w:szCs w:val="24"/>
        </w:rPr>
        <w:t xml:space="preserve"> zk. ul. br. </w:t>
      </w:r>
      <w:r w:rsidR="003F1D9C" w:rsidRPr="003F1D9C">
        <w:rPr>
          <w:rFonts w:cs="Times New Roman"/>
          <w:szCs w:val="24"/>
        </w:rPr>
        <w:t xml:space="preserve">1204 </w:t>
      </w:r>
      <w:r w:rsidRPr="003F1D9C">
        <w:rPr>
          <w:rFonts w:cs="Times New Roman"/>
          <w:szCs w:val="24"/>
        </w:rPr>
        <w:t xml:space="preserve"> Katastarska općina: </w:t>
      </w:r>
      <w:r w:rsidR="003F1D9C" w:rsidRPr="003F1D9C">
        <w:rPr>
          <w:rFonts w:cs="Times New Roman"/>
          <w:szCs w:val="24"/>
        </w:rPr>
        <w:t>320170, Volosko</w:t>
      </w:r>
      <w:r w:rsidRPr="003F1D9C">
        <w:rPr>
          <w:rFonts w:cs="Times New Roman"/>
          <w:szCs w:val="24"/>
        </w:rPr>
        <w:t xml:space="preserve">.   </w:t>
      </w:r>
    </w:p>
    <w:p w:rsidRDefault="002E1EA0" w:rsidP="002E1EA0" w:rsidR="002E1EA0" w:rsidRPr="003F1D9C">
      <w:pPr>
        <w:jc w:val="both"/>
        <w:rPr>
          <w:rFonts w:cs="Times New Roman"/>
          <w:szCs w:val="24"/>
        </w:rPr>
      </w:pPr>
    </w:p>
    <w:p w:rsidRDefault="002E1EA0" w:rsidP="002E1EA0" w:rsidR="002E1EA0" w:rsidRPr="003F1D9C">
      <w:pPr>
        <w:jc w:val="both"/>
        <w:rPr>
          <w:rFonts w:cs="Times New Roman"/>
          <w:szCs w:val="24"/>
        </w:rPr>
      </w:pPr>
      <w:r w:rsidRPr="003F1D9C">
        <w:rPr>
          <w:rFonts w:cs="Times New Roman"/>
          <w:szCs w:val="24"/>
        </w:rPr>
        <w:t>Na nekretnini stečajnog dužnika upisana su u zemljišnim knjigama založna prava:</w:t>
      </w:r>
    </w:p>
    <w:p w:rsidRDefault="002E1EA0" w:rsidP="002E1EA0" w:rsidR="002E1EA0" w:rsidRPr="003F1D9C">
      <w:pPr>
        <w:pStyle w:val="Odlomakpopisa"/>
        <w:numPr>
          <w:ilvl w:val="0"/>
          <w:numId w:val="2"/>
        </w:numPr>
        <w:contextualSpacing/>
        <w:jc w:val="both"/>
      </w:pPr>
      <w:r w:rsidRPr="003F1D9C">
        <w:t>temeljem Ugovora o okvirnom iznosu zaduženja broj 005/2007 sa Sporazumom stranaka o zasnivanju založnog prava na nekretnini radi osiguranja novčane tražbine koji ima snagu javnobilježničkog akta br.:OU-206/07 od 05. veljače 2007., uknjiženo je pravo zaloga u iznosu od 1.100.000,00 EUR-a, sa svim ugovorenim kamatama, naknadama i troškovima, za korist::</w:t>
      </w:r>
      <w:r w:rsidRPr="003F1D9C">
        <w:rPr>
          <w:bCs/>
        </w:rPr>
        <w:t xml:space="preserve"> GOSPODARSKO-KREDITNA BANKA D.D., ZAGREB, DRAŠKOVIĆEVA 58 (sada: </w:t>
      </w:r>
      <w:r w:rsidRPr="003F1D9C">
        <w:t>VENETO BANKA dioničko društvo Zagreb (Grad Zagreb), Draškovićeva 58);</w:t>
      </w:r>
    </w:p>
    <w:p w:rsidRDefault="002E1EA0" w:rsidP="002E1EA0" w:rsidR="002E1EA0" w:rsidRPr="003F1D9C">
      <w:pPr>
        <w:pStyle w:val="Odlomakpopisa"/>
        <w:numPr>
          <w:ilvl w:val="0"/>
          <w:numId w:val="2"/>
        </w:numPr>
        <w:contextualSpacing/>
        <w:jc w:val="both"/>
      </w:pPr>
      <w:r w:rsidRPr="003F1D9C">
        <w:t xml:space="preserve">temeljem Ugovora o okvirnom iznosu zaduženja br. 004/2007 sa sporazumom stranaka o zasnivanju založnog prava na nekretnini radi osiguranja novčane tražbine od 2. veljače 2007. koji ima snagu javnobilježničkog akta br. OU - 207/07 uknjiženo je pravo zaloga u iznosu od 170.000,00 EUR u kunskoj protuvrijednosti, uvećano za event. kamate, troškove i naknade, u korist: </w:t>
      </w:r>
      <w:r w:rsidRPr="003F1D9C">
        <w:rPr>
          <w:bCs/>
        </w:rPr>
        <w:t xml:space="preserve">GOSPODARSKO KREDITNA BANKA D.D., ZAGREB, DRAŠKOVIĆEVA 58 (sada: </w:t>
      </w:r>
      <w:r w:rsidRPr="003F1D9C">
        <w:t>VENETO BANKA dioničko društvo Zagreb (Grad Zagreb), Draškovićeva 58);</w:t>
      </w:r>
    </w:p>
    <w:p w:rsidRDefault="002E1EA0" w:rsidP="002E1EA0" w:rsidR="002E1EA0" w:rsidRPr="003F1D9C">
      <w:pPr>
        <w:pStyle w:val="Odlomakpopisa"/>
        <w:numPr>
          <w:ilvl w:val="0"/>
          <w:numId w:val="2"/>
        </w:numPr>
        <w:contextualSpacing/>
        <w:jc w:val="both"/>
      </w:pPr>
      <w:r w:rsidRPr="003F1D9C">
        <w:t xml:space="preserve">Temeljem Sporazuma o zasnivanju založnog prava na nekretninama radi osiguranja novčane tražbine Veneto banka d.d. sa sjedištem u Zagrebu uknjiženo je pravo zaloga na nekretnine na k.č.br. 1035/2 i 1035/7 radi osiguranja novčane tražbine po Ugovoru o izdavanju devizne platežne garancije broj 9680-014/2010 u iznosu od 3.800.000,00 EUR (trimilijunaosamstotisućaeura), s dospijećem, kamatama, naknadama, provizijama i troškovima prisilne naplate bilo sudske ili izvansudske prirode i ostalim uvjetima iz tog Ugovora, za korist: </w:t>
      </w:r>
      <w:r w:rsidRPr="003F1D9C">
        <w:rPr>
          <w:bCs/>
        </w:rPr>
        <w:t xml:space="preserve">VENETO BANKA D.D. , OIB: 81712716992, ZAGREB, DRAŠKOVIĆEVA 58; </w:t>
      </w:r>
    </w:p>
    <w:p w:rsidRDefault="002E1EA0" w:rsidP="002E1EA0" w:rsidR="002E1EA0" w:rsidRPr="003F1D9C">
      <w:pPr>
        <w:pStyle w:val="Odlomakpopisa"/>
        <w:numPr>
          <w:ilvl w:val="0"/>
          <w:numId w:val="2"/>
        </w:numPr>
        <w:contextualSpacing/>
        <w:jc w:val="both"/>
      </w:pPr>
      <w:r w:rsidRPr="003F1D9C">
        <w:t xml:space="preserve">temeljem ugovora o kratkoročnom kreditu broj KS-07/2010 sa sporazumom stranaka o zasnivanju založnog prava na nekretninama radi osiguranja novčane tražbine od 28. listopada 2010. koji ima snagu izvršnog javnobilježničkog akta br. OV - 14991/10 uknjiženo je pravo zaloga na nekretnine u A u iznosu od 1.300.000,00 EUR u kunskoj </w:t>
      </w:r>
      <w:r w:rsidRPr="003F1D9C">
        <w:lastRenderedPageBreak/>
        <w:t xml:space="preserve">protuvrijednosti, uvećano za kamate, troškove i naknade, sukladno predmetnom Ugovoru, u korist: </w:t>
      </w:r>
      <w:r w:rsidRPr="003F1D9C">
        <w:rPr>
          <w:bCs/>
        </w:rPr>
        <w:t>VENETO BANKA D.D. , OIB: 81712716992, ZAGREB, DRAŠKOVIĆEVA 58</w:t>
      </w:r>
      <w:r w:rsidRPr="003F1D9C">
        <w:t>.</w:t>
      </w:r>
    </w:p>
    <w:p w:rsidRDefault="002E1EA0" w:rsidP="002E1EA0" w:rsidR="002E1EA0" w:rsidRPr="003F1D9C">
      <w:pPr>
        <w:jc w:val="both"/>
        <w:rPr>
          <w:rFonts w:cs="Times New Roman"/>
          <w:szCs w:val="24"/>
        </w:rPr>
      </w:pPr>
    </w:p>
    <w:p w:rsidRDefault="002E1EA0" w:rsidP="002E1EA0" w:rsidR="002E1EA0" w:rsidRPr="003F1D9C">
      <w:pPr>
        <w:jc w:val="both"/>
        <w:rPr>
          <w:rFonts w:cs="Times New Roman"/>
          <w:szCs w:val="24"/>
        </w:rPr>
      </w:pPr>
      <w:r w:rsidRPr="003F1D9C">
        <w:rPr>
          <w:rFonts w:cs="Times New Roman"/>
          <w:szCs w:val="24"/>
        </w:rPr>
        <w:t xml:space="preserve">II. </w:t>
      </w:r>
      <w:r w:rsidRPr="003F1D9C">
        <w:rPr>
          <w:rFonts w:cs="Times New Roman"/>
          <w:szCs w:val="24"/>
        </w:rPr>
        <w:tab/>
        <w:t>Zaključkom o prodaji utvrdit će se vrijednost, način i uvjeti prodaje nekretnine iz točke I. ovog rješenja.</w:t>
      </w:r>
    </w:p>
    <w:p w:rsidRDefault="002E1EA0" w:rsidP="002E1EA0" w:rsidR="002E1EA0" w:rsidRPr="003F1D9C">
      <w:pPr>
        <w:ind w:firstLine="720"/>
        <w:jc w:val="both"/>
        <w:rPr>
          <w:rFonts w:cs="Times New Roman"/>
          <w:szCs w:val="24"/>
        </w:rPr>
      </w:pPr>
    </w:p>
    <w:p w:rsidRDefault="002E1EA0" w:rsidP="002E1EA0" w:rsidR="002E1EA0" w:rsidRPr="003F1D9C">
      <w:pPr>
        <w:jc w:val="both"/>
        <w:rPr>
          <w:rFonts w:cs="Times New Roman"/>
          <w:szCs w:val="24"/>
        </w:rPr>
      </w:pPr>
      <w:r w:rsidRPr="003F1D9C">
        <w:rPr>
          <w:rFonts w:cs="Times New Roman"/>
          <w:szCs w:val="24"/>
        </w:rPr>
        <w:t xml:space="preserve">III. </w:t>
      </w:r>
      <w:r w:rsidRPr="003F1D9C">
        <w:rPr>
          <w:rFonts w:cs="Times New Roman"/>
          <w:szCs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2E1EA0" w:rsidP="002E1EA0" w:rsidR="002E1EA0" w:rsidRPr="003F1D9C">
      <w:pPr>
        <w:ind w:firstLine="720"/>
        <w:jc w:val="both"/>
        <w:rPr>
          <w:rFonts w:cs="Times New Roman"/>
          <w:szCs w:val="24"/>
        </w:rPr>
      </w:pPr>
    </w:p>
    <w:p w:rsidRDefault="002E1EA0" w:rsidP="002E1EA0" w:rsidR="002E1EA0" w:rsidRPr="003F1D9C">
      <w:pPr>
        <w:jc w:val="both"/>
        <w:rPr>
          <w:rFonts w:cs="Times New Roman"/>
          <w:szCs w:val="24"/>
        </w:rPr>
      </w:pPr>
      <w:r w:rsidRPr="003F1D9C">
        <w:rPr>
          <w:rFonts w:cs="Times New Roman"/>
          <w:szCs w:val="24"/>
        </w:rPr>
        <w:t xml:space="preserve">IV. </w:t>
      </w:r>
      <w:r w:rsidRPr="003F1D9C">
        <w:rPr>
          <w:rFonts w:cs="Times New Roman"/>
          <w:szCs w:val="24"/>
        </w:rPr>
        <w:tab/>
        <w:t xml:space="preserve">Određuje se upis zabilježbe rješenja o prodaji nekretnine stečajnog dužnika opisane u točki I. izreke rješenja u zemljišnim knjigama Općinskog suda u Rijeci, zemljišnoknjižni odjel </w:t>
      </w:r>
      <w:r w:rsidR="003F1D9C" w:rsidRPr="003F1D9C">
        <w:rPr>
          <w:rFonts w:cs="Times New Roman"/>
          <w:szCs w:val="24"/>
        </w:rPr>
        <w:t>Opatija</w:t>
      </w:r>
      <w:r w:rsidRPr="003F1D9C">
        <w:rPr>
          <w:rFonts w:cs="Times New Roman"/>
          <w:szCs w:val="24"/>
        </w:rPr>
        <w:t xml:space="preserve">. </w:t>
      </w:r>
    </w:p>
    <w:p w:rsidRDefault="002E1EA0" w:rsidP="002E1EA0" w:rsidR="002E1EA0" w:rsidRPr="003F1D9C">
      <w:pPr>
        <w:jc w:val="both"/>
        <w:rPr>
          <w:rFonts w:cs="Times New Roman"/>
          <w:szCs w:val="24"/>
        </w:rPr>
      </w:pPr>
    </w:p>
    <w:p w:rsidRDefault="002E1EA0" w:rsidP="002E1EA0" w:rsidR="002E1EA0" w:rsidRPr="003F1D9C">
      <w:pPr>
        <w:jc w:val="center"/>
        <w:rPr>
          <w:rFonts w:cs="Times New Roman"/>
          <w:szCs w:val="24"/>
        </w:rPr>
      </w:pPr>
      <w:r w:rsidRPr="003F1D9C">
        <w:rPr>
          <w:rFonts w:cs="Times New Roman"/>
          <w:szCs w:val="24"/>
        </w:rPr>
        <w:t>Obrazloženje</w:t>
      </w:r>
    </w:p>
    <w:p w:rsidRDefault="002E1EA0" w:rsidP="002E1EA0" w:rsidR="002E1EA0" w:rsidRPr="003F1D9C">
      <w:pPr>
        <w:jc w:val="both"/>
        <w:rPr>
          <w:rFonts w:cs="Times New Roman"/>
          <w:szCs w:val="24"/>
        </w:rPr>
      </w:pPr>
    </w:p>
    <w:p w:rsidRDefault="002E1EA0" w:rsidP="002E1EA0" w:rsidR="002E1EA0" w:rsidRPr="003F1D9C">
      <w:pPr>
        <w:jc w:val="both"/>
        <w:rPr>
          <w:rFonts w:cs="Times New Roman"/>
          <w:szCs w:val="24"/>
        </w:rPr>
      </w:pPr>
      <w:r w:rsidRPr="003F1D9C">
        <w:rPr>
          <w:rFonts w:cs="Times New Roman"/>
          <w:szCs w:val="24"/>
        </w:rPr>
        <w:tab/>
        <w:t>Rješenjem ovog suda posl. br. St-</w:t>
      </w:r>
      <w:r w:rsidR="003F1D9C" w:rsidRPr="003F1D9C">
        <w:rPr>
          <w:rFonts w:cs="Times New Roman"/>
          <w:szCs w:val="24"/>
        </w:rPr>
        <w:t>1358</w:t>
      </w:r>
      <w:r w:rsidRPr="003F1D9C">
        <w:rPr>
          <w:rFonts w:cs="Times New Roman"/>
          <w:szCs w:val="24"/>
        </w:rPr>
        <w:t>/2016-</w:t>
      </w:r>
      <w:r w:rsidR="003F1D9C" w:rsidRPr="003F1D9C">
        <w:rPr>
          <w:rFonts w:cs="Times New Roman"/>
          <w:szCs w:val="24"/>
        </w:rPr>
        <w:t>10</w:t>
      </w:r>
      <w:r w:rsidRPr="003F1D9C">
        <w:rPr>
          <w:rFonts w:cs="Times New Roman"/>
          <w:szCs w:val="24"/>
        </w:rPr>
        <w:t xml:space="preserve"> od </w:t>
      </w:r>
      <w:r w:rsidR="003F1D9C" w:rsidRPr="003F1D9C">
        <w:rPr>
          <w:rFonts w:cs="Times New Roman"/>
          <w:szCs w:val="24"/>
        </w:rPr>
        <w:t xml:space="preserve">25. listopada </w:t>
      </w:r>
      <w:r w:rsidRPr="003F1D9C">
        <w:rPr>
          <w:rFonts w:cs="Times New Roman"/>
          <w:szCs w:val="24"/>
        </w:rPr>
        <w:t xml:space="preserve">2017. nad dužnikom je otvoren stečajni postupak. </w:t>
      </w:r>
    </w:p>
    <w:p w:rsidRDefault="002E1EA0" w:rsidP="002E1EA0" w:rsidR="002E1EA0" w:rsidRPr="003F1D9C">
      <w:pPr>
        <w:ind w:firstLine="720"/>
        <w:jc w:val="both"/>
        <w:rPr>
          <w:rFonts w:cs="Times New Roman"/>
          <w:szCs w:val="24"/>
        </w:rPr>
      </w:pPr>
      <w:r w:rsidRPr="003F1D9C">
        <w:rPr>
          <w:rFonts w:cs="Times New Roman"/>
          <w:szCs w:val="24"/>
        </w:rPr>
        <w:t>Stečajnu masu dužnika čini nekretnina koja je predmet ove prodaje.</w:t>
      </w:r>
    </w:p>
    <w:p w:rsidRDefault="002E1EA0" w:rsidP="002E1EA0" w:rsidR="002E1EA0" w:rsidRPr="003F1D9C">
      <w:pPr>
        <w:ind w:firstLine="720"/>
        <w:jc w:val="both"/>
        <w:rPr>
          <w:rFonts w:cs="Times New Roman"/>
          <w:szCs w:val="24"/>
        </w:rPr>
      </w:pPr>
      <w:r w:rsidRPr="003F1D9C">
        <w:rPr>
          <w:rFonts w:cs="Times New Roman"/>
          <w:szCs w:val="24"/>
        </w:rPr>
        <w:t xml:space="preserve">Na nekretnini stečajnog dužnika opisanoj u izreci rješenja postoji razlučno pravo u korist trećih osoba.  </w:t>
      </w:r>
    </w:p>
    <w:p w:rsidRDefault="002E1EA0" w:rsidP="002E1EA0" w:rsidR="002E1EA0" w:rsidRPr="003F1D9C">
      <w:pPr>
        <w:ind w:firstLine="720"/>
        <w:jc w:val="both"/>
        <w:rPr>
          <w:rFonts w:cs="Times New Roman"/>
          <w:szCs w:val="24"/>
        </w:rPr>
      </w:pPr>
      <w:r w:rsidRPr="003F1D9C">
        <w:rPr>
          <w:rFonts w:cs="Times New Roman"/>
          <w:szCs w:val="24"/>
        </w:rPr>
        <w:t xml:space="preserve">Stečajni upravitelj je </w:t>
      </w:r>
      <w:r w:rsidR="003F1D9C" w:rsidRPr="003F1D9C">
        <w:rPr>
          <w:rFonts w:cs="Times New Roman"/>
          <w:szCs w:val="24"/>
        </w:rPr>
        <w:t xml:space="preserve">17. siječnja </w:t>
      </w:r>
      <w:r w:rsidRPr="003F1D9C">
        <w:rPr>
          <w:rFonts w:cs="Times New Roman"/>
          <w:szCs w:val="24"/>
        </w:rPr>
        <w:t>201</w:t>
      </w:r>
      <w:r w:rsidR="003F1D9C" w:rsidRPr="003F1D9C">
        <w:rPr>
          <w:rFonts w:cs="Times New Roman"/>
          <w:szCs w:val="24"/>
        </w:rPr>
        <w:t>8</w:t>
      </w:r>
      <w:r w:rsidRPr="003F1D9C">
        <w:rPr>
          <w:rFonts w:cs="Times New Roman"/>
          <w:szCs w:val="24"/>
        </w:rPr>
        <w:t>. podnio prijedlog da se nekretnina stečajnog dužnika opisana u točki I. izreke rješenja na kojoj postoji razlučno pravo u korist trećih osoba unovči u stečajnom postupku uz odgovarajuću primjenu pravila o ovrsi na nekretnini sukladno čl.247. st.1. u vezi s čl.441. st.2. Stečajnog zakona (NN 71/15,</w:t>
      </w:r>
      <w:r w:rsidR="003F1D9C" w:rsidRPr="003F1D9C">
        <w:rPr>
          <w:rFonts w:cs="Times New Roman"/>
          <w:szCs w:val="24"/>
        </w:rPr>
        <w:t xml:space="preserve"> 104/17</w:t>
      </w:r>
      <w:r w:rsidRPr="003F1D9C">
        <w:rPr>
          <w:rFonts w:cs="Times New Roman"/>
          <w:szCs w:val="24"/>
        </w:rPr>
        <w:t xml:space="preserve"> dalje: SZ).</w:t>
      </w:r>
    </w:p>
    <w:p w:rsidRDefault="002E1EA0" w:rsidP="002E1EA0" w:rsidR="002E1EA0" w:rsidRPr="003F1D9C">
      <w:pPr>
        <w:jc w:val="both"/>
        <w:rPr>
          <w:rFonts w:cs="Times New Roman"/>
          <w:szCs w:val="24"/>
        </w:rPr>
      </w:pPr>
      <w:r w:rsidRPr="003F1D9C">
        <w:rPr>
          <w:rFonts w:cs="Times New Roman"/>
          <w:szCs w:val="24"/>
        </w:rPr>
        <w:tab/>
        <w:t>Valjalo je stoga, a na temelju čl.247. st.2. SZ-a, riješiti kao u izreci.</w:t>
      </w:r>
    </w:p>
    <w:p w:rsidRDefault="002E1EA0" w:rsidP="002E1EA0" w:rsidR="002E1EA0" w:rsidRPr="003F1D9C">
      <w:pPr>
        <w:jc w:val="both"/>
        <w:rPr>
          <w:rFonts w:cs="Times New Roman"/>
          <w:szCs w:val="24"/>
        </w:rPr>
      </w:pPr>
      <w:r w:rsidRPr="003F1D9C">
        <w:rPr>
          <w:rFonts w:cs="Times New Roman"/>
          <w:szCs w:val="24"/>
        </w:rPr>
        <w:tab/>
      </w:r>
      <w:r w:rsidRPr="003F1D9C">
        <w:rPr>
          <w:rFonts w:cs="Times New Roman"/>
          <w:szCs w:val="24"/>
        </w:rPr>
        <w:tab/>
      </w:r>
      <w:r w:rsidRPr="003F1D9C">
        <w:rPr>
          <w:rFonts w:cs="Times New Roman"/>
          <w:szCs w:val="24"/>
        </w:rPr>
        <w:tab/>
      </w:r>
      <w:r w:rsidRPr="003F1D9C">
        <w:rPr>
          <w:rFonts w:cs="Times New Roman"/>
          <w:szCs w:val="24"/>
        </w:rPr>
        <w:tab/>
      </w:r>
    </w:p>
    <w:p w:rsidRDefault="002E1EA0" w:rsidP="002E1EA0" w:rsidR="002E1EA0" w:rsidRPr="003F1D9C">
      <w:pPr>
        <w:jc w:val="center"/>
        <w:rPr>
          <w:rFonts w:cs="Times New Roman"/>
          <w:szCs w:val="24"/>
        </w:rPr>
      </w:pPr>
      <w:r w:rsidRPr="003F1D9C">
        <w:rPr>
          <w:rFonts w:cs="Times New Roman"/>
          <w:szCs w:val="24"/>
        </w:rPr>
        <w:t>U Rijeci</w:t>
      </w:r>
      <w:r w:rsidR="003F1D9C" w:rsidRPr="003F1D9C">
        <w:rPr>
          <w:rFonts w:cs="Times New Roman"/>
          <w:szCs w:val="24"/>
        </w:rPr>
        <w:t xml:space="preserve"> 8. veljače </w:t>
      </w:r>
      <w:r w:rsidRPr="003F1D9C">
        <w:rPr>
          <w:rFonts w:cs="Times New Roman"/>
          <w:szCs w:val="24"/>
        </w:rPr>
        <w:t>201</w:t>
      </w:r>
      <w:r w:rsidR="003F1D9C" w:rsidRPr="003F1D9C">
        <w:rPr>
          <w:rFonts w:cs="Times New Roman"/>
          <w:szCs w:val="24"/>
        </w:rPr>
        <w:t>8</w:t>
      </w:r>
      <w:r w:rsidRPr="003F1D9C">
        <w:rPr>
          <w:rFonts w:cs="Times New Roman"/>
          <w:szCs w:val="24"/>
        </w:rPr>
        <w:t xml:space="preserve">. </w:t>
      </w:r>
    </w:p>
    <w:p w:rsidRDefault="002E1EA0" w:rsidP="002E1EA0" w:rsidR="002E1EA0" w:rsidRPr="003F1D9C">
      <w:pPr>
        <w:jc w:val="both"/>
        <w:rPr>
          <w:rFonts w:cs="Times New Roman"/>
          <w:szCs w:val="24"/>
        </w:rPr>
      </w:pPr>
      <w:r w:rsidRPr="003F1D9C">
        <w:rPr>
          <w:rFonts w:cs="Times New Roman"/>
          <w:szCs w:val="24"/>
        </w:rPr>
        <w:t xml:space="preserve">                       </w:t>
      </w:r>
      <w:r w:rsidRPr="003F1D9C">
        <w:rPr>
          <w:rFonts w:cs="Times New Roman"/>
          <w:szCs w:val="24"/>
        </w:rPr>
        <w:tab/>
      </w:r>
      <w:r w:rsidRPr="003F1D9C">
        <w:rPr>
          <w:rFonts w:cs="Times New Roman"/>
          <w:szCs w:val="24"/>
        </w:rPr>
        <w:tab/>
      </w:r>
      <w:r w:rsidRPr="003F1D9C">
        <w:rPr>
          <w:rFonts w:cs="Times New Roman"/>
          <w:szCs w:val="24"/>
        </w:rPr>
        <w:tab/>
      </w:r>
      <w:r w:rsidRPr="003F1D9C">
        <w:rPr>
          <w:rFonts w:cs="Times New Roman"/>
          <w:szCs w:val="24"/>
        </w:rPr>
        <w:tab/>
      </w:r>
      <w:r w:rsidRPr="003F1D9C">
        <w:rPr>
          <w:rFonts w:cs="Times New Roman"/>
          <w:szCs w:val="24"/>
        </w:rPr>
        <w:tab/>
      </w:r>
      <w:r w:rsidRPr="003F1D9C">
        <w:rPr>
          <w:rFonts w:cs="Times New Roman"/>
          <w:szCs w:val="24"/>
        </w:rPr>
        <w:tab/>
      </w:r>
      <w:r w:rsidRPr="003F1D9C">
        <w:rPr>
          <w:rFonts w:cs="Times New Roman"/>
          <w:szCs w:val="24"/>
        </w:rPr>
        <w:tab/>
        <w:t xml:space="preserve"> </w:t>
      </w:r>
    </w:p>
    <w:p w:rsidRDefault="002E1EA0" w:rsidP="002E1EA0" w:rsidR="002E1EA0" w:rsidRPr="003F1D9C">
      <w:pPr>
        <w:jc w:val="both"/>
        <w:rPr>
          <w:rFonts w:cs="Times New Roman"/>
          <w:szCs w:val="24"/>
        </w:rPr>
      </w:pPr>
      <w:r w:rsidRPr="003F1D9C">
        <w:rPr>
          <w:rFonts w:cs="Times New Roman"/>
          <w:szCs w:val="24"/>
        </w:rPr>
        <w:tab/>
      </w:r>
      <w:r w:rsidRPr="003F1D9C">
        <w:rPr>
          <w:rFonts w:cs="Times New Roman"/>
          <w:szCs w:val="24"/>
        </w:rPr>
        <w:tab/>
      </w:r>
      <w:r w:rsidRPr="003F1D9C">
        <w:rPr>
          <w:rFonts w:cs="Times New Roman"/>
          <w:szCs w:val="24"/>
        </w:rPr>
        <w:tab/>
      </w:r>
      <w:r w:rsidRPr="003F1D9C">
        <w:rPr>
          <w:rFonts w:cs="Times New Roman"/>
          <w:szCs w:val="24"/>
        </w:rPr>
        <w:tab/>
      </w:r>
      <w:r w:rsidRPr="003F1D9C">
        <w:rPr>
          <w:rFonts w:cs="Times New Roman"/>
          <w:szCs w:val="24"/>
        </w:rPr>
        <w:tab/>
      </w:r>
      <w:r w:rsidRPr="003F1D9C">
        <w:rPr>
          <w:rFonts w:cs="Times New Roman"/>
          <w:szCs w:val="24"/>
        </w:rPr>
        <w:tab/>
      </w:r>
      <w:r w:rsidRPr="003F1D9C">
        <w:rPr>
          <w:rFonts w:cs="Times New Roman"/>
          <w:szCs w:val="24"/>
        </w:rPr>
        <w:tab/>
        <w:t xml:space="preserve">                Sudac</w:t>
      </w:r>
    </w:p>
    <w:p w:rsidRDefault="002E1EA0" w:rsidP="002E1EA0" w:rsidR="002E1EA0" w:rsidRPr="003F1D9C">
      <w:pPr>
        <w:jc w:val="both"/>
        <w:rPr>
          <w:rFonts w:cs="Times New Roman"/>
          <w:szCs w:val="24"/>
        </w:rPr>
      </w:pPr>
      <w:r w:rsidRPr="003F1D9C">
        <w:rPr>
          <w:rFonts w:cs="Times New Roman"/>
          <w:szCs w:val="24"/>
        </w:rPr>
        <w:tab/>
      </w:r>
      <w:r w:rsidRPr="003F1D9C">
        <w:rPr>
          <w:rFonts w:cs="Times New Roman"/>
          <w:szCs w:val="24"/>
        </w:rPr>
        <w:tab/>
      </w:r>
      <w:r w:rsidRPr="003F1D9C">
        <w:rPr>
          <w:rFonts w:cs="Times New Roman"/>
          <w:szCs w:val="24"/>
        </w:rPr>
        <w:tab/>
      </w:r>
      <w:r w:rsidRPr="003F1D9C">
        <w:rPr>
          <w:rFonts w:cs="Times New Roman"/>
          <w:szCs w:val="24"/>
        </w:rPr>
        <w:tab/>
      </w:r>
      <w:r w:rsidRPr="003F1D9C">
        <w:rPr>
          <w:rFonts w:cs="Times New Roman"/>
          <w:szCs w:val="24"/>
        </w:rPr>
        <w:tab/>
      </w:r>
      <w:r w:rsidRPr="003F1D9C">
        <w:rPr>
          <w:rFonts w:cs="Times New Roman"/>
          <w:szCs w:val="24"/>
        </w:rPr>
        <w:tab/>
      </w:r>
      <w:r w:rsidRPr="003F1D9C">
        <w:rPr>
          <w:rFonts w:cs="Times New Roman"/>
          <w:szCs w:val="24"/>
        </w:rPr>
        <w:tab/>
        <w:t xml:space="preserve">          Vera Jelenović</w:t>
      </w:r>
    </w:p>
    <w:p w:rsidRDefault="002E1EA0" w:rsidP="002E1EA0" w:rsidR="002E1EA0" w:rsidRPr="003F1D9C">
      <w:pPr>
        <w:jc w:val="both"/>
        <w:rPr>
          <w:rFonts w:cs="Times New Roman"/>
          <w:szCs w:val="24"/>
        </w:rPr>
      </w:pPr>
    </w:p>
    <w:p w:rsidRDefault="002E1EA0" w:rsidP="002E1EA0" w:rsidR="002E1EA0" w:rsidRPr="003F1D9C">
      <w:pPr>
        <w:jc w:val="both"/>
        <w:rPr>
          <w:rFonts w:cs="Times New Roman"/>
          <w:szCs w:val="24"/>
        </w:rPr>
      </w:pPr>
    </w:p>
    <w:p w:rsidRDefault="002E1EA0" w:rsidP="002E1EA0" w:rsidR="002E1EA0" w:rsidRPr="003F1D9C">
      <w:pPr>
        <w:jc w:val="both"/>
        <w:rPr>
          <w:rFonts w:cs="Times New Roman"/>
          <w:szCs w:val="24"/>
        </w:rPr>
      </w:pPr>
      <w:r w:rsidRPr="003F1D9C">
        <w:rPr>
          <w:rFonts w:cs="Times New Roman"/>
          <w:szCs w:val="24"/>
        </w:rPr>
        <w:t>UPUTA O PRAVNOM LIJEKU:</w:t>
      </w:r>
    </w:p>
    <w:p w:rsidRDefault="002E1EA0" w:rsidP="002E1EA0" w:rsidR="002E1EA0" w:rsidRPr="003F1D9C">
      <w:pPr>
        <w:jc w:val="both"/>
        <w:rPr>
          <w:rFonts w:cs="Times New Roman"/>
          <w:szCs w:val="24"/>
        </w:rPr>
      </w:pPr>
      <w:r w:rsidRPr="003F1D9C">
        <w:rPr>
          <w:rFonts w:cs="Times New Roman"/>
          <w:szCs w:val="24"/>
        </w:rPr>
        <w:t>Protiv rješenja pravo žalbe imaju stečajni upravitelj i razlučni vjerovnici roku od 8 dana od dana primitka istog. Dostava se smatra obavljenom istekom osmoga dana od dana objave pismena na mrežnoj stranici e-Oglasna ploča sudova. Žalba se podnosi putem ovog suda u dva istovjetna primjerka, a o žalbi odlučuje Visoki trgovački sud Republike Hrvatske.</w:t>
      </w:r>
    </w:p>
    <w:sectPr w:rsidR="002E1EA0" w:rsidRPr="003F1D9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69E9" w:rsidP="00C75245" w:rsidR="007569E9">
      <w:r>
        <w:separator/>
      </w:r>
    </w:p>
  </w:endnote>
  <w:endnote w:id="0" w:type="continuationSeparator">
    <w:p w:rsidRDefault="007569E9" w:rsidP="00C75245" w:rsidR="00756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558B">
          <w:rPr>
            <w:noProof/>
          </w:rPr>
          <w:t>1</w:t>
        </w:r>
        <w:r>
          <w:fldChar w:fldCharType="end"/>
        </w:r>
      </w:p>
    </w:sdtContent>
  </w:sdt>
  <w:p w:rsidRDefault="00A3558B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69E9" w:rsidP="00C75245" w:rsidR="007569E9">
      <w:r>
        <w:separator/>
      </w:r>
    </w:p>
  </w:footnote>
  <w:footnote w:id="0" w:type="continuationSeparator">
    <w:p w:rsidRDefault="007569E9" w:rsidP="00C75245" w:rsidR="007569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St-</w:t>
    </w:r>
    <w:r w:rsidR="002E1EA0">
      <w:t>1358</w:t>
    </w:r>
    <w:r>
      <w:t>/201</w:t>
    </w:r>
    <w:r w:rsidR="002E1EA0">
      <w:t>6</w:t>
    </w:r>
    <w:r>
      <w:t>-2</w:t>
    </w:r>
    <w:r w:rsidR="002E1EA0">
      <w:t>5</w:t>
    </w:r>
  </w:p>
  <w:p w:rsidRDefault="00A3558B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2E1EA0"/>
    <w:rsid w:val="003F1D9C"/>
    <w:rsid w:val="007569E9"/>
    <w:rsid w:val="00A3558B"/>
    <w:rsid w:val="00C75245"/>
    <w:rsid w:val="00D930A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5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5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58B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5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5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5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5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58B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5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5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4308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235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St-1358/2016</izvorni_sadrzaj>
    <derivirana_varijabla naziv="DomainObject.Predmet.OznakaBroj_1">St-1358/2016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spisu</izvorni_sadrzaj>
    <derivirana_varijabla naziv="DomainObject.Predmet.PrimjedbaSuca_1">prijave tražbina u spisu</derivirana_varijabla>
  </DomainObject.Predmet.PrimjedbaSuca>
  <DomainObject.Predmet.ProtustrankaFormated>
    <izvorni_sadrzaj>  KANTUN d.o.o.</izvorni_sadrzaj>
    <derivirana_varijabla naziv="DomainObject.Predmet.ProtustrankaFormated_1">  KANTUN d.o.o.</derivirana_varijabla>
  </DomainObject.Predmet.ProtustrankaFormated>
  <DomainObject.Predmet.ProtustrankaFormatedOIB>
    <izvorni_sadrzaj>  KANTUN d.o.o., OIB 94150756894</izvorni_sadrzaj>
    <derivirana_varijabla naziv="DomainObject.Predmet.ProtustrankaFormatedOIB_1">  KANTUN d.o.o., OIB 94150756894</derivirana_varijabla>
  </DomainObject.Predmet.ProtustrankaFormatedOIB>
  <DomainObject.Predmet.ProtustrankaFormatedWithAdress>
    <izvorni_sadrzaj> KANTUN d.o.o., Supilova 6/III, 51000 Rijeka</izvorni_sadrzaj>
    <derivirana_varijabla naziv="DomainObject.Predmet.ProtustrankaFormatedWithAdress_1"> KANTUN d.o.o., Supilova 6/III, 51000 Rijeka</derivirana_varijabla>
  </DomainObject.Predmet.ProtustrankaFormatedWithAdress>
  <DomainObject.Predmet.ProtustrankaFormatedWithAdressOIB>
    <izvorni_sadrzaj> KANTUN d.o.o., OIB 94150756894, Supilova 6/III, 51000 Rijeka</izvorni_sadrzaj>
    <derivirana_varijabla naziv="DomainObject.Predmet.ProtustrankaFormatedWithAdressOIB_1"> KANTUN d.o.o., OIB 94150756894, Supilova 6/III, 51000 Rijeka</derivirana_varijabla>
  </DomainObject.Predmet.ProtustrankaFormatedWithAdressOIB>
  <DomainObject.Predmet.ProtustrankaWithAdress>
    <izvorni_sadrzaj>KANTUN d.o.o. Supilova 6/III, 51000 Rijeka</izvorni_sadrzaj>
    <derivirana_varijabla naziv="DomainObject.Predmet.ProtustrankaWithAdress_1">KANTUN d.o.o. Supilova 6/III, 51000 Rijeka</derivirana_varijabla>
  </DomainObject.Predmet.ProtustrankaWithAdress>
  <DomainObject.Predmet.ProtustrankaWithAdressOIB>
    <izvorni_sadrzaj>KANTUN d.o.o., OIB 94150756894, Supilova 6/III, 51000 Rijeka</izvorni_sadrzaj>
    <derivirana_varijabla naziv="DomainObject.Predmet.ProtustrankaWithAdressOIB_1">KANTUN d.o.o., OIB 94150756894, Supilova 6/III, 51000 Rijeka</derivirana_varijabla>
  </DomainObject.Predmet.ProtustrankaWithAdressOIB>
  <DomainObject.Predmet.ProtustrankaNazivFormated>
    <izvorni_sadrzaj>KANTUN d.o.o.</izvorni_sadrzaj>
    <derivirana_varijabla naziv="DomainObject.Predmet.ProtustrankaNazivFormated_1">KANTUN d.o.o.</derivirana_varijabla>
  </DomainObject.Predmet.ProtustrankaNazivFormated>
  <DomainObject.Predmet.ProtustrankaNazivFormatedOIB>
    <izvorni_sadrzaj>KANTUN d.o.o., OIB 94150756894</izvorni_sadrzaj>
    <derivirana_varijabla naziv="DomainObject.Predmet.ProtustrankaNazivFormatedOIB_1">KANTUN d.o.o., OIB 94150756894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KANTUN d.o.o.</item>
    </izvorni_sadrzaj>
    <derivirana_varijabla naziv="DomainObject.Predmet.ProtuStrankaListFormated_1">
      <item>KANTUN d.o.o.</item>
    </derivirana_varijabla>
  </DomainObject.Predmet.ProtuStrankaListFormated>
  <DomainObject.Predmet.ProtuStrankaListFormatedOIB>
    <izvorni_sadrzaj>
      <item>KANTUN d.o.o., OIB 94150756894</item>
    </izvorni_sadrzaj>
    <derivirana_varijabla naziv="DomainObject.Predmet.ProtuStrankaListFormatedOIB_1">
      <item>KANTUN d.o.o., OIB 94150756894</item>
    </derivirana_varijabla>
  </DomainObject.Predmet.ProtuStrankaListFormatedOIB>
  <DomainObject.Predmet.ProtuStrankaListFormatedWithAdress>
    <izvorni_sadrzaj>
      <item>KANTUN d.o.o., Supilova 6/III, 51000 Rijeka</item>
    </izvorni_sadrzaj>
    <derivirana_varijabla naziv="DomainObject.Predmet.ProtuStrankaListFormatedWithAdress_1">
      <item>KANTUN d.o.o., Supilova 6/III, 51000 Rijeka</item>
    </derivirana_varijabla>
  </DomainObject.Predmet.ProtuStrankaListFormatedWithAdress>
  <DomainObject.Predmet.ProtuStrankaListFormatedWithAdressOIB>
    <izvorni_sadrzaj>
      <item>KANTUN d.o.o., OIB 94150756894, Supilova 6/III, 51000 Rijeka</item>
    </izvorni_sadrzaj>
    <derivirana_varijabla naziv="DomainObject.Predmet.ProtuStrankaListFormatedWithAdressOIB_1">
      <item>KANTUN d.o.o., OIB 94150756894, Supilova 6/III, 51000 Rijeka</item>
    </derivirana_varijabla>
  </DomainObject.Predmet.ProtuStrankaListFormatedWithAdressOIB>
  <DomainObject.Predmet.ProtuStrankaListNazivFormated>
    <izvorni_sadrzaj>
      <item>KANTUN d.o.o.</item>
    </izvorni_sadrzaj>
    <derivirana_varijabla naziv="DomainObject.Predmet.ProtuStrankaListNazivFormated_1">
      <item>KANTUN d.o.o.</item>
    </derivirana_varijabla>
  </DomainObject.Predmet.ProtuStrankaListNazivFormated>
  <DomainObject.Predmet.ProtuStrankaListNazivFormatedOIB>
    <izvorni_sadrzaj>
      <item>KANTUN d.o.o., OIB 94150756894</item>
    </izvorni_sadrzaj>
    <derivirana_varijabla naziv="DomainObject.Predmet.ProtuStrankaListNazivFormatedOIB_1">
      <item>KANTUN d.o.o., OIB 94150756894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KANTUN d.o.o.</izvorni_sadrzaj>
    <derivirana_varijabla naziv="DomainObject.Predmet.ProtustrankaIDrugi_1">KANTUN d.o.o.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KANTUN d.o.o., OIB 94150756894, Supilova 6/III, 51000 Rijeka</izvorni_sadrzaj>
    <derivirana_varijabla naziv="DomainObject.Predmet.ProtustrankaIDrugiAdressOIB_1">KANTUN d.o.o., OIB 94150756894, Supilova 6/III,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KANTUN d.o.o.</item>
    </izvorni_sadrzaj>
    <derivirana_varijabla naziv="DomainObject.Predmet.SudioniciListNaziv_1">
      <item>FINA Zagreb</item>
      <item>KANTUN d.o.o.</item>
    </derivirana_varijabla>
  </DomainObject.Predmet.SudioniciListNaziv>
  <DomainObject.Predmet.SudioniciListAdressOIB>
    <izvorni_sadrzaj>
      <item>FINA Zagreb, OIB 85821130368, Koturaška 43,10000 Zagreb</item>
      <item>KANTUN d.o.o., OIB 94150756894, Supilova 6/III,51000 Rijeka</item>
    </izvorni_sadrzaj>
    <derivirana_varijabla naziv="DomainObject.Predmet.SudioniciListAdressOIB_1">
      <item>FINA Zagreb, OIB 85821130368, Koturaška 43,10000 Zagreb</item>
      <item>KANTUN d.o.o., OIB 94150756894, Supilova 6/III,51000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94150756894</item>
    </izvorni_sadrzaj>
    <derivirana_varijabla naziv="DomainObject.Predmet.SudioniciListNazivOIB_1">
      <item>, OIB 85821130368</item>
      <item>, OIB 94150756894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699</properties:Words>
  <properties:Characters>3913</properties:Characters>
  <properties:Lines>88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2018-02-08T09:34:00Z</dcterms:created>
  <dc:creator>Danijela Fumić</dc:creator>
  <cp:lastModifiedBy>Danijela Fumić</cp:lastModifiedBy>
  <dcterms:modified xmlns:xsi="http://www.w3.org/2001/XMLSchema-instance" xsi:type="dcterms:W3CDTF">2018-02-08T09:34:00Z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