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18d7" w14:paraId="cc518d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B5D1F" w:rsidP="001B5D1F" w:rsidR="001B5D1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St-164/2016-19.</w:t>
      </w:r>
    </w:p>
    <w:p w:rsidRDefault="001B5D1F" w:rsidP="001B5D1F" w:rsidR="001B5D1F">
      <w:pPr>
        <w:jc w:val="center"/>
        <w:rPr>
          <w:rFonts w:hAnsi="Arial" w:ascii="Arial"/>
          <w:b/>
        </w:rPr>
      </w:pPr>
    </w:p>
    <w:p w:rsidRDefault="001B5D1F" w:rsidP="001B5D1F" w:rsidR="001B5D1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PRERADA-PROMET d.o.o. za proizvodnju, trgovinu i usluge u stečaju iz Bjelovara, Mihanovićeva 10, OIB 50713145554, dana 09. veljače 2017. godine, donio je slijedeći</w:t>
      </w:r>
    </w:p>
    <w:p w:rsidRDefault="001B5D1F" w:rsidP="001B5D1F" w:rsidR="001B5D1F">
      <w:pPr>
        <w:jc w:val="both"/>
        <w:rPr>
          <w:rFonts w:hAnsi="Arial" w:ascii="Arial"/>
        </w:rPr>
      </w:pPr>
    </w:p>
    <w:p w:rsidRDefault="001B5D1F" w:rsidP="001B5D1F" w:rsidR="001B5D1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prodaje je imovina u vlasništvu stečajnog dužnika </w:t>
      </w:r>
      <w:r>
        <w:rPr>
          <w:rFonts w:hAnsi="Arial" w:ascii="Arial"/>
        </w:rPr>
        <w:t xml:space="preserve">PRERADA-PROMET d.o.o. za proizvodnju, trgovinu i usluge u stečaju iz Bjelovara, Mihanovićeva 10, OIB 50713145554, </w:t>
      </w:r>
      <w:r>
        <w:rPr>
          <w:rFonts w:cs="Arial" w:hAnsi="Arial" w:ascii="Arial"/>
        </w:rPr>
        <w:t>a koju imovinu čine nekretnine upisane u: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4764 k.o.Grad Bjelovar i to čkbr.423/8, oznake zemljišta U Osječkoj ulici prizemna stambena zgrada dvorište, površine 867m2, kao vlasništvo PRERADA-PROMET d.o.o. iz Bjelovara, Antuna Mihanovića 10, a sada u stečaju, po početnoj prodajnoj cijeni u iznosu od 315.000,00 kuna (</w:t>
      </w:r>
      <w:proofErr w:type="spellStart"/>
      <w:r>
        <w:rPr>
          <w:rFonts w:cs="Arial" w:hAnsi="Arial" w:ascii="Arial"/>
        </w:rPr>
        <w:t>tristopetnaesttisuća</w:t>
      </w:r>
      <w:proofErr w:type="spellEnd"/>
      <w:r>
        <w:rPr>
          <w:rFonts w:cs="Arial" w:hAnsi="Arial" w:ascii="Arial"/>
        </w:rPr>
        <w:t xml:space="preserve"> kuna),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REPUBLIKA HRVATSKA, 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3283 k.o.Grad Bjelovar i to čkbr.423/3, oznake zemljišta U Osječkoj ulici obiteljska kuća, dvorišni objekt, dvorište, površine 665m2, kao vlasništvo PRERADA-PROMET d.o.o. iz Bjelovara, Antuna Mihanovića 10, a sada u stečaju, po početnoj prodajnoj cijeni u iznosu od 288.000,00 kuna (</w:t>
      </w:r>
      <w:proofErr w:type="spellStart"/>
      <w:r>
        <w:rPr>
          <w:rFonts w:cs="Arial" w:hAnsi="Arial" w:ascii="Arial"/>
        </w:rPr>
        <w:t>dvijestoosamdesetosamtisuća</w:t>
      </w:r>
      <w:proofErr w:type="spellEnd"/>
      <w:r>
        <w:rPr>
          <w:rFonts w:cs="Arial" w:hAnsi="Arial" w:ascii="Arial"/>
        </w:rPr>
        <w:t xml:space="preserve"> kuna),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REPUBLIKA HRVATSKA.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usmenoj javnoj dražbi a ročište za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02. ožujka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2017. godine u 09,00 sati</w:t>
      </w:r>
      <w:r>
        <w:rPr>
          <w:rFonts w:cs="Arial" w:hAnsi="Arial" w:ascii="Arial"/>
        </w:rPr>
        <w:t xml:space="preserve">. 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3.Nekretnine navedene u točki I. ovog zaključka prodaju se po načelu "viđeno-kupljeno" te se neće priznati nikakve naknadne pritužbe na pravne ili materijalne nedostatke istih. 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28. veljače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05-540-164-2016.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1B5D1F" w:rsidP="001B5D1F" w:rsidR="001B5D1F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1B5D1F" w:rsidP="001B5D1F" w:rsidR="001B5D1F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0989625891. </w:t>
      </w:r>
      <w:r>
        <w:rPr>
          <w:rFonts w:cs="Arial" w:hAnsi="Arial" w:ascii="Arial"/>
          <w:b/>
        </w:rPr>
        <w:t xml:space="preserve">                                       </w:t>
      </w:r>
    </w:p>
    <w:p w:rsidRDefault="001B5D1F" w:rsidP="001B5D1F" w:rsidR="001B5D1F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1B5D1F" w:rsidP="001B5D1F" w:rsidR="001B5D1F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09. veljače 2017. godine</w:t>
      </w:r>
    </w:p>
    <w:p w:rsidRDefault="001B5D1F" w:rsidP="001B5D1F" w:rsidR="001B5D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SUDAC                                                                                                            </w:t>
      </w:r>
    </w:p>
    <w:p w:rsidRDefault="001B5D1F" w:rsidP="001B5D1F" w:rsidR="001B5D1F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</w:t>
      </w:r>
    </w:p>
    <w:p w:rsidRDefault="001B5D1F" w:rsidP="001B5D1F" w:rsidR="001B5D1F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</w:t>
      </w:r>
    </w:p>
    <w:p w:rsidRDefault="001B5D1F" w:rsidP="001B5D1F" w:rsidR="001B5D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1B5D1F" w:rsidP="001B5D1F" w:rsidR="001B5D1F">
      <w:pPr>
        <w:jc w:val="both"/>
        <w:rPr>
          <w:rFonts w:cs="Arial" w:hAnsi="Arial" w:ascii="Arial"/>
        </w:rPr>
      </w:pPr>
    </w:p>
    <w:p w:rsidRDefault="001B5D1F" w:rsidP="001B5D1F" w:rsidR="001B5D1F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B5D1F" w:rsidP="001B5D1F" w:rsidR="001B5D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1B5D1F" w:rsidP="001B5D1F" w:rsidR="001B5D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1B5D1F" w:rsidP="001B5D1F" w:rsidR="001B5D1F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1B5D1F" w:rsidP="001B5D1F" w:rsidR="001B5D1F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1B5D1F" w:rsidP="001B5D1F" w:rsidR="001B5D1F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Bj.09.02.2017.g.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D1F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20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St-164/2016-19</izvorni_sadrzaj>
    <derivirana_varijabla naziv="DomainObject.Oznaka_1">St-164/2016-19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St-164/2016-19</izvorni_sadrzaj>
    <derivirana_varijabla naziv="DomainObject.PoslovniBrojDokumenta_1">St-164/2016-19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BFE11-121A-4A15-9F9A-B3C93634E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3343</properties:Characters>
  <properties:Lines>77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St-164/2016-19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