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7e59" w14:paraId="e217e59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Amruševa 2/II        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 </w:t>
      </w:r>
      <w:r w:rsidR="00563617" w:rsidRPr="00AE1F38">
        <w:rPr>
          <w:sz w:val="24"/>
          <w:szCs w:val="24"/>
        </w:rPr>
        <w:t>6</w:t>
      </w:r>
      <w:r w:rsidRPr="00AE1F38">
        <w:rPr>
          <w:sz w:val="24"/>
          <w:szCs w:val="24"/>
        </w:rPr>
        <w:t>6 St-</w:t>
      </w:r>
      <w:r w:rsidR="003140DD">
        <w:rPr>
          <w:sz w:val="24"/>
          <w:szCs w:val="24"/>
        </w:rPr>
        <w:t>6435</w:t>
      </w:r>
      <w:r w:rsidRPr="00AE1F38">
        <w:rPr>
          <w:sz w:val="24"/>
          <w:szCs w:val="24"/>
        </w:rPr>
        <w:t>/1</w:t>
      </w:r>
      <w:r w:rsidR="00AE1F38" w:rsidRPr="00AE1F38">
        <w:rPr>
          <w:sz w:val="24"/>
          <w:szCs w:val="24"/>
        </w:rPr>
        <w:t>5</w:t>
      </w:r>
    </w:p>
    <w:p w:rsidRDefault="00533D75" w:rsidP="00563617" w:rsidR="00533D75" w:rsidRPr="00AE1F38">
      <w:pPr>
        <w:rPr>
          <w:sz w:val="24"/>
          <w:szCs w:val="24"/>
        </w:rPr>
      </w:pP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533D75" w:rsidP="00E968AA" w:rsidR="00533D75">
      <w:pPr>
        <w:jc w:val="center"/>
        <w:rPr>
          <w:sz w:val="24"/>
          <w:szCs w:val="24"/>
        </w:rPr>
      </w:pP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533D75" w:rsidP="00E968AA" w:rsidR="00533D75">
      <w:pPr>
        <w:jc w:val="center"/>
        <w:rPr>
          <w:b/>
          <w:sz w:val="24"/>
          <w:szCs w:val="24"/>
        </w:rPr>
      </w:pPr>
    </w:p>
    <w:p w:rsidRDefault="00DB20F4" w:rsidP="00E968AA" w:rsidR="00E968AA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            Trgovački sud u Zagrebu po sucu pojedincu Mislavu Kolakušiću, kao stečajnom sucu u stečajnom postupku </w:t>
      </w:r>
      <w:r w:rsidR="0072530C">
        <w:rPr>
          <w:sz w:val="24"/>
          <w:szCs w:val="24"/>
        </w:rPr>
        <w:t xml:space="preserve">nad </w:t>
      </w:r>
      <w:r w:rsidR="003140DD" w:rsidRPr="003140DD">
        <w:rPr>
          <w:sz w:val="24"/>
          <w:szCs w:val="24"/>
        </w:rPr>
        <w:t>FADING d.o.o. građevinski inženjering, trgovinu i prijevoz, Zagreb, Trg Slavoljuba Penkale 1, OIB:04988274432</w:t>
      </w:r>
      <w:r w:rsidR="00E968AA" w:rsidRPr="00AE1F38">
        <w:rPr>
          <w:sz w:val="24"/>
          <w:szCs w:val="24"/>
        </w:rPr>
        <w:t xml:space="preserve">, </w:t>
      </w:r>
      <w:r w:rsidR="00FE6B48">
        <w:rPr>
          <w:sz w:val="24"/>
          <w:szCs w:val="24"/>
        </w:rPr>
        <w:t>2</w:t>
      </w:r>
      <w:r w:rsidR="0072530C">
        <w:rPr>
          <w:sz w:val="24"/>
          <w:szCs w:val="24"/>
        </w:rPr>
        <w:t>.</w:t>
      </w:r>
      <w:r w:rsidR="00E968AA" w:rsidRPr="00AE1F38">
        <w:rPr>
          <w:sz w:val="24"/>
          <w:szCs w:val="24"/>
        </w:rPr>
        <w:t xml:space="preserve"> </w:t>
      </w:r>
      <w:r w:rsidR="00FE6B48">
        <w:rPr>
          <w:sz w:val="24"/>
          <w:szCs w:val="24"/>
        </w:rPr>
        <w:t>listopada</w:t>
      </w:r>
      <w:r w:rsidR="00E968AA" w:rsidRPr="00AE1F38">
        <w:rPr>
          <w:sz w:val="24"/>
          <w:szCs w:val="24"/>
        </w:rPr>
        <w:t xml:space="preserve"> 201</w:t>
      </w:r>
      <w:r w:rsidR="00FE6B48">
        <w:rPr>
          <w:sz w:val="24"/>
          <w:szCs w:val="24"/>
        </w:rPr>
        <w:t>7</w:t>
      </w:r>
      <w:r w:rsidR="00E968AA" w:rsidRPr="00AE1F38">
        <w:rPr>
          <w:sz w:val="24"/>
          <w:szCs w:val="24"/>
        </w:rPr>
        <w:t>.,</w:t>
      </w:r>
    </w:p>
    <w:p w:rsidRDefault="00211300" w:rsidP="00887B5B" w:rsidR="00211300">
      <w:pPr>
        <w:jc w:val="center"/>
        <w:rPr>
          <w:sz w:val="24"/>
          <w:szCs w:val="24"/>
        </w:rPr>
      </w:pPr>
    </w:p>
    <w:p w:rsidRDefault="00533D75" w:rsidP="00887B5B" w:rsidR="00533D75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 xml:space="preserve">Određuje se nagrada </w:t>
      </w:r>
      <w:r w:rsidR="00886950">
        <w:rPr>
          <w:sz w:val="24"/>
          <w:szCs w:val="24"/>
        </w:rPr>
        <w:t xml:space="preserve">privremenom </w:t>
      </w:r>
      <w:r w:rsidR="009F1B0F" w:rsidRPr="00AE1F38">
        <w:rPr>
          <w:sz w:val="24"/>
          <w:szCs w:val="24"/>
        </w:rPr>
        <w:t>stečajnom</w:t>
      </w:r>
      <w:r w:rsidR="00E968AA" w:rsidRPr="00AE1F38">
        <w:rPr>
          <w:sz w:val="24"/>
          <w:szCs w:val="24"/>
        </w:rPr>
        <w:t xml:space="preserve"> upravitelju</w:t>
      </w:r>
      <w:r w:rsidR="003140DD" w:rsidRPr="003140DD">
        <w:t xml:space="preserve"> </w:t>
      </w:r>
      <w:r w:rsidR="003140DD" w:rsidRPr="003140DD">
        <w:rPr>
          <w:sz w:val="24"/>
          <w:szCs w:val="24"/>
        </w:rPr>
        <w:t>EDITA ĐURKIN, Osijek, Donjodravska obala 16, OIB:65118926772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555C40">
        <w:rPr>
          <w:sz w:val="24"/>
          <w:szCs w:val="24"/>
        </w:rPr>
        <w:t>3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iz Fonda za pokriće troškova stečajnog postupka koji se ne mogu namiriti iz imovine dužnika izvršiti isplatu nagrade određenu u stavku I ovog rješenja privremenom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 xml:space="preserve">IBAN </w:t>
      </w:r>
      <w:r w:rsidR="00DB20F4" w:rsidRPr="00AE1F38">
        <w:rPr>
          <w:sz w:val="24"/>
          <w:szCs w:val="24"/>
        </w:rPr>
        <w:t>HR</w:t>
      </w:r>
      <w:r w:rsidR="003140DD">
        <w:rPr>
          <w:sz w:val="24"/>
          <w:szCs w:val="24"/>
        </w:rPr>
        <w:t>9223600003112466426</w:t>
      </w:r>
      <w:r w:rsidR="00EB1D1B" w:rsidRPr="00AE1F38">
        <w:rPr>
          <w:sz w:val="24"/>
          <w:szCs w:val="24"/>
        </w:rPr>
        <w:t>.</w:t>
      </w:r>
    </w:p>
    <w:p w:rsidRDefault="00533D75" w:rsidP="00E1708B" w:rsidR="00533D75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3140DD">
        <w:rPr>
          <w:sz w:val="24"/>
          <w:szCs w:val="24"/>
        </w:rPr>
        <w:t>6435</w:t>
      </w:r>
      <w:r w:rsidR="00DB20F4" w:rsidRPr="00AE1F38">
        <w:rPr>
          <w:sz w:val="24"/>
          <w:szCs w:val="24"/>
        </w:rPr>
        <w:t>/1</w:t>
      </w:r>
      <w:r w:rsidR="00AE1F38">
        <w:rPr>
          <w:sz w:val="24"/>
          <w:szCs w:val="24"/>
        </w:rPr>
        <w:t>5</w:t>
      </w:r>
      <w:r w:rsidR="00DF396D" w:rsidRPr="00AE1F38">
        <w:rPr>
          <w:sz w:val="24"/>
          <w:szCs w:val="24"/>
        </w:rPr>
        <w:t xml:space="preserve"> od </w:t>
      </w:r>
      <w:r w:rsidR="003140DD">
        <w:rPr>
          <w:sz w:val="24"/>
          <w:szCs w:val="24"/>
        </w:rPr>
        <w:t>15</w:t>
      </w:r>
      <w:r w:rsidRPr="00AE1F38">
        <w:rPr>
          <w:sz w:val="24"/>
          <w:szCs w:val="24"/>
        </w:rPr>
        <w:t xml:space="preserve">. </w:t>
      </w:r>
      <w:r w:rsidR="003140DD">
        <w:rPr>
          <w:sz w:val="24"/>
          <w:szCs w:val="24"/>
        </w:rPr>
        <w:t>ožujka</w:t>
      </w:r>
      <w:r w:rsidR="00DF396D" w:rsidRPr="00AE1F38">
        <w:rPr>
          <w:sz w:val="24"/>
          <w:szCs w:val="24"/>
        </w:rPr>
        <w:t xml:space="preserve"> 201</w:t>
      </w:r>
      <w:r w:rsidR="003140DD">
        <w:rPr>
          <w:sz w:val="24"/>
          <w:szCs w:val="24"/>
        </w:rPr>
        <w:t>7</w:t>
      </w:r>
      <w:r w:rsidR="00DF396D" w:rsidRPr="00AE1F38">
        <w:rPr>
          <w:sz w:val="24"/>
          <w:szCs w:val="24"/>
        </w:rPr>
        <w:t>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</w:t>
      </w:r>
      <w:r w:rsidR="003140DD">
        <w:rPr>
          <w:sz w:val="24"/>
          <w:szCs w:val="24"/>
        </w:rPr>
        <w:t>a</w:t>
      </w:r>
      <w:r w:rsidR="009F1B0F" w:rsidRPr="00AE1F38">
        <w:rPr>
          <w:sz w:val="24"/>
          <w:szCs w:val="24"/>
        </w:rPr>
        <w:t xml:space="preserve"> je</w:t>
      </w:r>
      <w:r w:rsidR="006D344F" w:rsidRPr="006D344F">
        <w:t xml:space="preserve"> </w:t>
      </w:r>
      <w:r w:rsidR="003140DD" w:rsidRPr="003140DD">
        <w:rPr>
          <w:sz w:val="24"/>
          <w:szCs w:val="24"/>
        </w:rPr>
        <w:t>EDITA ĐURKIN, Osijek, Donjodravska obala 16, OIB:65118926772</w:t>
      </w:r>
      <w:r w:rsidR="007C1A51" w:rsidRPr="00AE1F38">
        <w:rPr>
          <w:sz w:val="24"/>
          <w:szCs w:val="24"/>
        </w:rPr>
        <w:t>,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 xml:space="preserve">za </w:t>
      </w:r>
      <w:r w:rsidR="00AE1F38">
        <w:rPr>
          <w:sz w:val="24"/>
          <w:szCs w:val="24"/>
        </w:rPr>
        <w:t xml:space="preserve">privremenog </w:t>
      </w:r>
      <w:r w:rsidR="009F1B0F" w:rsidRPr="00AE1F38">
        <w:rPr>
          <w:sz w:val="24"/>
          <w:szCs w:val="24"/>
        </w:rPr>
        <w:t xml:space="preserve">stečajnog upravitelja dužniku. </w:t>
      </w:r>
    </w:p>
    <w:p w:rsidRDefault="009F1B0F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Podneskom od </w:t>
      </w:r>
      <w:r w:rsidR="003140DD">
        <w:rPr>
          <w:sz w:val="24"/>
          <w:szCs w:val="24"/>
        </w:rPr>
        <w:t>1</w:t>
      </w:r>
      <w:r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 xml:space="preserve"> </w:t>
      </w:r>
      <w:r w:rsidR="003140DD">
        <w:rPr>
          <w:sz w:val="24"/>
          <w:szCs w:val="24"/>
        </w:rPr>
        <w:t>rujna</w:t>
      </w:r>
      <w:r w:rsidR="00FE6B4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201</w:t>
      </w:r>
      <w:r w:rsidR="00FE6B48">
        <w:rPr>
          <w:sz w:val="24"/>
          <w:szCs w:val="24"/>
        </w:rPr>
        <w:t>7</w:t>
      </w:r>
      <w:r w:rsidR="006D344F">
        <w:rPr>
          <w:sz w:val="24"/>
          <w:szCs w:val="24"/>
        </w:rPr>
        <w:t>. stečajn</w:t>
      </w:r>
      <w:r w:rsidR="00A648EB">
        <w:rPr>
          <w:sz w:val="24"/>
          <w:szCs w:val="24"/>
        </w:rPr>
        <w:t>i</w:t>
      </w:r>
      <w:r w:rsidRPr="00AE1F38">
        <w:rPr>
          <w:sz w:val="24"/>
          <w:szCs w:val="24"/>
        </w:rPr>
        <w:t xml:space="preserve"> je upravitelj zatraži</w:t>
      </w:r>
      <w:r w:rsidR="00A648EB">
        <w:rPr>
          <w:sz w:val="24"/>
          <w:szCs w:val="24"/>
        </w:rPr>
        <w:t>o</w:t>
      </w:r>
      <w:r w:rsidRPr="00AE1F38">
        <w:rPr>
          <w:sz w:val="24"/>
          <w:szCs w:val="24"/>
        </w:rPr>
        <w:t xml:space="preserve"> određivanje nagrade. </w:t>
      </w: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Prema članku </w:t>
      </w:r>
      <w:r w:rsidR="00554C67">
        <w:rPr>
          <w:sz w:val="24"/>
          <w:szCs w:val="24"/>
        </w:rPr>
        <w:t>94</w:t>
      </w:r>
      <w:r w:rsidRPr="00AE1F38">
        <w:rPr>
          <w:sz w:val="24"/>
          <w:szCs w:val="24"/>
        </w:rPr>
        <w:t xml:space="preserve">. Stečajnog zakona (NN </w:t>
      </w:r>
      <w:r w:rsidR="00554C67">
        <w:rPr>
          <w:sz w:val="24"/>
          <w:szCs w:val="24"/>
        </w:rPr>
        <w:t>71/15</w:t>
      </w:r>
      <w:r w:rsidR="00E612AC" w:rsidRPr="00AE1F38">
        <w:rPr>
          <w:sz w:val="24"/>
          <w:szCs w:val="24"/>
        </w:rPr>
        <w:t xml:space="preserve"> -</w:t>
      </w:r>
      <w:r w:rsidRPr="00AE1F38">
        <w:rPr>
          <w:sz w:val="24"/>
          <w:szCs w:val="24"/>
        </w:rPr>
        <w:t xml:space="preserve"> dalje SZ), u troškove stečajnog postupka spadaju i nagrade i izdaci stečajnog upravi</w:t>
      </w:r>
      <w:r w:rsidR="00554C67">
        <w:rPr>
          <w:sz w:val="24"/>
          <w:szCs w:val="24"/>
        </w:rPr>
        <w:t>telja.</w:t>
      </w:r>
    </w:p>
    <w:p w:rsidRDefault="00554C67" w:rsidP="00554C67" w:rsidR="00554C67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554C67">
        <w:rPr>
          <w:sz w:val="24"/>
          <w:szCs w:val="24"/>
        </w:rPr>
        <w:t>111.</w:t>
      </w:r>
      <w:r>
        <w:rPr>
          <w:sz w:val="24"/>
          <w:szCs w:val="24"/>
        </w:rPr>
        <w:t xml:space="preserve"> SZ-a određeno je da se </w:t>
      </w:r>
      <w:r w:rsidRPr="00554C67">
        <w:rPr>
          <w:sz w:val="24"/>
          <w:szCs w:val="24"/>
        </w:rPr>
        <w:t>(1) Fond za namirenje troškova stečajnoga postupka osniva se na svakom sudu.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(2) Sredstva Fonda za namirenje troškova stečajnoga postupka osiguravaju se iz sredstava pribavljenih na temelju ovoga Zakona.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(3) Iz Fonda za namirenje troškova stečajnoga postupka isplaćuju se sredstva potrebna za namirenje troškova stečajnoga postupka koji se ne mogu namiriti iz imovine dužnika i osiguranja predujma za namirenje troškova stečajnoga postupka.</w:t>
      </w:r>
    </w:p>
    <w:p w:rsidRDefault="009F1B0F" w:rsidP="00554C67" w:rsidR="00554C67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Sukladno odredbi članka </w:t>
      </w:r>
      <w:r w:rsidR="00554C67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Uredbe o kriterijima i načinu obračuna i plaćanja nagrada stečajnim upraviteljima (NN </w:t>
      </w:r>
      <w:r w:rsidR="00554C67">
        <w:rPr>
          <w:sz w:val="24"/>
          <w:szCs w:val="24"/>
        </w:rPr>
        <w:t>105/15</w:t>
      </w:r>
      <w:r w:rsidRPr="00AE1F38">
        <w:rPr>
          <w:sz w:val="24"/>
          <w:szCs w:val="24"/>
        </w:rPr>
        <w:t xml:space="preserve">, dalje Uredba) </w:t>
      </w:r>
      <w:r w:rsidR="00554C67" w:rsidRPr="00554C67">
        <w:rPr>
          <w:sz w:val="24"/>
          <w:szCs w:val="24"/>
        </w:rPr>
        <w:t>(1) Privremenom stečajnom upravitelju pripada pravo na jednokratnu nagradu za poslove obavljene u prethodnom postupku u iznosu od 3.000,00 kuna do 20.000,00 kuna.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>(2) Nagradu privremenom stečajnom upravitelju određuje sud vodeći računa o složenosti poslova koje je obavio.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 xml:space="preserve">(3) U slučaju obustave postupka nagrada će se </w:t>
      </w:r>
      <w:r w:rsidR="00554C67" w:rsidRPr="00554C67">
        <w:rPr>
          <w:sz w:val="24"/>
          <w:szCs w:val="24"/>
        </w:rPr>
        <w:lastRenderedPageBreak/>
        <w:t>isplatiti iz iznosa predujma, a ako se stečajni postupak otvori nagrada se isplaćuje na teret stečajne mase.</w:t>
      </w:r>
    </w:p>
    <w:p w:rsidRDefault="009F1B0F" w:rsidP="00554C67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Temeljem navedenog </w:t>
      </w:r>
      <w:r w:rsidR="00554C67">
        <w:rPr>
          <w:sz w:val="24"/>
          <w:szCs w:val="24"/>
        </w:rPr>
        <w:t xml:space="preserve">te obzirom da kod dužnika nije pronađena imovina dovoljna za pokriće troškova ovog stečajnog postupka, </w:t>
      </w:r>
      <w:r w:rsidRPr="00AE1F38">
        <w:rPr>
          <w:sz w:val="24"/>
          <w:szCs w:val="24"/>
        </w:rPr>
        <w:t>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9F1B0F" w:rsidR="00D27E01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FE6B48">
        <w:rPr>
          <w:sz w:val="24"/>
          <w:szCs w:val="24"/>
        </w:rPr>
        <w:t>2</w:t>
      </w:r>
      <w:r w:rsidR="00DB20F4" w:rsidRPr="00AE1F38">
        <w:rPr>
          <w:sz w:val="24"/>
          <w:szCs w:val="24"/>
        </w:rPr>
        <w:t xml:space="preserve">. </w:t>
      </w:r>
      <w:r w:rsidR="00FE6B48">
        <w:rPr>
          <w:sz w:val="24"/>
          <w:szCs w:val="24"/>
        </w:rPr>
        <w:t>listopada</w:t>
      </w:r>
      <w:r w:rsidR="00DB20F4" w:rsidRPr="00AE1F38">
        <w:rPr>
          <w:sz w:val="24"/>
          <w:szCs w:val="24"/>
        </w:rPr>
        <w:t xml:space="preserve"> 201</w:t>
      </w:r>
      <w:r w:rsidR="00FE6B48">
        <w:rPr>
          <w:sz w:val="24"/>
          <w:szCs w:val="24"/>
        </w:rPr>
        <w:t>7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533D75" w:rsidP="009F1B0F" w:rsidR="00533D75" w:rsidRPr="00AE1F38">
      <w:pPr>
        <w:jc w:val="center"/>
        <w:rPr>
          <w:sz w:val="24"/>
          <w:szCs w:val="24"/>
        </w:rPr>
      </w:pP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A4235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533D75" w:rsidP="00062549" w:rsidR="00533D75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533D75" w:rsidP="00062549" w:rsidR="00533D75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533D75" w:rsidP="009F1B0F" w:rsidR="00533D75">
      <w:pPr>
        <w:jc w:val="both"/>
        <w:rPr>
          <w:sz w:val="24"/>
          <w:szCs w:val="24"/>
        </w:rPr>
      </w:pPr>
    </w:p>
    <w:p w:rsidRDefault="00A42356" w:rsidP="009F1B0F" w:rsidR="00A42356" w:rsidRPr="00A42356">
      <w:pPr>
        <w:jc w:val="both"/>
        <w:rPr>
          <w:sz w:val="24"/>
          <w:szCs w:val="24"/>
        </w:rPr>
      </w:pPr>
    </w:p>
    <w:p w:rsidRDefault="00A42356" w:rsidR="00A42356" w:rsidRPr="00A42356">
      <w:pPr>
        <w:rPr>
          <w:sz w:val="24"/>
          <w:szCs w:val="24"/>
        </w:rPr>
      </w:pPr>
      <w:r w:rsidRPr="00A42356">
        <w:rPr>
          <w:sz w:val="24"/>
          <w:szCs w:val="24"/>
        </w:rPr>
        <w:t>Za točnost otpravka - ovlašteni službenik</w:t>
      </w:r>
    </w:p>
    <w:p w:rsidRDefault="00A42356" w:rsidR="00A42356" w:rsidRPr="00A42356">
      <w:pPr>
        <w:rPr>
          <w:sz w:val="24"/>
          <w:szCs w:val="24"/>
        </w:rPr>
      </w:pPr>
      <w:r w:rsidRPr="00A42356">
        <w:rPr>
          <w:sz w:val="24"/>
          <w:szCs w:val="24"/>
        </w:rPr>
        <w:tab/>
        <w:t xml:space="preserve">      Ivana Stampf</w:t>
      </w:r>
    </w:p>
    <w:p w:rsidRDefault="00A42356" w:rsidP="009F1B0F" w:rsidR="00A42356" w:rsidRPr="00A42356">
      <w:pPr>
        <w:jc w:val="both"/>
        <w:rPr>
          <w:sz w:val="24"/>
          <w:szCs w:val="24"/>
        </w:rPr>
      </w:pPr>
    </w:p>
    <w:sectPr w:rsidSect="00533D75" w:rsidR="00A42356" w:rsidRPr="00A42356">
      <w:headerReference w:type="even" r:id="rId10"/>
      <w:headerReference w:type="default" r:id="rId11"/>
      <w:pgSz w:h="15840" w:w="12240"/>
      <w:pgMar w:gutter="0" w:footer="708" w:header="708" w:left="1417" w:bottom="1702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3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P="00F379BB" w:rsidR="00D27E01" w:rsidRPr="00F379BB">
    <w:pPr>
      <w:pStyle w:val="Zaglavlje"/>
      <w:jc w:val="right"/>
      <w:rPr>
        <w:sz w:val="24"/>
        <w:szCs w:val="24"/>
      </w:rPr>
    </w:pPr>
    <w:r w:rsidRPr="00F379BB">
      <w:rPr>
        <w:sz w:val="24"/>
        <w:szCs w:val="24"/>
      </w:rPr>
      <w:t>St-</w:t>
    </w:r>
    <w:r w:rsidR="003140DD">
      <w:rPr>
        <w:sz w:val="24"/>
        <w:szCs w:val="24"/>
      </w:rPr>
      <w:t>6435</w:t>
    </w:r>
    <w:r w:rsidRPr="00F379BB">
      <w:rPr>
        <w:sz w:val="24"/>
        <w:szCs w:val="24"/>
      </w:rPr>
      <w:t>/1</w:t>
    </w:r>
    <w:r w:rsidR="00AE1F3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23715"/>
    <w:rsid w:val="00062549"/>
    <w:rsid w:val="00081106"/>
    <w:rsid w:val="00092669"/>
    <w:rsid w:val="000D19DD"/>
    <w:rsid w:val="00160A8C"/>
    <w:rsid w:val="001640E0"/>
    <w:rsid w:val="00173F03"/>
    <w:rsid w:val="00197F17"/>
    <w:rsid w:val="00211300"/>
    <w:rsid w:val="002A685F"/>
    <w:rsid w:val="002D5279"/>
    <w:rsid w:val="002E2D5D"/>
    <w:rsid w:val="003140DD"/>
    <w:rsid w:val="00314308"/>
    <w:rsid w:val="003427E1"/>
    <w:rsid w:val="00374843"/>
    <w:rsid w:val="003A6C68"/>
    <w:rsid w:val="003C238F"/>
    <w:rsid w:val="00424D5E"/>
    <w:rsid w:val="00436469"/>
    <w:rsid w:val="00473767"/>
    <w:rsid w:val="004764AA"/>
    <w:rsid w:val="00485B12"/>
    <w:rsid w:val="00533D75"/>
    <w:rsid w:val="00554C67"/>
    <w:rsid w:val="00555C40"/>
    <w:rsid w:val="00563617"/>
    <w:rsid w:val="00576FFC"/>
    <w:rsid w:val="00577C20"/>
    <w:rsid w:val="005E5FB9"/>
    <w:rsid w:val="0064364F"/>
    <w:rsid w:val="00687FD7"/>
    <w:rsid w:val="00692C00"/>
    <w:rsid w:val="006C10DE"/>
    <w:rsid w:val="006D344F"/>
    <w:rsid w:val="00703BC9"/>
    <w:rsid w:val="0072530C"/>
    <w:rsid w:val="00750746"/>
    <w:rsid w:val="00761F74"/>
    <w:rsid w:val="00763C0A"/>
    <w:rsid w:val="00766EDF"/>
    <w:rsid w:val="00795BD7"/>
    <w:rsid w:val="007C1A51"/>
    <w:rsid w:val="00802293"/>
    <w:rsid w:val="008152DA"/>
    <w:rsid w:val="008431DE"/>
    <w:rsid w:val="00864F99"/>
    <w:rsid w:val="00866D2C"/>
    <w:rsid w:val="00886950"/>
    <w:rsid w:val="00887B5B"/>
    <w:rsid w:val="008A286D"/>
    <w:rsid w:val="008F1F4D"/>
    <w:rsid w:val="00935ABA"/>
    <w:rsid w:val="00947F85"/>
    <w:rsid w:val="009A139F"/>
    <w:rsid w:val="009F1B0F"/>
    <w:rsid w:val="00A42356"/>
    <w:rsid w:val="00A5072E"/>
    <w:rsid w:val="00A54BD5"/>
    <w:rsid w:val="00A648EB"/>
    <w:rsid w:val="00AB7FDE"/>
    <w:rsid w:val="00AE1F38"/>
    <w:rsid w:val="00B202B0"/>
    <w:rsid w:val="00B310DB"/>
    <w:rsid w:val="00B73CD4"/>
    <w:rsid w:val="00B76DB7"/>
    <w:rsid w:val="00B9621A"/>
    <w:rsid w:val="00BF6F70"/>
    <w:rsid w:val="00C00CB9"/>
    <w:rsid w:val="00C16CD3"/>
    <w:rsid w:val="00D111C5"/>
    <w:rsid w:val="00D27E01"/>
    <w:rsid w:val="00D66644"/>
    <w:rsid w:val="00DB20F4"/>
    <w:rsid w:val="00DB650A"/>
    <w:rsid w:val="00DF396D"/>
    <w:rsid w:val="00E06877"/>
    <w:rsid w:val="00E1708B"/>
    <w:rsid w:val="00E612AC"/>
    <w:rsid w:val="00E81382"/>
    <w:rsid w:val="00E968AA"/>
    <w:rsid w:val="00EB1D1B"/>
    <w:rsid w:val="00F32279"/>
    <w:rsid w:val="00F379BB"/>
    <w:rsid w:val="00F741EF"/>
    <w:rsid w:val="00FB1B2B"/>
    <w:rsid w:val="00FB60D2"/>
    <w:rsid w:val="00FD3131"/>
    <w:rsid w:val="00FE66FB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2017.</izvorni_sadrzaj>
    <derivirana_varijabla naziv="DomainObject.Predmet.DatumRjesavanja_1">10.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St-6435/2015</izvorni_sadrzaj>
    <derivirana_varijabla naziv="DomainObject.Predmet.OznakaBroj_1">St-6435/2015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FADING d.o.o. zastupanog po punomoćniku Fadil Hasanbegović</izvorni_sadrzaj>
    <derivirana_varijabla naziv="DomainObject.Predmet.ProtustrankaFormated_1">  FADING d.o.o. zastupanog po punomoćniku Fadil Hasanbegović</derivirana_varijabla>
  </DomainObject.Predmet.ProtustrankaFormated>
  <DomainObject.Predmet.ProtustrankaFormatedOIB>
    <izvorni_sadrzaj>  FADING d.o.o., OIB 04988274432 zastupanog po punomoćniku Fadil Hasanbegović</izvorni_sadrzaj>
    <derivirana_varijabla naziv="DomainObject.Predmet.ProtustrankaFormatedOIB_1">  FADING d.o.o., OIB 04988274432 zastupanog po punomoćniku Fadil Hasanbegović</derivirana_varijabla>
  </DomainObject.Predmet.ProtustrankaFormatedOIB>
  <DomainObject.Predmet.ProtustrankaFormatedWithAdress>
    <izvorni_sadrzaj> FADING d.o.o., Trg Slavoljuba Penkale 1, 10000 Zagreb zastupanog po punomoćniku Fadil Hasanbegović</izvorni_sadrzaj>
    <derivirana_varijabla naziv="DomainObject.Predmet.ProtustrankaFormatedWithAdress_1"> FADING d.o.o., Trg Slavoljuba Penkale 1, 10000 Zagreb zastupanog po punomoćniku Fadil Hasanbegović</derivirana_varijabla>
  </DomainObject.Predmet.ProtustrankaFormatedWithAdress>
  <DomainObject.Predmet.ProtustrankaFormatedWithAdressOIB>
    <izvorni_sadrzaj> FADING d.o.o., OIB 04988274432, Trg Slavoljuba Penkale 1, 10000 Zagreb zastupanog po punomoćniku Fadil Hasanbegović</izvorni_sadrzaj>
    <derivirana_varijabla naziv="DomainObject.Predmet.ProtustrankaFormatedWithAdressOIB_1"> FADING d.o.o., OIB 04988274432, Trg Slavoljuba Penkale 1, 10000 Zagreb zastupanog po punomoćniku Fadil Hasanbegović</derivirana_varijabla>
  </DomainObject.Predmet.ProtustrankaFormatedWithAdressOIB>
  <DomainObject.Predmet.ProtustrankaWithAdress>
    <izvorni_sadrzaj>FADING d.o.o. Trg Slavoljuba Penkale 1, 10000 Zagreb</izvorni_sadrzaj>
    <derivirana_varijabla naziv="DomainObject.Predmet.ProtustrankaWithAdress_1">FADING d.o.o. Trg Slavoljuba Penkale 1, 10000 Zagreb</derivirana_varijabla>
  </DomainObject.Predmet.ProtustrankaWithAdress>
  <DomainObject.Predmet.ProtustrankaWithAdressOIB>
    <izvorni_sadrzaj>FADING d.o.o., OIB 04988274432, Trg Slavoljuba Penkale 1, 10000 Zagreb</izvorni_sadrzaj>
    <derivirana_varijabla naziv="DomainObject.Predmet.ProtustrankaWithAdressOIB_1">FADING d.o.o., OIB 04988274432, Trg Slavoljuba Penkale 1, 10000 Zagreb</derivirana_varijabla>
  </DomainObject.Predmet.ProtustrankaWithAdressOIB>
  <DomainObject.Predmet.ProtustrankaNazivFormated>
    <izvorni_sadrzaj>FADING d.o.o.</izvorni_sadrzaj>
    <derivirana_varijabla naziv="DomainObject.Predmet.ProtustrankaNazivFormated_1">FADING d.o.o.</derivirana_varijabla>
  </DomainObject.Predmet.ProtustrankaNazivFormated>
  <DomainObject.Predmet.ProtustrankaNazivFormatedOIB>
    <izvorni_sadrzaj>FADING d.o.o., OIB 04988274432</izvorni_sadrzaj>
    <derivirana_varijabla naziv="DomainObject.Predmet.ProtustrankaNazivFormatedOIB_1">FADING d.o.o., OIB 04988274432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VJEROVNICI</izvorni_sadrzaj>
    <derivirana_varijabla naziv="DomainObject.Predmet.StrankaFormated_1">  FINA Regionalni centar Zagreb; RH MF Porezna uprava Zagreb zastupanog po punomoćniku ŽDO u Zagrebu; VJEROVNICI</derivirana_varijabla>
  </DomainObject.Predmet.StrankaFormated>
  <DomainObject.Predmet.StrankaFormatedOIB>
    <izvorni_sadrzaj>  FINA Regionalni centar Zagreb, OIB 85821130368; RH MF Porezna uprava Zagreb, OIB 18683136487 zastupanog po punomoćniku ŽDO u Zagrebu; VJEROVNICI</izvorni_sadrzaj>
    <derivirana_varijabla naziv="DomainObject.Predmet.StrankaFormatedOIB_1">  FINA Regionalni centar Zagreb, OIB 85821130368; RH MF Porezna uprava Zagreb, OIB 18683136487 zastupanog po punomoćniku ŽDO u Zagrebu; VJEROVNICI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VJEROVNICI</izvorni_sadrzaj>
    <derivirana_varijabla naziv="DomainObject.Predmet.StrankaFormatedWithAdress_1"> FINA Regionalni centar Zagreb, Trg svibanjskih žrtava 1995. 1, 10000 Zagreb; RH MF Porezna uprava Zagreb zastupanog po punomoćniku ŽDO u Zagrebu; VJEROVNICI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VJEROVNICI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VJEROVNICI</derivirana_varijabla>
  </DomainObject.Predmet.StrankaFormatedWithAdressOIB>
  <DomainObject.Predmet.StrankaWithAdress>
    <izvorni_sadrzaj>FINA Regionalni centar Zagreb Trg svibanjskih žrtava 1995. 1,10000 Zagreb,RH MF Porezna uprava Zagreb ,VJEROVNICI </izvorni_sadrzaj>
    <derivirana_varijabla naziv="DomainObject.Predmet.StrankaWithAdress_1">FINA Regionalni centar Zagreb Trg svibanjskih žrtava 1995. 1,10000 Zagreb,RH MF Porezna uprava Zagreb ,VJEROVNICI </derivirana_varijabla>
  </DomainObject.Predmet.StrankaWithAdress>
  <DomainObject.Predmet.StrankaWithAdressOIB>
    <izvorni_sadrzaj>FINA Regionalni centar Zagreb, OIB 85821130368, Trg svibanjskih žrtava 1995. 1,10000 Zagreb,RH MF Porezna uprava Zagreb, OIB 18683136487,VJEROVNICI</izvorni_sadrzaj>
    <derivirana_varijabla naziv="DomainObject.Predmet.StrankaWithAdressOIB_1">FINA Regionalni centar Zagreb, OIB 85821130368, Trg svibanjskih žrtava 1995. 1,10000 Zagreb,RH MF Porezna uprava Zagreb, OIB 18683136487,VJEROVNICI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  <item>VJEROVNICI</item>
    </izvorni_sadrzaj>
    <derivirana_varijabla naziv="DomainObject.Predmet.StrankaListFormated_1">
      <item>FINA Regionalni centar Zagreb</item>
      <item>RH MF Porezna uprava Zagreb zastupanog po punomoćniku ŽDO u Zagrebu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VJEROVNICI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VJEROVNICI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FADING d.o.o. zastupanog po punomoćniku Fadil Hasanbegović</item>
    </izvorni_sadrzaj>
    <derivirana_varijabla naziv="DomainObject.Predmet.ProtuStrankaListFormated_1">
      <item>FADING d.o.o. zastupanog po punomoćniku Fadil Hasanbegović</item>
    </derivirana_varijabla>
  </DomainObject.Predmet.ProtuStrankaListFormated>
  <DomainObject.Predmet.ProtuStrankaListFormatedOIB>
    <izvorni_sadrzaj>
      <item>FADING d.o.o., OIB 04988274432 zastupanog po punomoćniku Fadil Hasanbegović</item>
    </izvorni_sadrzaj>
    <derivirana_varijabla naziv="DomainObject.Predmet.ProtuStrankaListFormatedOIB_1">
      <item>FADING d.o.o., OIB 04988274432 zastupanog po punomoćniku Fadil Hasanbegović</item>
    </derivirana_varijabla>
  </DomainObject.Predmet.ProtuStrankaListFormatedOIB>
  <DomainObject.Predmet.ProtuStrankaListFormatedWithAdress>
    <izvorni_sadrzaj>
      <item>FADING d.o.o., Trg Slavoljuba Penkale 1, 10000 Zagreb zastupanog po punomoćniku Fadil Hasanbegović</item>
    </izvorni_sadrzaj>
    <derivirana_varijabla naziv="DomainObject.Predmet.ProtuStrankaListFormatedWithAdress_1">
      <item>FADING d.o.o., Trg Slavoljuba Penkale 1, 10000 Zagreb zastupanog po punomoćniku Fadil Hasanbegović</item>
    </derivirana_varijabla>
  </DomainObject.Predmet.ProtuStrankaListFormatedWithAdress>
  <DomainObject.Predmet.ProtuStrankaListFormatedWithAdressOIB>
    <izvorni_sadrzaj>
      <item>FADING d.o.o., OIB 04988274432, Trg Slavoljuba Penkale 1, 10000 Zagreb zastupanog po punomoćniku Fadil Hasanbegović</item>
    </izvorni_sadrzaj>
    <derivirana_varijabla naziv="DomainObject.Predmet.ProtuStrankaListFormatedWithAdressOIB_1">
      <item>FADING d.o.o., OIB 04988274432, Trg Slavoljuba Penkale 1, 10000 Zagreb zastupanog po punomoćniku Fadil Hasanbegović</item>
    </derivirana_varijabla>
  </DomainObject.Predmet.ProtuStrankaListFormatedWithAdressOIB>
  <DomainObject.Predmet.ProtuStrankaListNazivFormated>
    <izvorni_sadrzaj>
      <item>FADING d.o.o.</item>
    </izvorni_sadrzaj>
    <derivirana_varijabla naziv="DomainObject.Predmet.ProtuStrankaListNazivFormated_1">
      <item>FADING d.o.o.</item>
    </derivirana_varijabla>
  </DomainObject.Predmet.ProtuStrankaListNazivFormated>
  <DomainObject.Predmet.ProtuStrankaListNazivFormatedOIB>
    <izvorni_sadrzaj>
      <item>FADING d.o.o., OIB 04988274432</item>
    </izvorni_sadrzaj>
    <derivirana_varijabla naziv="DomainObject.Predmet.ProtuStrankaListNazivFormatedOIB_1">
      <item>FADING d.o.o., OIB 04988274432</item>
    </derivirana_varijabla>
  </DomainObject.Predmet.ProtuStrankaListNazivFormatedOIB>
  <DomainObject.Predmet.OstaliListFormated>
    <izvorni_sadrzaj>
      <item>Fadil Hasanbegović punomoćnik sudionika u postupku FADING d.o.o.</item>
      <item>ŽDO u Zagrebu punomoćnik sudionika u postupku RH MF Porezna uprava Zagreb</item>
    </izvorni_sadrzaj>
    <derivirana_varijabla naziv="DomainObject.Predmet.OstaliListFormated_1">
      <item>Fadil Hasanbegović punomoćnik sudionika u postupku FADING d.o.o.</item>
      <item>ŽDO u Zagrebu punomoćnik sudionika u postupku RH MF Porezna uprava Zagreb</item>
    </derivirana_varijabla>
  </DomainObject.Predmet.OstaliListFormated>
  <DomainObject.Predmet.OstaliListFormatedOIB>
    <izvorni_sadrzaj>
      <item>Fadil Hasanbegović, OIB 97335645560 punomoćnik sudionika u postupku FADING d.o.o.</item>
      <item>ŽDO u Zagrebu, OIB 16488001145 punomoćnik sudionika u postupku RH MF Porezna uprava Zagreb</item>
    </izvorni_sadrzaj>
    <derivirana_varijabla naziv="DomainObject.Predmet.OstaliListFormatedOIB_1">
      <item>Fadil Hasanbegović, OIB 97335645560 punomoćnik sudionika u postupku FADING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Fadil Hasanbegović, Lovački Put 6, 10000 Zagreb punomoćnik sudionika u postupku FADING d.o.o.</item>
      <item>ŽDO u Zagrebu, Savska cesta 41, 10000 Zagreb punomoćnik sudionika u postupku RH MF Porezna uprava Zagreb</item>
    </izvorni_sadrzaj>
    <derivirana_varijabla naziv="DomainObject.Predmet.OstaliListFormatedWithAdress_1">
      <item>Fadil Hasanbegović, Lovački Put 6, 10000 Zagreb punomoćnik sudionika u postupku FADING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Fadil Hasanbegović, OIB 97335645560, Lovački Put 6, 10000 Zagreb punomoćnik sudionika u postupku FADING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Fadil Hasanbegović, OIB 97335645560, Lovački Put 6, 10000 Zagreb punomoćnik sudionika u postupku FADING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Fadil Hasanbegović</item>
      <item>ŽDO u Zagrebu</item>
    </izvorni_sadrzaj>
    <derivirana_varijabla naziv="DomainObject.Predmet.OstaliListNazivFormated_1">
      <item>Fadil Hasanbegović</item>
      <item>ŽDO u Zagrebu</item>
    </derivirana_varijabla>
  </DomainObject.Predmet.OstaliListNazivFormated>
  <DomainObject.Predmet.OstaliListNazivFormatedOIB>
    <izvorni_sadrzaj>
      <item>Fadil Hasanbegović, OIB 97335645560</item>
      <item>ŽDO u Zagrebu, OIB 16488001145</item>
    </izvorni_sadrzaj>
    <derivirana_varijabla naziv="DomainObject.Predmet.OstaliListNazivFormatedOIB_1">
      <item>Fadil Hasanbegović, OIB 97335645560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FADING d.o.o.</izvorni_sadrzaj>
    <derivirana_varijabla naziv="DomainObject.Predmet.ProtustrankaIDrugi_1">FADING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FADING d.o.o., OIB 04988274432, Trg Slavoljuba Penkale 1, 10000 Zagreb</izvorni_sadrzaj>
    <derivirana_varijabla naziv="DomainObject.Predmet.ProtustrankaIDrugiAdressOIB_1">FADING d.o.o., OIB 04988274432, Trg Slavoljuba Penkale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St-6435/2015-12</izvorni_sadrzaj>
    <derivirana_varijabla naziv="DomainObject.Predmet.OdlukaRjesenje.Oznaka_1">St-6435/2015-12</derivirana_varijabla>
  </DomainObject.Predmet.OdlukaRjesenje.Oznaka>
  <DomainObject.Predmet.SudioniciListNaziv>
    <izvorni_sadrzaj>
      <item>Fadil Hasanbegović</item>
      <item>FADING d.o.o.</item>
      <item>FINA Regionalni centar Zagreb</item>
      <item>RH MF Porezna uprava Zagreb</item>
      <item>ŽDO u Zagrebu</item>
      <item>VJEROVNICI</item>
    </izvorni_sadrzaj>
    <derivirana_varijabla naziv="DomainObject.Predmet.SudioniciListNaziv_1">
      <item>Fadil Hasanbegović</item>
      <item>FADING d.o.o.</item>
      <item>FINA Regionalni centar Zagreb</item>
      <item>RH MF Porezna uprava Zagreb</item>
      <item>ŽDO u Zagrebu</item>
      <item>VJEROVNICI</item>
    </derivirana_varijabla>
  </DomainObject.Predmet.SudioniciListNaziv>
  <DomainObject.Predmet.SudioniciListAdressOIB>
    <izvorni_sadrzaj>
      <item>Fadil Hasanbegović, OIB 97335645560, Lovački Put 6,10000 Zagreb</item>
      <item>FADING d.o.o., OIB 04988274432, Trg Slavoljuba Penkale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VJEROVNICI</item>
    </izvorni_sadrzaj>
    <derivirana_varijabla naziv="DomainObject.Predmet.SudioniciListAdressOIB_1">
      <item>Fadil Hasanbegović, OIB 97335645560, Lovački Put 6,10000 Zagreb</item>
      <item>FADING d.o.o., OIB 04988274432, Trg Slavoljuba Penkale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97335645560</item>
      <item>, OIB 04988274432</item>
      <item>, OIB 85821130368</item>
      <item>, OIB 18683136487</item>
      <item>, OIB 16488001145</item>
      <item>, OIB null</item>
    </izvorni_sadrzaj>
    <derivirana_varijabla naziv="DomainObject.Predmet.SudioniciListNazivOIB_1">
      <item>, OIB 97335645560</item>
      <item>, OIB 04988274432</item>
      <item>, OIB 85821130368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2311</properties:Characters>
  <properties:Lines>61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2017-10-02T09:24:00Z</dcterms:created>
  <dc:creator>nmarkovic</dc:creator>
  <cp:lastModifiedBy>Ivana Stampf</cp:lastModifiedBy>
  <cp:lastPrinted>2013-03-04T12:29:00Z</cp:lastPrinted>
  <dcterms:modified xmlns:xsi="http://www.w3.org/2001/XMLSchema-instance" xsi:type="dcterms:W3CDTF">2017-10-02T11:18:00Z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