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bd36" w14:paraId="4d6bd3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52A9" w:rsidP="00F952A9" w:rsidR="00F952A9" w:rsidRPr="00F952A9">
      <w:pPr>
        <w:spacing w:after="0"/>
        <w:ind w:firstLine="720"/>
        <w:rPr>
          <w:rFonts w:cs="Times New Roman" w:eastAsia="Times New Roman"/>
          <w:b/>
          <w:bCs/>
          <w:lang w:eastAsia="hr-HR"/>
        </w:rPr>
      </w:pPr>
    </w:p>
    <w:p w:rsidRDefault="00F952A9" w:rsidP="00F952A9" w:rsidR="00F952A9" w:rsidRPr="00F952A9">
      <w:pPr>
        <w:spacing w:after="0"/>
        <w:rPr>
          <w:rFonts w:cs="Times New Roman" w:eastAsia="Times New Roman"/>
          <w:b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F952A9">
        <w:rPr>
          <w:rFonts w:cs="Times New Roman" w:eastAsia="Times New Roman"/>
          <w:b/>
          <w:lang w:eastAsia="hr-HR"/>
        </w:rPr>
        <w:t>Broj: 14. St-167/2018.</w:t>
      </w:r>
    </w:p>
    <w:p w:rsidRDefault="00F952A9" w:rsidP="00F952A9" w:rsidR="00F952A9" w:rsidRPr="00F952A9">
      <w:pPr>
        <w:spacing w:after="0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F952A9">
        <w:rPr>
          <w:rFonts w:cs="Times New Roman" w:eastAsia="Times New Roman"/>
          <w:bCs/>
          <w:lang w:eastAsia="hr-HR"/>
        </w:rPr>
        <w:t xml:space="preserve">                                        </w:t>
      </w:r>
      <w:r w:rsidRPr="00F952A9">
        <w:rPr>
          <w:rFonts w:cs="Times New Roman" w:eastAsia="Times New Roman"/>
          <w:lang w:eastAsia="hr-HR"/>
        </w:rPr>
        <w:t>(Ex: XIV St-129/04).</w:t>
      </w:r>
    </w:p>
    <w:p w:rsidRDefault="00F952A9" w:rsidP="00F952A9" w:rsidR="00F952A9" w:rsidRPr="00F952A9">
      <w:pPr>
        <w:spacing w:after="0"/>
        <w:rPr>
          <w:rFonts w:cs="Times New Roman" w:eastAsia="Times New Roman"/>
          <w:lang w:eastAsia="hr-HR"/>
        </w:rPr>
      </w:pPr>
      <w:proofErr w:type="spellStart"/>
      <w:r w:rsidRPr="00F952A9">
        <w:rPr>
          <w:rFonts w:cs="Times New Roman" w:eastAsia="Times New Roman"/>
          <w:lang w:eastAsia="hr-HR"/>
        </w:rPr>
        <w:t>Sukoišanska</w:t>
      </w:r>
      <w:proofErr w:type="spellEnd"/>
      <w:r w:rsidRPr="00F952A9">
        <w:rPr>
          <w:rFonts w:cs="Times New Roman" w:eastAsia="Times New Roman"/>
          <w:lang w:eastAsia="hr-HR"/>
        </w:rPr>
        <w:t xml:space="preserve"> 6. – 21 000  S P L I T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952A9" w:rsidP="00F952A9" w:rsidR="00F952A9" w:rsidRPr="00F952A9">
      <w:pPr>
        <w:spacing w:after="0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F952A9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F952A9" w:rsidP="00F952A9" w:rsidR="00F952A9" w:rsidRPr="00F952A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F952A9" w:rsidP="00F952A9" w:rsidR="00F952A9" w:rsidRPr="00F952A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F952A9">
        <w:rPr>
          <w:rFonts w:cs="Times New Roman" w:eastAsia="Arial Unicode MS"/>
          <w:b/>
          <w:bCs/>
          <w:lang w:eastAsia="hr-HR"/>
        </w:rPr>
        <w:t>R J E Š E N J E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STUDIO GORA, d.o.o., Split (Grad Split), </w:t>
      </w:r>
      <w:proofErr w:type="spellStart"/>
      <w:r w:rsidRPr="00F952A9">
        <w:rPr>
          <w:rFonts w:cs="Times New Roman" w:eastAsia="Times New Roman"/>
          <w:lang w:eastAsia="hr-HR"/>
        </w:rPr>
        <w:t>Zoranićeva</w:t>
      </w:r>
      <w:proofErr w:type="spellEnd"/>
      <w:r w:rsidRPr="00F952A9">
        <w:rPr>
          <w:rFonts w:cs="Times New Roman" w:eastAsia="Times New Roman"/>
          <w:lang w:eastAsia="hr-HR"/>
        </w:rPr>
        <w:t xml:space="preserve"> 4, MBS: 060040485. (Dužnik, stečajni Dužnik), odlučujući o nastavljanju postupka radi naknadne diobe, 02. ožujka 2018, </w:t>
      </w:r>
      <w:proofErr w:type="spellStart"/>
      <w:r w:rsidRPr="00F952A9">
        <w:rPr>
          <w:rFonts w:cs="Times New Roman" w:eastAsia="Times New Roman"/>
          <w:lang w:eastAsia="hr-HR"/>
        </w:rPr>
        <w:t>izvanraspravno</w:t>
      </w:r>
      <w:proofErr w:type="spellEnd"/>
      <w:r w:rsidRPr="00F952A9">
        <w:rPr>
          <w:rFonts w:cs="Times New Roman" w:eastAsia="Times New Roman"/>
          <w:lang w:eastAsia="hr-HR"/>
        </w:rPr>
        <w:t>,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center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r i j e š i o     j e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lang w:eastAsia="hr-HR"/>
        </w:rPr>
        <w:t>I/</w:t>
      </w:r>
      <w:r w:rsidRPr="00F952A9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STUDIO GORA, d.o.o., Split (Grad Split), </w:t>
      </w:r>
      <w:proofErr w:type="spellStart"/>
      <w:r w:rsidRPr="00F952A9">
        <w:rPr>
          <w:rFonts w:cs="Times New Roman" w:eastAsia="Times New Roman"/>
          <w:lang w:eastAsia="hr-HR"/>
        </w:rPr>
        <w:t>Zoranićeva</w:t>
      </w:r>
      <w:proofErr w:type="spellEnd"/>
      <w:r w:rsidRPr="00F952A9">
        <w:rPr>
          <w:rFonts w:cs="Times New Roman" w:eastAsia="Times New Roman"/>
          <w:lang w:eastAsia="hr-HR"/>
        </w:rPr>
        <w:t xml:space="preserve"> 4, MBS: 060040485. Stečajni se postupak nastavlja u odnosu na stečajnu masu.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</w:rPr>
      </w:pPr>
      <w:r w:rsidRPr="00F952A9">
        <w:rPr>
          <w:rFonts w:cs="Times New Roman" w:eastAsia="Times New Roman"/>
          <w:b/>
          <w:bCs/>
        </w:rPr>
        <w:t>II.</w:t>
      </w:r>
      <w:r w:rsidRPr="00F952A9">
        <w:rPr>
          <w:rFonts w:cs="Times New Roman" w:eastAsia="Times New Roman"/>
        </w:rPr>
        <w:t xml:space="preserve">  Za stečajnog se upravitelja, temeljem članka 85, stavka 1, u vezi sa člankom 84, stavkom 1, Stečajnog zakona (</w:t>
      </w:r>
      <w:r w:rsidRPr="00F952A9">
        <w:rPr>
          <w:rFonts w:cs="Times New Roman" w:eastAsia="Times New Roman"/>
          <w:i/>
        </w:rPr>
        <w:t>Narodne novine</w:t>
      </w:r>
      <w:r w:rsidRPr="00F952A9">
        <w:rPr>
          <w:rFonts w:cs="Times New Roman" w:eastAsia="Times New Roman"/>
        </w:rPr>
        <w:t>, br.-i: 71/15. i 104/17, dalje:</w:t>
      </w:r>
      <w:r w:rsidRPr="00F952A9">
        <w:rPr>
          <w:rFonts w:cs="Times New Roman" w:eastAsia="Times New Roman"/>
          <w:i/>
          <w:lang w:eastAsia="hr-HR"/>
        </w:rPr>
        <w:t xml:space="preserve"> novi</w:t>
      </w:r>
      <w:r w:rsidRPr="00F952A9">
        <w:rPr>
          <w:rFonts w:cs="Times New Roman" w:eastAsia="Times New Roman"/>
        </w:rPr>
        <w:t xml:space="preserve"> SZ), imenuje: Danko </w:t>
      </w:r>
      <w:proofErr w:type="spellStart"/>
      <w:r w:rsidRPr="00F952A9">
        <w:rPr>
          <w:rFonts w:cs="Times New Roman" w:eastAsia="Times New Roman"/>
        </w:rPr>
        <w:t>Šinka</w:t>
      </w:r>
      <w:proofErr w:type="spellEnd"/>
      <w:r w:rsidRPr="00F952A9">
        <w:rPr>
          <w:rFonts w:cs="Times New Roman" w:eastAsia="Times New Roman"/>
        </w:rPr>
        <w:t xml:space="preserve">, iz Osijeka, Trg slobode 8, OIB: </w:t>
      </w:r>
      <w:r w:rsidRPr="00F952A9">
        <w:rPr>
          <w:rFonts w:cs="Times New Roman" w:eastAsia="Calibri"/>
        </w:rPr>
        <w:t>43572319915</w:t>
      </w:r>
      <w:r w:rsidRPr="00F952A9">
        <w:rPr>
          <w:rFonts w:cs="Times New Roman" w:eastAsia="Times New Roman"/>
        </w:rPr>
        <w:t>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>III</w:t>
      </w:r>
      <w:r w:rsidRPr="00F952A9">
        <w:rPr>
          <w:rFonts w:cs="Times New Roman" w:eastAsia="Times New Roman"/>
          <w:b/>
          <w:bCs/>
          <w:lang w:eastAsia="hr-HR" w:val="de-DE"/>
        </w:rPr>
        <w:t>/</w:t>
      </w:r>
      <w:r w:rsidRPr="00F952A9">
        <w:rPr>
          <w:rFonts w:cs="Times New Roman" w:eastAsia="Times New Roman"/>
          <w:lang w:eastAsia="hr-HR" w:val="de-DE"/>
        </w:rPr>
        <w:t xml:space="preserve">  </w:t>
      </w:r>
      <w:r w:rsidRPr="00F952A9">
        <w:rPr>
          <w:rFonts w:cs="Times New Roman" w:eastAsia="Times New Roman"/>
          <w:lang w:eastAsia="hr-HR"/>
        </w:rPr>
        <w:t xml:space="preserve">Pozivaju se stečajni vjerovnici viših isplatnih redova, u roku od 30. dana nakon proteka osmog dana od objave ovog Rješenja na mrežnoj stranici e-Oglasna ploča sudova, prijaviti svoje tražbine stečajnom upravitelju: </w:t>
      </w:r>
      <w:r w:rsidRPr="00F952A9">
        <w:rPr>
          <w:rFonts w:cs="Times New Roman" w:eastAsia="Times New Roman"/>
        </w:rPr>
        <w:t xml:space="preserve">Danko </w:t>
      </w:r>
      <w:proofErr w:type="spellStart"/>
      <w:r w:rsidRPr="00F952A9">
        <w:rPr>
          <w:rFonts w:cs="Times New Roman" w:eastAsia="Times New Roman"/>
        </w:rPr>
        <w:t>Šinka</w:t>
      </w:r>
      <w:proofErr w:type="spellEnd"/>
      <w:r w:rsidRPr="00F952A9">
        <w:rPr>
          <w:rFonts w:cs="Times New Roman" w:eastAsia="Times New Roman"/>
        </w:rPr>
        <w:t xml:space="preserve">, Osijek, Trg slobode 8, OIB: </w:t>
      </w:r>
      <w:r w:rsidRPr="00F952A9">
        <w:rPr>
          <w:rFonts w:cs="Times New Roman" w:eastAsia="Calibri"/>
        </w:rPr>
        <w:t>43572319915</w:t>
      </w:r>
      <w:r w:rsidRPr="00F952A9">
        <w:rPr>
          <w:rFonts w:cs="Times New Roman" w:eastAsia="Times New Roman"/>
          <w:lang w:eastAsia="hr-HR"/>
        </w:rPr>
        <w:t xml:space="preserve">, podneskom u dva primjerka, uz priložene dokaze, sukladno članku 257,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5045-3566-167-18, uz naznaku svrhe plaćanja: </w:t>
      </w:r>
      <w:r w:rsidRPr="00F952A9">
        <w:rPr>
          <w:rFonts w:cs="Times New Roman" w:eastAsia="Times New Roman"/>
          <w:i/>
          <w:lang w:eastAsia="hr-HR"/>
        </w:rPr>
        <w:t>sudska pristojba za prijavu tražbine u predmetu: 14. St-167/2018.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>IV/</w:t>
      </w:r>
      <w:r w:rsidRPr="00F952A9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F952A9">
        <w:rPr>
          <w:rFonts w:cs="Times New Roman" w:eastAsia="Times New Roman"/>
          <w:lang w:eastAsia="hr-HR"/>
        </w:rPr>
        <w:t>razlučni</w:t>
      </w:r>
      <w:proofErr w:type="spellEnd"/>
      <w:r w:rsidRPr="00F952A9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</w:t>
      </w:r>
      <w:r w:rsidRPr="00F952A9">
        <w:rPr>
          <w:rFonts w:cs="Times New Roman" w:eastAsia="Times New Roman"/>
        </w:rPr>
        <w:t>iz točke II/</w:t>
      </w:r>
      <w:r w:rsidRPr="00F952A9">
        <w:rPr>
          <w:rFonts w:cs="Times New Roman" w:eastAsia="Times New Roman"/>
          <w:lang w:eastAsia="hr-HR"/>
        </w:rPr>
        <w:t xml:space="preserve">, o svojim pravima na imovini Dužnika, sukladno članku 258, SZ. 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>V/</w:t>
      </w:r>
      <w:r w:rsidRPr="00F952A9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>VI/</w:t>
      </w:r>
      <w:r w:rsidRPr="00F952A9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za: ČETVRTAK – 03. svibnja 2018, u 12,00 sati, u sudnici broj: 5, soba broj: 121/I kat, Trgovačkog suda u Splitu, </w:t>
      </w:r>
      <w:proofErr w:type="spellStart"/>
      <w:r w:rsidRPr="00F952A9">
        <w:rPr>
          <w:rFonts w:cs="Times New Roman" w:eastAsia="Times New Roman"/>
          <w:lang w:eastAsia="hr-HR"/>
        </w:rPr>
        <w:t>Sukoišanska</w:t>
      </w:r>
      <w:proofErr w:type="spellEnd"/>
      <w:r w:rsidRPr="00F952A9">
        <w:rPr>
          <w:rFonts w:cs="Times New Roman" w:eastAsia="Times New Roman"/>
          <w:lang w:eastAsia="hr-HR"/>
        </w:rPr>
        <w:t xml:space="preserve"> 6, Split.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>VII/</w:t>
      </w:r>
      <w:r w:rsidRPr="00F952A9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STUDIO GORA, d.o.o., „u stečaju“. Sjedište stečajne mase je na adresi stečajnog upravitelja </w:t>
      </w:r>
      <w:r w:rsidRPr="00F952A9">
        <w:rPr>
          <w:rFonts w:cs="Times New Roman" w:eastAsia="Times New Roman"/>
        </w:rPr>
        <w:t xml:space="preserve">Danko </w:t>
      </w:r>
      <w:proofErr w:type="spellStart"/>
      <w:r w:rsidRPr="00F952A9">
        <w:rPr>
          <w:rFonts w:cs="Times New Roman" w:eastAsia="Times New Roman"/>
        </w:rPr>
        <w:t>Šinka</w:t>
      </w:r>
      <w:proofErr w:type="spellEnd"/>
      <w:r w:rsidRPr="00F952A9">
        <w:rPr>
          <w:rFonts w:cs="Times New Roman" w:eastAsia="Times New Roman"/>
        </w:rPr>
        <w:t>: Osijek, Trg slobode 8</w:t>
      </w:r>
      <w:r w:rsidRPr="00F952A9">
        <w:rPr>
          <w:rFonts w:cs="Times New Roman" w:eastAsia="Times New Roman"/>
          <w:lang w:eastAsia="hr-HR"/>
        </w:rPr>
        <w:t>. Određuje se u sudski registar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952A9">
        <w:rPr>
          <w:rFonts w:cs="Times New Roman" w:eastAsia="Times New Roman"/>
          <w:b/>
          <w:lang w:eastAsia="hr-HR"/>
        </w:rPr>
        <w:t xml:space="preserve">                                                                       - 2 -</w:t>
      </w:r>
      <w:r w:rsidRPr="00F952A9">
        <w:rPr>
          <w:rFonts w:cs="Times New Roman" w:eastAsia="Times New Roman"/>
          <w:lang w:eastAsia="hr-HR"/>
        </w:rPr>
        <w:t xml:space="preserve">                                 </w:t>
      </w:r>
      <w:r w:rsidRPr="00F952A9">
        <w:rPr>
          <w:rFonts w:cs="Times New Roman" w:eastAsia="Times New Roman"/>
          <w:b/>
          <w:lang w:eastAsia="hr-HR"/>
        </w:rPr>
        <w:t>Broj:  14. St-167/2018.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952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</w:t>
      </w:r>
      <w:r w:rsidRPr="00F952A9">
        <w:rPr>
          <w:rFonts w:cs="Times New Roman" w:eastAsia="Times New Roman"/>
          <w:lang w:eastAsia="hr-HR"/>
        </w:rPr>
        <w:t>(Ex: XIV St-129/04).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upisati i stečajnog upravitelja: </w:t>
      </w:r>
      <w:r w:rsidRPr="00F952A9">
        <w:rPr>
          <w:rFonts w:cs="Times New Roman" w:eastAsia="Times New Roman"/>
        </w:rPr>
        <w:t xml:space="preserve">Danko </w:t>
      </w:r>
      <w:proofErr w:type="spellStart"/>
      <w:r w:rsidRPr="00F952A9">
        <w:rPr>
          <w:rFonts w:cs="Times New Roman" w:eastAsia="Times New Roman"/>
        </w:rPr>
        <w:t>Šinka</w:t>
      </w:r>
      <w:proofErr w:type="spellEnd"/>
      <w:r w:rsidRPr="00F952A9">
        <w:rPr>
          <w:rFonts w:cs="Times New Roman" w:eastAsia="Times New Roman"/>
        </w:rPr>
        <w:t xml:space="preserve">, iz Osijeka, Trg slobode 8, OIB: </w:t>
      </w:r>
      <w:r w:rsidRPr="00F952A9">
        <w:rPr>
          <w:rFonts w:cs="Times New Roman" w:eastAsia="Calibri"/>
        </w:rPr>
        <w:t>43572319915</w:t>
      </w:r>
      <w:r w:rsidRPr="00F952A9">
        <w:rPr>
          <w:rFonts w:cs="Times New Roman" w:eastAsia="Times New Roman"/>
          <w:lang w:eastAsia="hr-HR"/>
        </w:rPr>
        <w:t>, kao i ostale podatke koji se za stečajnu masu upisuju u isti registar a koje će sve upise provesti Registarski odjel ovog Suda po službenoj dužnosti nakon primitka ovog Rješenja.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bCs/>
          <w:lang w:eastAsia="hr-HR"/>
        </w:rPr>
        <w:t>VIII/</w:t>
      </w:r>
      <w:r w:rsidRPr="00F952A9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center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Obrazloženje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 w:val="de-DE"/>
        </w:rPr>
        <w:tab/>
      </w:r>
      <w:r w:rsidRPr="00F952A9">
        <w:rPr>
          <w:rFonts w:cs="Times New Roman" w:eastAsia="Times New Roman"/>
          <w:b/>
          <w:lang w:eastAsia="hr-HR" w:val="de-DE"/>
        </w:rPr>
        <w:t>1.</w:t>
      </w:r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Rješenjem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ovog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F952A9">
        <w:rPr>
          <w:rFonts w:cs="Times New Roman" w:eastAsia="Times New Roman"/>
          <w:lang w:eastAsia="hr-HR" w:val="de-DE"/>
        </w:rPr>
        <w:t>od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24. </w:t>
      </w:r>
      <w:proofErr w:type="spellStart"/>
      <w:r w:rsidRPr="00F952A9">
        <w:rPr>
          <w:rFonts w:cs="Times New Roman" w:eastAsia="Times New Roman"/>
          <w:lang w:eastAsia="hr-HR" w:val="de-DE"/>
        </w:rPr>
        <w:t>rujna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2004, </w:t>
      </w:r>
      <w:proofErr w:type="spellStart"/>
      <w:r w:rsidRPr="00F952A9">
        <w:rPr>
          <w:rFonts w:cs="Times New Roman" w:eastAsia="Times New Roman"/>
          <w:lang w:eastAsia="hr-HR" w:val="de-DE"/>
        </w:rPr>
        <w:t>broj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: XIV St-129/04, </w:t>
      </w:r>
      <w:proofErr w:type="spellStart"/>
      <w:r w:rsidRPr="00F952A9">
        <w:rPr>
          <w:rFonts w:cs="Times New Roman" w:eastAsia="Times New Roman"/>
          <w:lang w:eastAsia="hr-HR" w:val="de-DE"/>
        </w:rPr>
        <w:t>otvoren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F952A9">
        <w:rPr>
          <w:rFonts w:cs="Times New Roman" w:eastAsia="Times New Roman"/>
          <w:lang w:eastAsia="hr-HR" w:val="de-DE"/>
        </w:rPr>
        <w:t>istodobno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zaključen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stečajni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postupak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nad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stečajnim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dužnikom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: </w:t>
      </w:r>
      <w:r w:rsidRPr="00F952A9">
        <w:rPr>
          <w:rFonts w:cs="Times New Roman" w:eastAsia="Times New Roman"/>
          <w:lang w:eastAsia="hr-HR"/>
        </w:rPr>
        <w:t xml:space="preserve">STUDIO GORA, d.o.o., Split (Grad Split), </w:t>
      </w:r>
      <w:proofErr w:type="spellStart"/>
      <w:r w:rsidRPr="00F952A9">
        <w:rPr>
          <w:rFonts w:cs="Times New Roman" w:eastAsia="Times New Roman"/>
          <w:lang w:eastAsia="hr-HR"/>
        </w:rPr>
        <w:t>Zoranićeva</w:t>
      </w:r>
      <w:proofErr w:type="spellEnd"/>
      <w:r w:rsidRPr="00F952A9">
        <w:rPr>
          <w:rFonts w:cs="Times New Roman" w:eastAsia="Times New Roman"/>
          <w:lang w:eastAsia="hr-HR"/>
        </w:rPr>
        <w:t xml:space="preserve"> 4, MBS: 060040485. (Dužnik, stečajni Dužnik), te je</w:t>
      </w:r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određeno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Dužnika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brisati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iz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sudskog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registra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te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F952A9">
        <w:rPr>
          <w:rFonts w:cs="Times New Roman" w:eastAsia="Times New Roman"/>
          <w:lang w:eastAsia="hr-HR" w:val="de-DE"/>
        </w:rPr>
        <w:t>Dužnik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nakon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pravomoćnosti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tog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Rješenja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F952A9">
        <w:rPr>
          <w:rFonts w:cs="Times New Roman" w:eastAsia="Times New Roman"/>
          <w:lang w:eastAsia="hr-HR" w:val="de-DE"/>
        </w:rPr>
        <w:t>brisan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iz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sudskog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registra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F952A9">
        <w:rPr>
          <w:rFonts w:cs="Times New Roman" w:eastAsia="Times New Roman"/>
          <w:lang w:eastAsia="hr-HR" w:val="de-DE"/>
        </w:rPr>
        <w:t>sve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to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temeljem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članka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63, </w:t>
      </w:r>
      <w:proofErr w:type="spellStart"/>
      <w:r w:rsidRPr="00F952A9">
        <w:rPr>
          <w:rFonts w:cs="Times New Roman" w:eastAsia="Times New Roman"/>
          <w:lang w:eastAsia="hr-HR" w:val="de-DE"/>
        </w:rPr>
        <w:t>tada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vrijedećeg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Stečajnog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lang w:eastAsia="hr-HR" w:val="de-DE"/>
        </w:rPr>
        <w:t>zakona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F952A9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F952A9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F952A9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F952A9">
        <w:rPr>
          <w:rFonts w:cs="Times New Roman" w:eastAsia="Times New Roman"/>
          <w:lang w:eastAsia="hr-HR" w:val="de-DE"/>
        </w:rPr>
        <w:t>br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..i: 44/96. – 133/12, </w:t>
      </w:r>
      <w:proofErr w:type="spellStart"/>
      <w:r w:rsidRPr="00F952A9">
        <w:rPr>
          <w:rFonts w:cs="Times New Roman" w:eastAsia="Times New Roman"/>
          <w:lang w:eastAsia="hr-HR" w:val="de-DE"/>
        </w:rPr>
        <w:t>dalje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F952A9">
        <w:rPr>
          <w:rFonts w:cs="Times New Roman" w:eastAsia="Times New Roman"/>
          <w:i/>
          <w:lang w:eastAsia="hr-HR" w:val="de-DE"/>
        </w:rPr>
        <w:t>stari</w:t>
      </w:r>
      <w:proofErr w:type="spellEnd"/>
      <w:r w:rsidRPr="00F952A9">
        <w:rPr>
          <w:rFonts w:cs="Times New Roman" w:eastAsia="Times New Roman"/>
          <w:lang w:eastAsia="hr-HR" w:val="de-DE"/>
        </w:rPr>
        <w:t xml:space="preserve"> SZ. </w:t>
      </w:r>
    </w:p>
    <w:p w:rsidRDefault="00F952A9" w:rsidP="00F952A9" w:rsidR="00F952A9" w:rsidRPr="00F952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lang w:eastAsia="hr-HR"/>
        </w:rPr>
        <w:t>2.</w:t>
      </w:r>
      <w:r w:rsidRPr="00F952A9">
        <w:rPr>
          <w:rFonts w:cs="Times New Roman" w:eastAsia="Times New Roman"/>
          <w:lang w:eastAsia="hr-HR"/>
        </w:rPr>
        <w:t xml:space="preserve"> Podneskom od 20. veljače 2018, u Sudu fizički zaprimljenom 23. veljače 2018, GRAWE HRVATSKA, d.d., Zagreb, Ulica grada Vukovara 5, </w:t>
      </w:r>
      <w:proofErr w:type="spellStart"/>
      <w:r w:rsidRPr="00F952A9">
        <w:rPr>
          <w:rFonts w:cs="Times New Roman" w:eastAsia="Times New Roman"/>
          <w:lang w:eastAsia="hr-HR"/>
        </w:rPr>
        <w:t>izvjestio</w:t>
      </w:r>
      <w:proofErr w:type="spellEnd"/>
      <w:r w:rsidRPr="00F952A9">
        <w:rPr>
          <w:rFonts w:cs="Times New Roman" w:eastAsia="Times New Roman"/>
          <w:lang w:eastAsia="hr-HR"/>
        </w:rPr>
        <w:t xml:space="preserve"> je Sud kako bivši stečajni Dužnik ima imovinu i to baš </w:t>
      </w:r>
      <w:r w:rsidRPr="00F952A9">
        <w:rPr>
          <w:rFonts w:cs="Times New Roman" w:eastAsia="Times New Roman"/>
          <w:i/>
          <w:lang w:eastAsia="hr-HR"/>
        </w:rPr>
        <w:t>(...) potraživanje na isplatu ugovorene svote osiguranja zajedno s pripisanom dobiti u iznosu od 1.477,95 EUR (u kunskoj protuvrijednosti ...)</w:t>
      </w:r>
      <w:r w:rsidRPr="00F952A9">
        <w:rPr>
          <w:rFonts w:cs="Times New Roman" w:eastAsia="Times New Roman"/>
          <w:lang w:eastAsia="hr-HR"/>
        </w:rPr>
        <w:t xml:space="preserve"> a što predstavlja naknadno pronađenu imovinu. </w:t>
      </w:r>
    </w:p>
    <w:p w:rsidRDefault="00F952A9" w:rsidP="00F952A9" w:rsidR="00F952A9" w:rsidRPr="00F952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lang w:eastAsia="hr-HR"/>
        </w:rPr>
        <w:t>3.</w:t>
      </w:r>
      <w:r w:rsidRPr="00F952A9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F952A9">
        <w:rPr>
          <w:rFonts w:cs="Times New Roman" w:eastAsia="Times New Roman"/>
          <w:i/>
          <w:lang w:eastAsia="hr-HR"/>
        </w:rPr>
        <w:t>Narodne novine</w:t>
      </w:r>
      <w:r w:rsidRPr="00F952A9">
        <w:rPr>
          <w:rFonts w:cs="Times New Roman" w:eastAsia="Times New Roman"/>
          <w:lang w:eastAsia="hr-HR"/>
        </w:rPr>
        <w:t xml:space="preserve">, br.: 148/11.-pročišćeni tekst, 25/13. i 89/14.-Odluka USRH, br.: U-I-885/2013, dalje: ZPP), u vezi sa člankom 6, </w:t>
      </w:r>
      <w:r w:rsidRPr="00F952A9">
        <w:rPr>
          <w:rFonts w:cs="Times New Roman" w:eastAsia="Times New Roman"/>
          <w:i/>
          <w:lang w:eastAsia="hr-HR"/>
        </w:rPr>
        <w:t>staroga</w:t>
      </w:r>
      <w:r w:rsidRPr="00F952A9">
        <w:rPr>
          <w:rFonts w:cs="Times New Roman" w:eastAsia="Times New Roman"/>
          <w:lang w:eastAsia="hr-HR"/>
        </w:rPr>
        <w:t xml:space="preserve"> SZ te članka 441, 437. i 438,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SZ) – Sud riješio kao u izrijeci ovog Rješenja zbog niže navedenih razloga.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        </w:t>
      </w:r>
      <w:r w:rsidRPr="00F952A9">
        <w:rPr>
          <w:rFonts w:cs="Times New Roman" w:eastAsia="Times New Roman"/>
          <w:b/>
          <w:lang w:eastAsia="hr-HR"/>
        </w:rPr>
        <w:t>4.</w:t>
      </w:r>
      <w:r w:rsidRPr="00F952A9">
        <w:rPr>
          <w:rFonts w:cs="Times New Roman" w:eastAsia="Times New Roman"/>
          <w:lang w:eastAsia="hr-HR"/>
        </w:rPr>
        <w:t xml:space="preserve"> Člankom 441, stavkom 1,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SZ, propisano je: </w:t>
      </w:r>
      <w:r w:rsidRPr="00F952A9">
        <w:rPr>
          <w:rFonts w:cs="Times New Roman" w:eastAsia="Times New Roman"/>
          <w:i/>
          <w:lang w:eastAsia="hr-HR"/>
        </w:rPr>
        <w:t>Stečajni postupci pokrenuti prije stupanja na snagu ovoga Zakona dovršit će se prema odredbama Stečajnoga zakona koji je bio na snazi u vrijeme njihova pokretanja.</w:t>
      </w:r>
      <w:r w:rsidRPr="00F952A9">
        <w:rPr>
          <w:rFonts w:cs="Times New Roman" w:eastAsia="Times New Roman"/>
          <w:lang w:eastAsia="hr-HR"/>
        </w:rPr>
        <w:t xml:space="preserve"> Člankom 63, stavkom 7, </w:t>
      </w:r>
      <w:r w:rsidRPr="00F952A9">
        <w:rPr>
          <w:rFonts w:cs="Times New Roman" w:eastAsia="Times New Roman"/>
          <w:i/>
          <w:lang w:eastAsia="hr-HR"/>
        </w:rPr>
        <w:t>staroga</w:t>
      </w:r>
      <w:r w:rsidRPr="00F952A9">
        <w:rPr>
          <w:rFonts w:cs="Times New Roman" w:eastAsia="Times New Roman"/>
          <w:lang w:eastAsia="hr-HR"/>
        </w:rPr>
        <w:t xml:space="preserve"> SZ, propisano je: </w:t>
      </w:r>
      <w:r w:rsidRPr="00F952A9">
        <w:rPr>
          <w:rFonts w:cs="Times New Roman" w:eastAsia="Times New Roman"/>
          <w:i/>
          <w:lang w:eastAsia="hr-HR"/>
        </w:rPr>
        <w:t>Ako se ispune pretpostavke iz članka 199. stavka 1. ovoga Zakona, stečajni sudac će rješenjem o nastavku postupka radi naknadne diobe pozvati stečajne vjerovnike da u roku od trideset dana stečajnom upravitelju prijave  svoje tražbine i zakazati ročište na kojem će se ispitati prijavljene tražbine (ispitno ročište). Ako se stečajni postupak nastavlja zbog naknadno pronađene imovine koja ulazi u stečajnu masu, stečajni sudac će zakazati istodobno i izvještajno ročište (...)</w:t>
      </w:r>
      <w:r w:rsidRPr="00F952A9">
        <w:rPr>
          <w:rFonts w:cs="Times New Roman" w:eastAsia="Times New Roman"/>
          <w:lang w:eastAsia="hr-HR"/>
        </w:rPr>
        <w:t xml:space="preserve">. </w:t>
      </w:r>
    </w:p>
    <w:p w:rsidRDefault="00F952A9" w:rsidP="00F952A9" w:rsidR="00F952A9" w:rsidRPr="00F952A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b/>
          <w:lang w:eastAsia="hr-HR"/>
        </w:rPr>
        <w:t>5.</w:t>
      </w:r>
      <w:r w:rsidRPr="00F952A9">
        <w:rPr>
          <w:rFonts w:cs="Times New Roman" w:eastAsia="Times New Roman"/>
          <w:lang w:eastAsia="hr-HR"/>
        </w:rPr>
        <w:t xml:space="preserve"> Također, člankom 199, stavkom 1, točkom 3, </w:t>
      </w:r>
      <w:r w:rsidRPr="00F952A9">
        <w:rPr>
          <w:rFonts w:cs="Times New Roman" w:eastAsia="Times New Roman"/>
          <w:i/>
          <w:lang w:eastAsia="hr-HR"/>
        </w:rPr>
        <w:t>staroga</w:t>
      </w:r>
      <w:r w:rsidRPr="00F952A9">
        <w:rPr>
          <w:rFonts w:cs="Times New Roman" w:eastAsia="Times New Roman"/>
          <w:lang w:eastAsia="hr-HR"/>
        </w:rPr>
        <w:t xml:space="preserve"> SZ, propisano je:</w:t>
      </w:r>
      <w:r w:rsidRPr="00F952A9">
        <w:rPr>
          <w:rFonts w:cs="Times New Roman" w:eastAsia="Times New Roman"/>
          <w:i/>
          <w:lang w:eastAsia="hr-HR"/>
        </w:rPr>
        <w:t xml:space="preserve"> Stečajni sudac će (...) po službenoj dužnosti odrediti nastavljanje postupka radi naknadne diobe, ako se </w:t>
      </w:r>
      <w:r w:rsidRPr="00F952A9">
        <w:rPr>
          <w:rFonts w:cs="Times New Roman" w:eastAsia="Times New Roman"/>
          <w:lang w:eastAsia="hr-HR"/>
        </w:rPr>
        <w:t xml:space="preserve">(…) </w:t>
      </w:r>
      <w:r w:rsidRPr="00F952A9">
        <w:rPr>
          <w:rFonts w:cs="Times New Roman" w:eastAsia="Times New Roman"/>
          <w:i/>
          <w:lang w:eastAsia="hr-HR"/>
        </w:rPr>
        <w:t>3. pronađe imovina koja ulazi u stečajnu masu.</w:t>
      </w:r>
      <w:r w:rsidRPr="00F952A9">
        <w:rPr>
          <w:rFonts w:cs="Times New Roman" w:eastAsia="Times New Roman"/>
          <w:lang w:eastAsia="hr-HR"/>
        </w:rPr>
        <w:t xml:space="preserve"> U daljnjim stavcima tog članka jest propisano kako je takva imovina stečajna masa i na nju se na odgovarajući način primjenjuju odredbe SZ o stečajnom dužniku i njegovim tijelima. U ime i za račun te mase mogu se voditi </w:t>
      </w:r>
      <w:proofErr w:type="spellStart"/>
      <w:r w:rsidRPr="00F952A9">
        <w:rPr>
          <w:rFonts w:cs="Times New Roman" w:eastAsia="Times New Roman"/>
          <w:lang w:eastAsia="hr-HR"/>
        </w:rPr>
        <w:t>sporovi..</w:t>
      </w:r>
      <w:proofErr w:type="spellEnd"/>
      <w:r w:rsidRPr="00F952A9">
        <w:rPr>
          <w:rFonts w:cs="Times New Roman" w:eastAsia="Times New Roman"/>
          <w:lang w:eastAsia="hr-HR"/>
        </w:rPr>
        <w:t xml:space="preserve">. Člankom, 289, stavkom 5,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 je propisano kako će se stečajna masa upisati u sudski registar a člankom 438,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 je propisano što se sve u sudski registar upisuje za stečajnu masu.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952A9">
        <w:rPr>
          <w:rFonts w:cs="Times New Roman" w:eastAsia="Times New Roman"/>
          <w:b/>
          <w:lang w:eastAsia="hr-HR"/>
        </w:rPr>
        <w:t xml:space="preserve">                                                                       - 3 -</w:t>
      </w:r>
      <w:r w:rsidRPr="00F952A9">
        <w:rPr>
          <w:rFonts w:cs="Times New Roman" w:eastAsia="Times New Roman"/>
          <w:lang w:eastAsia="hr-HR"/>
        </w:rPr>
        <w:t xml:space="preserve">                                 </w:t>
      </w:r>
      <w:r w:rsidRPr="00F952A9">
        <w:rPr>
          <w:rFonts w:cs="Times New Roman" w:eastAsia="Times New Roman"/>
          <w:b/>
          <w:lang w:eastAsia="hr-HR"/>
        </w:rPr>
        <w:t>Broj:  14. St-167/2018.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952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</w:t>
      </w:r>
      <w:r w:rsidRPr="00F952A9">
        <w:rPr>
          <w:rFonts w:cs="Times New Roman" w:eastAsia="Times New Roman"/>
          <w:lang w:eastAsia="hr-HR"/>
        </w:rPr>
        <w:t>(Ex: XIV St-129/04).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        </w:t>
      </w:r>
      <w:r w:rsidRPr="00F952A9">
        <w:rPr>
          <w:rFonts w:cs="Times New Roman" w:eastAsia="Times New Roman"/>
          <w:b/>
          <w:lang w:eastAsia="hr-HR"/>
        </w:rPr>
        <w:t>6.</w:t>
      </w:r>
      <w:r w:rsidRPr="00F952A9">
        <w:rPr>
          <w:rFonts w:cs="Times New Roman" w:eastAsia="Times New Roman"/>
          <w:lang w:eastAsia="hr-HR"/>
        </w:rPr>
        <w:t xml:space="preserve"> Sukladno navedenim odredbama </w:t>
      </w:r>
      <w:r w:rsidRPr="00F952A9">
        <w:rPr>
          <w:rFonts w:cs="Times New Roman" w:eastAsia="Times New Roman"/>
          <w:i/>
          <w:lang w:eastAsia="hr-HR"/>
        </w:rPr>
        <w:t>staroga</w:t>
      </w:r>
      <w:r w:rsidRPr="00F952A9">
        <w:rPr>
          <w:rFonts w:cs="Times New Roman" w:eastAsia="Times New Roman"/>
          <w:lang w:eastAsia="hr-HR"/>
        </w:rPr>
        <w:t xml:space="preserve"> i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 i svemu naprijed navedenom, pošto se je nakon otvaranja i istovremenog zaključenja stečajnog postupka nad Dužnikom (po </w:t>
      </w:r>
      <w:r w:rsidRPr="00F952A9">
        <w:rPr>
          <w:rFonts w:cs="Times New Roman" w:eastAsia="Times New Roman"/>
          <w:i/>
          <w:lang w:eastAsia="hr-HR"/>
        </w:rPr>
        <w:t>starome</w:t>
      </w:r>
      <w:r w:rsidRPr="00F952A9">
        <w:rPr>
          <w:rFonts w:cs="Times New Roman" w:eastAsia="Times New Roman"/>
          <w:lang w:eastAsia="hr-HR"/>
        </w:rPr>
        <w:t xml:space="preserve"> SZ) pronašla imovina koja ulazi u stečajnu masu – u točki 2. Obrazloženja navedena novčana tražbina, novčana sredstva – ovaj Sud je odredio nastavljanje postupka radi naknadne diobe, imenovan je stečajni upravitelj (koji prije nije bio imenovan), pozvani su vjerovnici prijaviti tražbine u stečajni postupak te izlučni i </w:t>
      </w:r>
      <w:proofErr w:type="spellStart"/>
      <w:r w:rsidRPr="00F952A9">
        <w:rPr>
          <w:rFonts w:cs="Times New Roman" w:eastAsia="Times New Roman"/>
          <w:lang w:eastAsia="hr-HR"/>
        </w:rPr>
        <w:t>razlučni</w:t>
      </w:r>
      <w:proofErr w:type="spellEnd"/>
      <w:r w:rsidRPr="00F952A9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</w:t>
      </w:r>
      <w:r w:rsidRPr="00F952A9">
        <w:rPr>
          <w:rFonts w:cs="Times New Roman" w:eastAsia="Times New Roman"/>
          <w:i/>
          <w:lang w:eastAsia="hr-HR"/>
        </w:rPr>
        <w:t>staroga</w:t>
      </w:r>
      <w:r w:rsidRPr="00F952A9">
        <w:rPr>
          <w:rFonts w:cs="Times New Roman" w:eastAsia="Times New Roman"/>
          <w:lang w:eastAsia="hr-HR"/>
        </w:rPr>
        <w:t xml:space="preserve"> i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        </w:t>
      </w:r>
      <w:r w:rsidRPr="00F952A9">
        <w:rPr>
          <w:rFonts w:cs="Times New Roman" w:eastAsia="Times New Roman"/>
          <w:b/>
          <w:lang w:eastAsia="hr-HR"/>
        </w:rPr>
        <w:t>7.</w:t>
      </w:r>
      <w:r w:rsidRPr="00F952A9">
        <w:rPr>
          <w:rFonts w:cs="Times New Roman" w:eastAsia="Times New Roman"/>
          <w:lang w:eastAsia="hr-HR"/>
        </w:rPr>
        <w:t xml:space="preserve"> Sud ističe kako je imenovao stečajnog upravitelja metodom slučajnog odabira sa liste A stečajnih upravitelja, za područje nadležnosti ovog Suda, temeljem članka 85, stavka 1, u vezi sa člankom 84, stavkom 1,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SZ, pošto u vrijeme otvaranja i istovremenog zaključenja stečajnog postupka nad bivšim uvodno navedenim Dužnikom (24. rujna 2004) tada stečajni upravitelj nije bio imenovan. 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        </w:t>
      </w:r>
      <w:r w:rsidRPr="00F952A9">
        <w:rPr>
          <w:rFonts w:cs="Times New Roman" w:eastAsia="Times New Roman"/>
          <w:b/>
          <w:lang w:eastAsia="hr-HR"/>
        </w:rPr>
        <w:t>8.</w:t>
      </w:r>
      <w:r w:rsidRPr="00F952A9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</w:t>
      </w:r>
      <w:r w:rsidRPr="00F952A9">
        <w:rPr>
          <w:rFonts w:cs="Times New Roman" w:eastAsia="Times New Roman"/>
          <w:i/>
          <w:lang w:eastAsia="hr-HR"/>
        </w:rPr>
        <w:t>novoga</w:t>
      </w:r>
      <w:r w:rsidRPr="00F952A9">
        <w:rPr>
          <w:rFonts w:cs="Times New Roman" w:eastAsia="Times New Roman"/>
          <w:lang w:eastAsia="hr-HR"/>
        </w:rPr>
        <w:t xml:space="preserve"> SZ. Pri tome je sjedište stečajne mase određeno na adresi Stečajnog upravitelja, što je utemeljeno na članku 438, stavku 1, točki 4, SZ. 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        </w:t>
      </w:r>
      <w:r w:rsidRPr="00F952A9">
        <w:rPr>
          <w:rFonts w:cs="Times New Roman" w:eastAsia="Times New Roman"/>
          <w:b/>
          <w:lang w:eastAsia="hr-HR"/>
        </w:rPr>
        <w:t>9.</w:t>
      </w:r>
      <w:r w:rsidRPr="00F952A9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center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Split, 02. ožujka 2018.</w:t>
      </w:r>
    </w:p>
    <w:p w:rsidRDefault="00F952A9" w:rsidP="00F952A9" w:rsidR="00F952A9" w:rsidRPr="00F952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 v.r.,</w:t>
      </w:r>
    </w:p>
    <w:p w:rsidRDefault="00F952A9" w:rsidP="00F952A9" w:rsidR="00F952A9" w:rsidRPr="00F952A9">
      <w:pPr>
        <w:spacing w:after="0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 xml:space="preserve">  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u w:val="single"/>
          <w:lang w:eastAsia="hr-HR"/>
        </w:rPr>
        <w:t>Pravna pouka:</w:t>
      </w:r>
      <w:r w:rsidRPr="00F952A9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F952A9">
        <w:rPr>
          <w:rFonts w:cs="Times New Roman" w:eastAsia="Times New Roman"/>
          <w:lang w:eastAsia="hr-HR"/>
        </w:rPr>
        <w:t>Sukoišanska</w:t>
      </w:r>
      <w:proofErr w:type="spellEnd"/>
      <w:r w:rsidRPr="00F952A9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u w:val="single"/>
          <w:lang w:eastAsia="hr-HR"/>
        </w:rPr>
        <w:t>Dna:</w:t>
      </w:r>
      <w:r w:rsidRPr="00F952A9">
        <w:rPr>
          <w:rFonts w:cs="Times New Roman" w:eastAsia="Times New Roman"/>
          <w:lang w:eastAsia="hr-HR"/>
        </w:rPr>
        <w:t xml:space="preserve">  1)    Stečajni upravitelj: </w:t>
      </w:r>
      <w:r w:rsidRPr="00F952A9">
        <w:rPr>
          <w:rFonts w:cs="Times New Roman" w:eastAsia="Times New Roman"/>
        </w:rPr>
        <w:t xml:space="preserve">Danko </w:t>
      </w:r>
      <w:proofErr w:type="spellStart"/>
      <w:r w:rsidRPr="00F952A9">
        <w:rPr>
          <w:rFonts w:cs="Times New Roman" w:eastAsia="Times New Roman"/>
        </w:rPr>
        <w:t>Šinka</w:t>
      </w:r>
      <w:proofErr w:type="spellEnd"/>
      <w:r w:rsidRPr="00F952A9">
        <w:rPr>
          <w:rFonts w:cs="Times New Roman" w:eastAsia="Times New Roman"/>
        </w:rPr>
        <w:t>, iz Osijeka, Trg slobode 8,</w:t>
      </w:r>
      <w:r w:rsidRPr="00F952A9">
        <w:rPr>
          <w:rFonts w:cs="Times New Roman" w:eastAsia="Times New Roman"/>
          <w:lang w:eastAsia="hr-HR"/>
        </w:rPr>
        <w:t xml:space="preserve"> osobno,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3)    Porezna uprava u Splitu, Split, Vukovarska 1,osobno,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4)    GRAWE HRVATSKA, d.d., iz Zagreba, Ulica grada Vukovara 5, osobno,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5)    Sudski registar – ovdje,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952A9">
        <w:rPr>
          <w:rFonts w:cs="Times New Roman" w:eastAsia="Times New Roman"/>
          <w:lang w:eastAsia="hr-HR"/>
        </w:rPr>
        <w:t>6)    e-Oglasna ploča Suda-rok: do ročišta od 03. svibnja 2018. godine,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  <w:r w:rsidRPr="00F952A9">
        <w:rPr>
          <w:rFonts w:cs="Times New Roman" w:eastAsia="Times New Roman"/>
          <w:lang w:eastAsia="hr-HR"/>
        </w:rPr>
        <w:t>7)    Spis</w:t>
      </w: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F952A9" w:rsidRPr="00F95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2A9" w:rsidP="00F952A9" w:rsidR="00AE649C" w:rsidRPr="00B76F3C">
      <w:pPr>
        <w:spacing w:after="0"/>
        <w:jc w:val="both"/>
      </w:pPr>
      <w:r w:rsidRPr="00F952A9">
        <w:rPr>
          <w:rFonts w:cs="Times New Roman" w:eastAsia="Times New Roman"/>
          <w:lang w:eastAsia="hr-HR"/>
        </w:rPr>
        <w:t>Split, 02. ožujka 2018.</w:t>
      </w:r>
      <w:r w:rsidRPr="00F952A9">
        <w:rPr>
          <w:rFonts w:cs="Times New Roman" w:eastAsia="Times New Roman"/>
          <w:lang w:eastAsia="hr-HR"/>
        </w:rPr>
        <w:tab/>
      </w:r>
      <w:r w:rsidRPr="00F952A9">
        <w:rPr>
          <w:rFonts w:cs="Times New Roman" w:eastAsia="Times New Roman"/>
          <w:lang w:eastAsia="hr-HR"/>
        </w:rPr>
        <w:tab/>
      </w:r>
      <w:r w:rsidRPr="00F952A9">
        <w:rPr>
          <w:rFonts w:cs="Times New Roman" w:eastAsia="Times New Roman"/>
          <w:lang w:eastAsia="hr-HR"/>
        </w:rPr>
        <w:tab/>
      </w:r>
      <w:r w:rsidRPr="00F952A9">
        <w:rPr>
          <w:rFonts w:cs="Times New Roman" w:eastAsia="Times New Roman"/>
          <w:lang w:eastAsia="hr-HR"/>
        </w:rPr>
        <w:tab/>
        <w:t xml:space="preserve">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2A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93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St-167/2018-3</izvorni_sadrzaj>
    <derivirana_varijabla naziv="DomainObject.Oznaka_1">St-167/2018-3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St-167/2018</izvorni_sadrzaj>
    <derivirana_varijabla naziv="DomainObject.Predmet.OznakaBroj_1">St-167/2018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STUDIO GORA d.o.o.</izvorni_sadrzaj>
    <derivirana_varijabla naziv="DomainObject.Predmet.ProtustrankaFormated_1">  Stečajna masa iza STUDIO GORA d.o.o.</derivirana_varijabla>
  </DomainObject.Predmet.ProtustrankaFormated>
  <DomainObject.Predmet.ProtustrankaFormatedOIB>
    <izvorni_sadrzaj>  Stečajna masa iza STUDIO GORA d.o.o., OIB 10000000000</izvorni_sadrzaj>
    <derivirana_varijabla naziv="DomainObject.Predmet.ProtustrankaFormatedOIB_1">  Stečajna masa iza STUDIO GORA d.o.o., OIB 10000000000</derivirana_varijabla>
  </DomainObject.Predmet.ProtustrankaFormatedOIB>
  <DomainObject.Predmet.ProtustrankaFormatedWithAdress>
    <izvorni_sadrzaj> Stečajna masa iza STUDIO GORA d.o.o.</izvorni_sadrzaj>
    <derivirana_varijabla naziv="DomainObject.Predmet.ProtustrankaFormatedWithAdress_1"> Stečajna masa iza STUDIO GORA d.o.o.</derivirana_varijabla>
  </DomainObject.Predmet.ProtustrankaFormatedWithAdress>
  <DomainObject.Predmet.ProtustrankaFormatedWithAdressOIB>
    <izvorni_sadrzaj> Stečajna masa iza STUDIO GORA d.o.o., OIB 10000000000</izvorni_sadrzaj>
    <derivirana_varijabla naziv="DomainObject.Predmet.ProtustrankaFormatedWithAdressOIB_1"> Stečajna masa iza STUDIO GORA d.o.o., OIB 10000000000</derivirana_varijabla>
  </DomainObject.Predmet.ProtustrankaFormatedWithAdressOIB>
  <DomainObject.Predmet.ProtustrankaWithAdress>
    <izvorni_sadrzaj>Stečajna masa iza STUDIO GORA d.o.o. </izvorni_sadrzaj>
    <derivirana_varijabla naziv="DomainObject.Predmet.ProtustrankaWithAdress_1">Stečajna masa iza STUDIO GORA d.o.o. </derivirana_varijabla>
  </DomainObject.Predmet.ProtustrankaWithAdress>
  <DomainObject.Predmet.ProtustrankaWithAdressOIB>
    <izvorni_sadrzaj>Stečajna masa iza STUDIO GORA d.o.o., OIB 10000000000</izvorni_sadrzaj>
    <derivirana_varijabla naziv="DomainObject.Predmet.ProtustrankaWithAdressOIB_1">Stečajna masa iza STUDIO GORA d.o.o., OIB 10000000000</derivirana_varijabla>
  </DomainObject.Predmet.ProtustrankaWithAdressOIB>
  <DomainObject.Predmet.ProtustrankaNazivFormated>
    <izvorni_sadrzaj>Stečajna masa iza STUDIO GORA d.o.o.</izvorni_sadrzaj>
    <derivirana_varijabla naziv="DomainObject.Predmet.ProtustrankaNazivFormated_1">Stečajna masa iza STUDIO GORA d.o.o.</derivirana_varijabla>
  </DomainObject.Predmet.ProtustrankaNazivFormated>
  <DomainObject.Predmet.ProtustrankaNazivFormatedOIB>
    <izvorni_sadrzaj>Stečajna masa iza STUDIO GORA d.o.o., OIB 10000000000</izvorni_sadrzaj>
    <derivirana_varijabla naziv="DomainObject.Predmet.ProtustrankaNazivFormatedOIB_1">Stečajna masa iza STUDIO GORA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GRAWE Hrvatska osiguravajuće dioničko društvo.</izvorni_sadrzaj>
    <derivirana_varijabla naziv="DomainObject.Predmet.StrankaFormated_1">  GRAWE Hrvatska osiguravajuće dioničko društvo.</derivirana_varijabla>
  </DomainObject.Predmet.StrankaFormated>
  <DomainObject.Predmet.StrankaFormatedOIB>
    <izvorni_sadrzaj>  GRAWE Hrvatska osiguravajuće dioničko društvo., OIB 28406115764</izvorni_sadrzaj>
    <derivirana_varijabla naziv="DomainObject.Predmet.StrankaFormatedOIB_1">  GRAWE Hrvatska osiguravajuće dioničko društvo., OIB 28406115764</derivirana_varijabla>
  </DomainObject.Predmet.StrankaFormatedOIB>
  <DomainObject.Predmet.StrankaFormatedWithAdress>
    <izvorni_sadrzaj> GRAWE Hrvatska osiguravajuće dioničko društvo., Ulica grada Vukovara 5, 10000 Zagreb</izvorni_sadrzaj>
    <derivirana_varijabla naziv="DomainObject.Predmet.StrankaFormatedWithAdress_1"> GRAWE Hrvatska osiguravajuće dioničko društvo., Ulica grada Vukovara 5, 10000 Zagreb</derivirana_varijabla>
  </DomainObject.Predmet.StrankaFormatedWithAdress>
  <DomainObject.Predmet.StrankaFormatedWithAdressOIB>
    <izvorni_sadrzaj> GRAWE Hrvatska osiguravajuće dioničko društvo., OIB 28406115764, Ulica grada Vukovara 5, 10000 Zagreb</izvorni_sadrzaj>
    <derivirana_varijabla naziv="DomainObject.Predmet.StrankaFormatedWithAdressOIB_1"> GRAWE Hrvatska osiguravajuće dioničko društvo., OIB 28406115764, Ulica grada Vukovara 5, 10000 Zagreb</derivirana_varijabla>
  </DomainObject.Predmet.StrankaFormatedWithAdressOIB>
  <DomainObject.Predmet.StrankaWithAdress>
    <izvorni_sadrzaj>GRAWE Hrvatska osiguravajuće dioničko društvo. Ulica grada Vukovara 5,10000 Zagreb</izvorni_sadrzaj>
    <derivirana_varijabla naziv="DomainObject.Predmet.StrankaWithAdress_1">GRAWE Hrvatska osiguravajuće dioničko društvo. Ulica grada Vukovara 5,10000 Zagreb</derivirana_varijabla>
  </DomainObject.Predmet.StrankaWithAdress>
  <DomainObject.Predmet.StrankaWithAdressOIB>
    <izvorni_sadrzaj>GRAWE Hrvatska osiguravajuće dioničko društvo., OIB 28406115764, Ulica grada Vukovara 5,10000 Zagreb</izvorni_sadrzaj>
    <derivirana_varijabla naziv="DomainObject.Predmet.StrankaWithAdressOIB_1">GRAWE Hrvatska osiguravajuće dioničko društvo., OIB 28406115764, Ulica grada Vukovara 5,10000 Zagreb</derivirana_varijabla>
  </DomainObject.Predmet.StrankaWithAdressOIB>
  <DomainObject.Predmet.StrankaNazivFormated>
    <izvorni_sadrzaj>GRAWE Hrvatska osiguravajuće dioničko društvo.</izvorni_sadrzaj>
    <derivirana_varijabla naziv="DomainObject.Predmet.StrankaNazivFormated_1">GRAWE Hrvatska osiguravajuće dioničko društvo.</derivirana_varijabla>
  </DomainObject.Predmet.StrankaNazivFormated>
  <DomainObject.Predmet.StrankaNazivFormatedOIB>
    <izvorni_sadrzaj>GRAWE Hrvatska osiguravajuće dioničko društvo., OIB 28406115764</izvorni_sadrzaj>
    <derivirana_varijabla naziv="DomainObject.Predmet.StrankaNazivFormatedOIB_1">GRAWE Hrvatska osiguravajuće dioničko društvo., OIB 28406115764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GRAWE Hrvatska osiguravajuće dioničko društvo.</item>
    </izvorni_sadrzaj>
    <derivirana_varijabla naziv="DomainObject.Predmet.StrankaListFormated_1">
      <item>GRAWE Hrvatska osiguravajuće dioničko društvo.</item>
    </derivirana_varijabla>
  </DomainObject.Predmet.StrankaListFormated>
  <DomainObject.Predmet.StrankaListFormatedOIB>
    <izvorni_sadrzaj>
      <item>GRAWE Hrvatska osiguravajuće dioničko društvo., OIB 28406115764</item>
    </izvorni_sadrzaj>
    <derivirana_varijabla naziv="DomainObject.Predmet.StrankaListFormatedOIB_1">
      <item>GRAWE Hrvatska osiguravajuće dioničko društvo., OIB 28406115764</item>
    </derivirana_varijabla>
  </DomainObject.Predmet.StrankaListFormatedOIB>
  <DomainObject.Predmet.StrankaListFormatedWithAdress>
    <izvorni_sadrzaj>
      <item>GRAWE Hrvatska osiguravajuće dioničko društvo., Ulica grada Vukovara 5, 10000 Zagreb</item>
    </izvorni_sadrzaj>
    <derivirana_varijabla naziv="DomainObject.Predmet.StrankaListFormatedWithAdress_1">
      <item>GRAWE Hrvatska osiguravajuće dioničko društvo., Ulica grada Vukovara 5, 10000 Zagreb</item>
    </derivirana_varijabla>
  </DomainObject.Predmet.StrankaListFormatedWithAdress>
  <DomainObject.Predmet.StrankaListFormatedWithAdressOIB>
    <izvorni_sadrzaj>
      <item>GRAWE Hrvatska osiguravajuće dioničko društvo., OIB 28406115764, Ulica grada Vukovara 5, 10000 Zagreb</item>
    </izvorni_sadrzaj>
    <derivirana_varijabla naziv="DomainObject.Predmet.StrankaListFormatedWithAdressOIB_1">
      <item>GRAWE Hrvatska osiguravajuće dioničko društvo., OIB 28406115764, Ulica grada Vukovara 5, 10000 Zagreb</item>
    </derivirana_varijabla>
  </DomainObject.Predmet.StrankaListFormatedWithAdressOIB>
  <DomainObject.Predmet.StrankaListNazivFormated>
    <izvorni_sadrzaj>
      <item>GRAWE Hrvatska osiguravajuće dioničko društvo.</item>
    </izvorni_sadrzaj>
    <derivirana_varijabla naziv="DomainObject.Predmet.StrankaListNazivFormated_1">
      <item>GRAWE Hrvatska osiguravajuće dioničko društvo.</item>
    </derivirana_varijabla>
  </DomainObject.Predmet.StrankaListNazivFormated>
  <DomainObject.Predmet.StrankaListNazivFormatedOIB>
    <izvorni_sadrzaj>
      <item>GRAWE Hrvatska osiguravajuće dioničko društvo., OIB 28406115764</item>
    </izvorni_sadrzaj>
    <derivirana_varijabla naziv="DomainObject.Predmet.StrankaListNazivFormatedOIB_1">
      <item>GRAWE Hrvatska osiguravajuće dioničko društvo., OIB 28406115764</item>
    </derivirana_varijabla>
  </DomainObject.Predmet.StrankaListNazivFormatedOIB>
  <DomainObject.Predmet.ProtuStrankaListFormated>
    <izvorni_sadrzaj>
      <item>Stečajna masa iza STUDIO GORA d.o.o.</item>
    </izvorni_sadrzaj>
    <derivirana_varijabla naziv="DomainObject.Predmet.ProtuStrankaListFormated_1">
      <item>Stečajna masa iza STUDIO GORA d.o.o.</item>
    </derivirana_varijabla>
  </DomainObject.Predmet.ProtuStrankaListFormated>
  <DomainObject.Predmet.ProtuStrankaListFormatedOIB>
    <izvorni_sadrzaj>
      <item>Stečajna masa iza STUDIO GORA d.o.o., OIB 10000000000</item>
    </izvorni_sadrzaj>
    <derivirana_varijabla naziv="DomainObject.Predmet.ProtuStrankaListFormatedOIB_1">
      <item>Stečajna masa iza STUDIO GORA d.o.o., OIB 10000000000</item>
    </derivirana_varijabla>
  </DomainObject.Predmet.ProtuStrankaListFormatedOIB>
  <DomainObject.Predmet.ProtuStrankaListFormatedWithAdress>
    <izvorni_sadrzaj>
      <item>Stečajna masa iza STUDIO GORA d.o.o.</item>
    </izvorni_sadrzaj>
    <derivirana_varijabla naziv="DomainObject.Predmet.ProtuStrankaListFormatedWithAdress_1">
      <item>Stečajna masa iza STUDIO GORA d.o.o.</item>
    </derivirana_varijabla>
  </DomainObject.Predmet.ProtuStrankaListFormatedWithAdress>
  <DomainObject.Predmet.ProtuStrankaListFormatedWithAdressOIB>
    <izvorni_sadrzaj>
      <item>Stečajna masa iza STUDIO GORA d.o.o., OIB 10000000000</item>
    </izvorni_sadrzaj>
    <derivirana_varijabla naziv="DomainObject.Predmet.ProtuStrankaListFormatedWithAdressOIB_1">
      <item>Stečajna masa iza STUDIO GORA d.o.o., OIB 10000000000</item>
    </derivirana_varijabla>
  </DomainObject.Predmet.ProtuStrankaListFormatedWithAdressOIB>
  <DomainObject.Predmet.ProtuStrankaListNazivFormated>
    <izvorni_sadrzaj>
      <item>Stečajna masa iza STUDIO GORA d.o.o.</item>
    </izvorni_sadrzaj>
    <derivirana_varijabla naziv="DomainObject.Predmet.ProtuStrankaListNazivFormated_1">
      <item>Stečajna masa iza STUDIO GORA d.o.o.</item>
    </derivirana_varijabla>
  </DomainObject.Predmet.ProtuStrankaListNazivFormated>
  <DomainObject.Predmet.ProtuStrankaListNazivFormatedOIB>
    <izvorni_sadrzaj>
      <item>Stečajna masa iza STUDIO GORA d.o.o., OIB 10000000000</item>
    </izvorni_sadrzaj>
    <derivirana_varijabla naziv="DomainObject.Predmet.ProtuStrankaListNazivFormatedOIB_1">
      <item>Stečajna masa iza STUDIO GORA d.o.o.,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St-167/2018-3</izvorni_sadrzaj>
    <derivirana_varijabla naziv="DomainObject.PoslovniBrojDokumenta_1">St-167/2018-3</derivirana_varijabla>
  </DomainObject.PoslovniBrojDokumenta>
  <DomainObject.Predmet.StrankaIDrugi>
    <izvorni_sadrzaj>GRAWE Hrvatska osiguravajuće dioničko društvo.</izvorni_sadrzaj>
    <derivirana_varijabla naziv="DomainObject.Predmet.StrankaIDrugi_1">GRAWE Hrvatska osiguravajuće dioničko društvo.</derivirana_varijabla>
  </DomainObject.Predmet.StrankaIDrugi>
  <DomainObject.Predmet.ProtustrankaIDrugi>
    <izvorni_sadrzaj>Stečajna masa iza STUDIO GORA d.o.o.</izvorni_sadrzaj>
    <derivirana_varijabla naziv="DomainObject.Predmet.ProtustrankaIDrugi_1">Stečajna masa iza STUDIO GORA d.o.o.</derivirana_varijabla>
  </DomainObject.Predmet.ProtustrankaIDrugi>
  <DomainObject.Predmet.StrankaIDrugiAdressOIB>
    <izvorni_sadrzaj>GRAWE Hrvatska osiguravajuće dioničko društvo., OIB 28406115764, Ulica grada Vukovara 5, 10000 Zagreb</izvorni_sadrzaj>
    <derivirana_varijabla naziv="DomainObject.Predmet.StrankaIDrugiAdressOIB_1">GRAWE Hrvatska osiguravajuće dioničko društvo., OIB 28406115764, Ulica grada Vukovara 5, 10000 Zagreb</derivirana_varijabla>
  </DomainObject.Predmet.StrankaIDrugiAdressOIB>
  <DomainObject.Predmet.ProtustrankaIDrugiAdressOIB>
    <izvorni_sadrzaj>Stečajna masa iza STUDIO GORA d.o.o., OIB 10000000000</izvorni_sadrzaj>
    <derivirana_varijabla naziv="DomainObject.Predmet.ProtustrankaIDrugiAdressOIB_1">Stečajna masa iza STUDIO GORA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STUDIO GORA d.o.o.</item>
      <item>GRAWE Hrvatska osiguravajuće dioničko društvo.</item>
    </izvorni_sadrzaj>
    <derivirana_varijabla naziv="DomainObject.Predmet.SudioniciListNaziv_1">
      <item>Stečajna masa iza STUDIO GORA d.o.o.</item>
      <item>GRAWE Hrvatska osiguravajuće dioničko društvo.</item>
    </derivirana_varijabla>
  </DomainObject.Predmet.SudioniciListNaziv>
  <DomainObject.Predmet.SudioniciListAdressOIB>
    <izvorni_sadrzaj>
      <item>Stečajna masa iza STUDIO GORA d.o.o., OIB 10000000000</item>
      <item>GRAWE Hrvatska osiguravajuće dioničko društvo., OIB 28406115764, Ulica grada Vukovara 5,10000 Zagreb</item>
    </izvorni_sadrzaj>
    <derivirana_varijabla naziv="DomainObject.Predmet.SudioniciListAdressOIB_1">
      <item>Stečajna masa iza STUDIO GORA d.o.o., OIB 10000000000</item>
      <item>GRAWE Hrvatska osiguravajuće dioničko društvo., OIB 28406115764, Ulica grada Vukovara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AB8B3-86D3-4C60-BA00-900379EA3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1323</properties:Words>
  <properties:Characters>7135</properties:Characters>
  <properties:Lines>144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2018-03-02T11:11:00Z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St-167/2018-3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