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f6784" w14:paraId="8bf6784" w:rsidRDefault="006F40BE" w:rsidP="006F40BE" w:rsidR="006F40BE">
      <w:pPr>
        <w:jc w:val="center"/>
        <w15:collapsed w:val="false"/>
        <w:rPr>
          <w:rFonts w:hAnsi="Times New Roman" w:ascii="Times New Roman"/>
          <w:b/>
          <w:sz w:val="28"/>
        </w:rPr>
      </w:pPr>
      <w:bookmarkStart w:name="_GoBack" w:id="0"/>
      <w:bookmarkEnd w:id="0"/>
      <w:r>
        <w:rPr>
          <w:rFonts w:hAnsi="Times New Roman" w:ascii="Times New Roman"/>
          <w:b/>
          <w:sz w:val="24"/>
          <w:szCs w:val="24"/>
        </w:rPr>
        <w:t>Obrazac 20.</w:t>
      </w:r>
    </w:p>
    <w:p w:rsidRDefault="006F40BE" w:rsidP="006F40BE" w:rsidR="006F40BE">
      <w:pPr>
        <w:jc w:val="center"/>
        <w:rPr>
          <w:rFonts w:hAnsi="Times New Roman" w:ascii="Times New Roman"/>
          <w:b/>
          <w:sz w:val="24"/>
        </w:rPr>
      </w:pPr>
      <w:r>
        <w:rPr>
          <w:rFonts w:hAnsi="Times New Roman" w:ascii="Times New Roman"/>
          <w:b/>
          <w:sz w:val="24"/>
          <w:szCs w:val="24"/>
        </w:rPr>
        <w:t>IZVJEŠĆE STEČAJNOGA UPRAVITELJA O TIJEKU STEČAJNOGA POSTUPKA I STANJU STEČAJNE MASE</w:t>
      </w:r>
    </w:p>
    <w:p w:rsidRDefault="006F40BE" w:rsidP="006F40BE" w:rsidR="006F40BE">
      <w:pPr>
        <w:jc w:val="center"/>
        <w:rPr>
          <w:rFonts w:hAnsi="Times New Roman" w:ascii="Times New Roman"/>
          <w:sz w:val="24"/>
          <w:szCs w:val="24"/>
        </w:rPr>
      </w:pPr>
    </w:p>
    <w:p w:rsidRDefault="006F40BE" w:rsidP="006F40BE" w:rsidR="006F40BE">
      <w:pPr>
        <w:jc w:val="both"/>
        <w:rPr>
          <w:rFonts w:hAnsi="Times New Roman" w:ascii="Times New Roman"/>
          <w:sz w:val="24"/>
          <w:szCs w:val="24"/>
        </w:rPr>
      </w:pPr>
      <w:r>
        <w:rPr>
          <w:rFonts w:hAnsi="Times New Roman" w:ascii="Times New Roman"/>
          <w:sz w:val="24"/>
          <w:szCs w:val="24"/>
          <w:lang w:val="pl-PL"/>
        </w:rPr>
        <w:t>Nadle</w:t>
      </w:r>
      <w:r>
        <w:rPr>
          <w:rFonts w:hAnsi="Times New Roman" w:ascii="Times New Roman"/>
          <w:sz w:val="24"/>
          <w:szCs w:val="24"/>
        </w:rPr>
        <w:t>ž</w:t>
      </w:r>
      <w:r>
        <w:rPr>
          <w:rFonts w:hAnsi="Times New Roman" w:ascii="Times New Roman"/>
          <w:sz w:val="24"/>
          <w:szCs w:val="24"/>
          <w:lang w:val="pl-PL"/>
        </w:rPr>
        <w:t>ni</w:t>
      </w:r>
      <w:r>
        <w:rPr>
          <w:rFonts w:hAnsi="Times New Roman" w:ascii="Times New Roman"/>
          <w:sz w:val="24"/>
          <w:szCs w:val="24"/>
        </w:rPr>
        <w:t xml:space="preserve"> </w:t>
      </w:r>
      <w:r>
        <w:rPr>
          <w:rFonts w:hAnsi="Times New Roman" w:ascii="Times New Roman"/>
          <w:sz w:val="24"/>
          <w:szCs w:val="24"/>
          <w:lang w:val="pl-PL"/>
        </w:rPr>
        <w:t>trgova</w:t>
      </w:r>
      <w:r>
        <w:rPr>
          <w:rFonts w:hAnsi="Times New Roman" w:ascii="Times New Roman"/>
          <w:sz w:val="24"/>
          <w:szCs w:val="24"/>
        </w:rPr>
        <w:t>č</w:t>
      </w:r>
      <w:r>
        <w:rPr>
          <w:rFonts w:hAnsi="Times New Roman" w:ascii="Times New Roman"/>
          <w:sz w:val="24"/>
          <w:szCs w:val="24"/>
          <w:lang w:val="pl-PL"/>
        </w:rPr>
        <w:t>ki</w:t>
      </w:r>
      <w:r>
        <w:rPr>
          <w:rFonts w:hAnsi="Times New Roman" w:ascii="Times New Roman"/>
          <w:sz w:val="24"/>
          <w:szCs w:val="24"/>
        </w:rPr>
        <w:t xml:space="preserve"> </w:t>
      </w:r>
      <w:r>
        <w:rPr>
          <w:rFonts w:hAnsi="Times New Roman" w:ascii="Times New Roman"/>
          <w:sz w:val="24"/>
          <w:szCs w:val="24"/>
          <w:lang w:val="pl-PL"/>
        </w:rPr>
        <w:t>sud</w:t>
      </w:r>
      <w:r>
        <w:rPr>
          <w:rFonts w:hAnsi="Times New Roman" w:ascii="Times New Roman"/>
          <w:sz w:val="24"/>
          <w:szCs w:val="24"/>
        </w:rPr>
        <w:t xml:space="preserve"> </w:t>
      </w:r>
      <w:r>
        <w:rPr>
          <w:rFonts w:hAnsi="Times New Roman" w:ascii="Times New Roman"/>
          <w:b/>
          <w:bCs/>
          <w:sz w:val="24"/>
          <w:szCs w:val="24"/>
        </w:rPr>
        <w:t>TRGOVAČKI SUD U VARAŽDINU</w:t>
      </w:r>
    </w:p>
    <w:p w:rsidRDefault="006F40BE" w:rsidP="006F40BE" w:rsidR="006F40BE">
      <w:pPr>
        <w:jc w:val="both"/>
        <w:rPr>
          <w:rFonts w:hAnsi="Times New Roman" w:ascii="Times New Roman"/>
          <w:sz w:val="24"/>
          <w:szCs w:val="24"/>
        </w:rPr>
      </w:pPr>
      <w:r>
        <w:rPr>
          <w:rFonts w:hAnsi="Times New Roman" w:ascii="Times New Roman"/>
          <w:sz w:val="24"/>
          <w:szCs w:val="24"/>
          <w:lang w:val="pl-PL"/>
        </w:rPr>
        <w:t xml:space="preserve">Poslovni broj spisa </w:t>
      </w:r>
      <w:r>
        <w:rPr>
          <w:rFonts w:hAnsi="Times New Roman" w:ascii="Times New Roman"/>
          <w:b/>
          <w:bCs/>
          <w:sz w:val="24"/>
          <w:szCs w:val="24"/>
          <w:lang w:val="pl-PL"/>
        </w:rPr>
        <w:t>St-1127/16</w:t>
      </w:r>
    </w:p>
    <w:p w:rsidRDefault="006F40BE" w:rsidP="006F40BE" w:rsidR="006F40BE">
      <w:pPr>
        <w:jc w:val="both"/>
        <w:rPr>
          <w:rFonts w:hAnsi="Times New Roman" w:ascii="Times New Roman"/>
          <w:sz w:val="24"/>
          <w:szCs w:val="24"/>
        </w:rPr>
      </w:pPr>
      <w:r>
        <w:rPr>
          <w:rFonts w:hAnsi="Times New Roman" w:ascii="Times New Roman"/>
          <w:sz w:val="24"/>
          <w:szCs w:val="24"/>
          <w:lang w:val="pl-PL"/>
        </w:rPr>
        <w:t xml:space="preserve">Dužnik (ime i prezime / tvrtka ili naziv, OIB, adresa / sjedište) </w:t>
      </w:r>
    </w:p>
    <w:p w:rsidRDefault="006F40BE" w:rsidP="006F40BE" w:rsidR="006F40BE">
      <w:pPr>
        <w:jc w:val="both"/>
        <w:rPr>
          <w:rFonts w:hAnsi="Times New Roman" w:ascii="Times New Roman"/>
          <w:sz w:val="24"/>
          <w:szCs w:val="24"/>
        </w:rPr>
      </w:pPr>
      <w:r>
        <w:rPr>
          <w:rFonts w:hAnsi="Times New Roman" w:ascii="Times New Roman"/>
          <w:b/>
          <w:bCs/>
          <w:sz w:val="24"/>
          <w:szCs w:val="24"/>
          <w:lang w:val="pl-PL"/>
        </w:rPr>
        <w:t>ANICA d.o.o. u stečaju, OIB: 76072313836, Varaždin, Ulica M. Pavleka Miškine 50</w:t>
      </w:r>
    </w:p>
    <w:p w:rsidRDefault="006F40BE" w:rsidP="006F40BE" w:rsidR="006F40BE">
      <w:pPr>
        <w:jc w:val="center"/>
        <w:rPr>
          <w:rFonts w:hAnsi="Times New Roman" w:ascii="Times New Roman"/>
          <w:sz w:val="24"/>
          <w:szCs w:val="24"/>
          <w:lang w:val="pl-PL"/>
        </w:rPr>
      </w:pPr>
    </w:p>
    <w:p w:rsidRDefault="006F40BE" w:rsidP="006F40BE" w:rsidR="006F40BE">
      <w:pPr>
        <w:rPr>
          <w:rFonts w:hAnsi="Times New Roman" w:ascii="Times New Roman"/>
          <w:b/>
          <w:bCs/>
          <w:sz w:val="24"/>
          <w:szCs w:val="24"/>
        </w:rPr>
      </w:pPr>
      <w:r>
        <w:rPr>
          <w:rFonts w:hAnsi="Times New Roman" w:ascii="Times New Roman"/>
          <w:b/>
          <w:bCs/>
          <w:sz w:val="24"/>
          <w:szCs w:val="24"/>
          <w:lang w:val="pl-PL"/>
        </w:rPr>
        <w:t>I.  TIJEK STEČAJNOGA POSTUPKA U RAZDOBLJU DO 30.11.2018.</w:t>
      </w:r>
    </w:p>
    <w:p w:rsidRDefault="006F40BE" w:rsidP="006F40BE" w:rsidR="006F40BE">
      <w:pPr>
        <w:rPr>
          <w:lang w:val="pl-PL"/>
        </w:rPr>
      </w:pPr>
    </w:p>
    <w:p w:rsidRDefault="006F40BE" w:rsidP="006F40BE" w:rsidR="006F40BE">
      <w:pPr>
        <w:rPr>
          <w:rFonts w:hAnsi="Times New Roman" w:ascii="Times New Roman"/>
          <w:sz w:val="24"/>
          <w:szCs w:val="24"/>
          <w:lang w:val="pl-PL"/>
        </w:rPr>
      </w:pPr>
      <w:r>
        <w:rPr>
          <w:rFonts w:hAnsi="Times New Roman" w:ascii="Times New Roman"/>
          <w:sz w:val="24"/>
          <w:szCs w:val="24"/>
          <w:lang w:val="pl-PL"/>
        </w:rPr>
        <w:t>Kako je društvo Meyer d.o.o. daljnji proizvođač i distributer istih proizvoda koje je prije proizvodilo društvo Anica d.o.o. prije pokretanja stečaja, robu i repromaterijal u vlasništvu stečajnog dužnika je bilo moguće u jednom većem opsegu prodati istome društvu. Društvo Meyer d.o.o. također je cijelo vrijeme stečajnog postupka uredno otplaćivalo svoja dugovanja prema stečajnom dužniku koja su nastala temeljem nagodbi koje su sklopljene uz obročnu otplatu są društvima Renco d.o.o. i Annyer d.o.o, još prije pripajanja istih društava društvu ANICA d.o.o. Iste rate dugovanja se podmiruju i dalje iz mjeseca u mjesec od strane dužnika Meyer do.o. prema stečajnom dužniku, te su sredstva koja se nalaze na žiroračunu stečajnog dužnika prikupljena najvećim dijelom od plaćanja tih rata i prodaje robe i repromaterijala.</w:t>
      </w:r>
      <w:r>
        <w:rPr>
          <w:rFonts w:hAnsi="Times New Roman" w:ascii="Times New Roman"/>
          <w:sz w:val="24"/>
          <w:szCs w:val="24"/>
          <w:lang w:val="pl-PL"/>
        </w:rPr>
        <w:br/>
      </w:r>
      <w:r>
        <w:rPr>
          <w:rFonts w:hAnsi="Times New Roman" w:ascii="Times New Roman"/>
          <w:sz w:val="24"/>
          <w:szCs w:val="24"/>
          <w:lang w:val="pl-PL"/>
        </w:rPr>
        <w:br/>
        <w:t>S obzirom na to da sam kao stečajni upravitelj dobila popis bivših kupaca zaliha robe kojima je Anica d.o.o. plasirala svoje proizvod prije pokretanja stečaja, iste sam kontaktirala s ponudom za kupnju proizvoda, no istu prodaju nije bilo moguće ostvariti, budući da su kupci u međuvremenu našli nove dobavljače različitih proizvoda.</w:t>
      </w:r>
      <w:r>
        <w:rPr>
          <w:rFonts w:hAnsi="Times New Roman" w:ascii="Times New Roman"/>
          <w:sz w:val="24"/>
          <w:szCs w:val="24"/>
          <w:lang w:val="pl-PL"/>
        </w:rPr>
        <w:br/>
      </w:r>
      <w:r>
        <w:rPr>
          <w:rFonts w:hAnsi="Times New Roman" w:ascii="Times New Roman"/>
          <w:sz w:val="24"/>
          <w:szCs w:val="24"/>
          <w:lang w:val="pl-PL"/>
        </w:rPr>
        <w:br/>
        <w:t xml:space="preserve">Opremu koja je predmet stečajne masę je dosta teško prodati, s obzirom na to da se radi o strojevima koji su bili odvojeni od proizvodnih linija, te im u tom smislu nedostaju i neki priključni dijelovi ili pak više nisu interesantni za tržište zbog zaostalost tehnologije. Također, s obzirom na to da se radi o specifičnim strojevima za određenu djelatnost proizvodnje i pakiranja, isti bi se trebali na određene načine prilagođavati svakom novom vlasniku i korisniku, tako da je, prilikom prikazivanja i prezentiranja strojeva i opreme potencijalnim kupcima bilo vidljivo da ih zbog tih specifičnosti nije jednostavno prodati, te da kupci traže smanjenje cijene. </w:t>
      </w:r>
    </w:p>
    <w:p w:rsidRDefault="006F40BE" w:rsidP="006F40BE" w:rsidR="006F40BE">
      <w:pPr>
        <w:rPr>
          <w:rFonts w:hAnsi="Times New Roman" w:ascii="Times New Roman"/>
          <w:sz w:val="24"/>
          <w:szCs w:val="24"/>
          <w:lang w:val="pl-PL"/>
        </w:rPr>
      </w:pPr>
    </w:p>
    <w:p w:rsidRDefault="006F40BE" w:rsidP="006F40BE" w:rsidR="006F40BE">
      <w:pPr>
        <w:rPr>
          <w:rFonts w:hAnsi="Times New Roman" w:ascii="Times New Roman"/>
          <w:sz w:val="24"/>
          <w:szCs w:val="24"/>
          <w:lang w:val="pl-PL"/>
        </w:rPr>
      </w:pPr>
      <w:r>
        <w:rPr>
          <w:rFonts w:hAnsi="Times New Roman" w:ascii="Times New Roman"/>
          <w:sz w:val="24"/>
          <w:szCs w:val="24"/>
          <w:lang w:val="pl-PL"/>
        </w:rPr>
        <w:t xml:space="preserve">S obzirom na vremenski period koji je već protekao od otvaranja stečajnog postupka i s obzirom na to da je dio opreme i dalje neprodan, stečajna upraviteljica je tijekom 11 .mjeseca dala nalog stalnom sudskom vještaku koji je vršio procjenu vrijednosti opreme na samom početku stečajnog postupka da izvrši ponovnu procjenu vrijednosti vozila, kako bi se ona što prije prodala s obzirom da ju po ovim cijenama nije moguće prodati na tržištu. Za tu ponovnu procjenu od istog vještaka neće nastati novi trošak za stečajnu masu. Također, opremu je potrebno što prije prodati i s obzirom na to da se za smještaj te opreme plaća mjesečno najam društvu Letina inox d.o.o. u Čakovcu, gdje je imovina izmještena iz Varaždina, a nakon prekida zakupnog odnosa są W GROUP d.o.o. gdje je ista bila nakon otvaranja stečajnog postupka. Na taj način, s obzirom na to da je imovina smještena u samoj industrijskoj zoni u Čakovcu, u gradu gdje i stečajna upraviteljica ima ured, za stečajni postupak ne postoje  svakodnevni troškovi putnih naloga za vožnju stečajne upraviteljice do skladišta na nekoj </w:t>
      </w:r>
      <w:r>
        <w:rPr>
          <w:rFonts w:hAnsi="Times New Roman" w:ascii="Times New Roman"/>
          <w:sz w:val="24"/>
          <w:szCs w:val="24"/>
          <w:lang w:val="pl-PL"/>
        </w:rPr>
        <w:lastRenderedPageBreak/>
        <w:t xml:space="preserve">udaljenijoj lokaciji, a kupci su u potpunosti spremni dolaziti pregledati opremu i roba koja se prodaje i u Čakovec. Mjesečni trošak najma skladišta iznosi 2 eur po m2 plus PDV, što je niža cijena na tržištu za troškove skladištenja, a iznajmljuje se prostor od otprilike 210 m2, tj, njegova površina se smanjuje kako se oprema i roba prodaje. </w:t>
      </w:r>
    </w:p>
    <w:p w:rsidRDefault="006F40BE" w:rsidP="006F40BE" w:rsidR="006F40BE">
      <w:pPr>
        <w:rPr>
          <w:rFonts w:hAnsi="Times New Roman" w:ascii="Times New Roman"/>
          <w:sz w:val="24"/>
          <w:szCs w:val="24"/>
          <w:lang w:val="pl-PL"/>
        </w:rPr>
      </w:pPr>
      <w:r>
        <w:rPr>
          <w:rFonts w:hAnsi="Times New Roman" w:ascii="Times New Roman"/>
          <w:sz w:val="24"/>
          <w:szCs w:val="24"/>
          <w:lang w:val="pl-PL"/>
        </w:rPr>
        <w:br/>
        <w:t>S obzirom da u stečaju nema zaposlenika koji bi pomagali stečajnoj upraviteljici oko vođenja evidencija zaliha, repromaterijala, robe, pregleda skladišta i same prodaje zaliha, s računovodstvom stečajnog dužnika dogovorena je cijena od 2.000 kn mjesečno (nije u sustavu PDV-a pa je to konačna cijena) s kojom se pokrivaju i računovodstveni troškovi koje ima stečajni dužnik, a s obzirom na postojanje i praćenje zaliha i naplate, i pomoć i briga oko samog skladišta. Kao trošak u stečajnom postupku još mjesečno postoji trošak telefona kojeg koristi stečajna upraviteljica. Drugih troškova za stečajnu masu tijekom godine nema, te se zapravo u cijelom zbiru troškova najviše ističe visok trošak najma skladišta kojeg je potrebno riješiti i maknuti iz obveza stečajne masę.</w:t>
      </w:r>
      <w:r>
        <w:rPr>
          <w:rFonts w:hAnsi="Times New Roman" w:ascii="Times New Roman"/>
          <w:sz w:val="24"/>
          <w:szCs w:val="24"/>
          <w:lang w:val="pl-PL"/>
        </w:rPr>
        <w:br/>
      </w:r>
      <w:r>
        <w:rPr>
          <w:rFonts w:hAnsi="Times New Roman" w:ascii="Times New Roman"/>
          <w:sz w:val="24"/>
          <w:szCs w:val="24"/>
          <w:lang w:val="pl-PL"/>
        </w:rPr>
        <w:br/>
        <w:t>Radnicima koji su bili zaposleni u stečajnom dužniku sve plaće su isplaćene, a temeljem zahtjeva kojeg je stečajna upraviteljica u ime radnika uputila prema Agenciji za osiguranje radničkih tražbina, za radnička potraživanja za otpremnine, sukladno samom zakonu, sredstva su za isto dobivena te je radnicima isplaćeno 50 posto potraživanja za otpremnine, u skladu są rješenjem Agencije i pristiglim sredstvima. Za potrebe istoga bio je otvoren poseban namjenski račun za uplatu tih sredstava te je po isplati otpremnine radnicima, isti zatvoren. Dvije radnice su ostale zaposlene u društvu u stečaju i nakon pokretanja stečajnog postupka, a zbog činjenice da su bile na rodiljnom dopustu do 3. godine starosti djeteta, njihov ostanak u društvu u stečaju nije zbog toga stvorio novije povećane obveze za stečajnu masu. Na taj način zaštićena su maksimalno radnička prava i zakonske mogućnosti za radnice da koriste rodiljni dopust s djetetom. Nakon isteka rodiljnog dopust radnice su odjavljene s otkaznim rokom sukladno zakonu, od trideset dana od dana primitka rješenja o otkazivanju ugovora o radu.</w:t>
      </w:r>
      <w:r>
        <w:rPr>
          <w:rFonts w:hAnsi="Times New Roman" w:ascii="Times New Roman"/>
          <w:sz w:val="24"/>
          <w:szCs w:val="24"/>
          <w:lang w:val="pl-PL"/>
        </w:rPr>
        <w:br/>
      </w:r>
      <w:r>
        <w:rPr>
          <w:rFonts w:hAnsi="Times New Roman" w:ascii="Times New Roman"/>
          <w:sz w:val="24"/>
          <w:szCs w:val="24"/>
          <w:lang w:val="pl-PL"/>
        </w:rPr>
        <w:br/>
        <w:t>Tijekom 5. mjeseca, a zbog potrebe pregleda imovine i brige oko skladišta, dodatno je angažiran Krunoslav Ivić, temeljem ugovora o djelu, kojemu je plaćeno 4.000 kuna neto plus troškovi doprinosa koje je isplatitelj, društvo u stečaju, dužno platiti kao obvezu. Od 1. studenog u društvu je zaposlena djelatnica Jagoda Okreša, koja će biti konačna ispomoć stečajnoj upraviteljici pri prodaji opreme, robe i repromaterijala. Trošak njezine plaće je manji od troška koji je postojao temeljem ugovora o djelu, a od 2019. godine će biti i smanjena cijena administrativno-knjigovodstvenih usluga, s obzirom na to da je posao brige oko zaliha i skladišta prepušten novozaposlenoj djelatnici. Na tržištu je izuzetno teško naći djelatnike koji bi se bavili brigom oko skladišta za relativno nisku plaću, a posebno radnike koji se razumiju u tijek stečajnog postupka i potrebne radnje koje treba izvršiti. U tom smislu je djelatnica Jagoda Okreša obučena i sposobna, budući je nekoliko godina radila u društvu u stečaju do finalne prodaje cjelokupne imovine i samog okončanja stečajnog postupka.</w:t>
      </w:r>
    </w:p>
    <w:p w:rsidRDefault="006F40BE" w:rsidP="006F40BE" w:rsidR="006F40BE">
      <w:pPr>
        <w:rPr>
          <w:rFonts w:hAnsi="Times New Roman" w:ascii="Times New Roman"/>
          <w:sz w:val="24"/>
          <w:szCs w:val="24"/>
          <w:lang w:val="pl-PL"/>
        </w:rPr>
      </w:pPr>
    </w:p>
    <w:p w:rsidRDefault="006F40BE" w:rsidP="006F40BE" w:rsidR="006F40BE">
      <w:pPr>
        <w:rPr>
          <w:lang w:val="pl-PL"/>
        </w:rPr>
      </w:pPr>
    </w:p>
    <w:p w:rsidRDefault="006F40BE" w:rsidP="006F40BE" w:rsidR="006F40BE">
      <w:pPr>
        <w:rPr>
          <w:lang w:val="pl-PL"/>
        </w:rPr>
      </w:pPr>
      <w:r>
        <w:br w:type="page"/>
      </w:r>
    </w:p>
    <w:p w:rsidRDefault="006F40BE" w:rsidP="006F40BE" w:rsidR="006F40BE">
      <w:pPr>
        <w:rPr>
          <w:rFonts w:hAnsi="Times New Roman" w:ascii="Times New Roman"/>
          <w:b/>
          <w:bCs/>
          <w:sz w:val="24"/>
          <w:szCs w:val="24"/>
        </w:rPr>
      </w:pPr>
      <w:r>
        <w:rPr>
          <w:rFonts w:hAnsi="Times New Roman" w:ascii="Times New Roman"/>
          <w:b/>
          <w:bCs/>
          <w:sz w:val="24"/>
          <w:szCs w:val="24"/>
          <w:lang w:val="pl-PL"/>
        </w:rPr>
        <w:lastRenderedPageBreak/>
        <w:t>II. STANJE STEČAJNE MASE</w:t>
      </w:r>
    </w:p>
    <w:p w:rsidRDefault="006F40BE" w:rsidP="006F40BE" w:rsidR="006F40BE">
      <w:pPr>
        <w:rPr>
          <w:lang w:val="pl-PL"/>
        </w:rPr>
      </w:pPr>
    </w:p>
    <w:p w:rsidRDefault="006F40BE" w:rsidP="006F40BE" w:rsidR="006F40BE">
      <w:pPr>
        <w:rPr>
          <w:rFonts w:hAnsi="Times New Roman" w:ascii="Times New Roman"/>
          <w:sz w:val="24"/>
          <w:szCs w:val="24"/>
        </w:rPr>
      </w:pPr>
      <w:r>
        <w:rPr>
          <w:rFonts w:hAnsi="Times New Roman" w:ascii="Times New Roman"/>
          <w:sz w:val="24"/>
          <w:szCs w:val="24"/>
        </w:rPr>
        <w:t>U razdoblju od pokretanja stečajnog postupka, a posebno od posljednjeg izvješća do gotovo samog kraja 2018. godine prodana je roba/repromaterijal ili fakturirani trošak prema slijedećoj tablici:</w:t>
      </w:r>
    </w:p>
    <w:tbl>
      <w:tblPr>
        <w:tblW w:type="dxa" w:w="9072"/>
        <w:tblInd w:type="dxa" w:w="53"/>
        <w:tblBorders>
          <w:top w:space="0" w:sz="2" w:color="000001" w:val="single"/>
          <w:left w:space="0" w:sz="2" w:color="000001" w:val="single"/>
          <w:bottom w:space="0" w:sz="2" w:color="000001" w:val="single"/>
          <w:insideH w:space="0" w:sz="2" w:color="000001" w:val="single"/>
        </w:tblBorders>
        <w:tblCellMar>
          <w:top w:type="dxa" w:w="55"/>
          <w:left w:type="dxa" w:w="51"/>
          <w:bottom w:type="dxa" w:w="55"/>
          <w:right w:type="dxa" w:w="55"/>
        </w:tblCellMar>
        <w:tblLook w:val="04A0" w:noVBand="1" w:noHBand="0" w:lastColumn="0" w:firstColumn="1" w:lastRow="0" w:firstRow="1"/>
      </w:tblPr>
      <w:tblGrid>
        <w:gridCol w:w="3023"/>
        <w:gridCol w:w="1513"/>
        <w:gridCol w:w="1512"/>
        <w:gridCol w:w="3024"/>
      </w:tblGrid>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jc w:val="center"/>
              <w:rPr>
                <w:rFonts w:hAnsi="Times New Roman" w:ascii="Times New Roman"/>
                <w:sz w:val="24"/>
                <w:szCs w:val="24"/>
              </w:rPr>
            </w:pPr>
            <w:r>
              <w:rPr>
                <w:rFonts w:hAnsi="Times New Roman" w:ascii="Times New Roman"/>
                <w:b/>
                <w:bCs/>
                <w:sz w:val="20"/>
                <w:szCs w:val="20"/>
              </w:rPr>
              <w:t>IME KUPCA</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jc w:val="center"/>
              <w:rPr>
                <w:rFonts w:hAnsi="Times New Roman" w:ascii="Times New Roman"/>
                <w:sz w:val="24"/>
                <w:szCs w:val="24"/>
              </w:rPr>
            </w:pPr>
            <w:r>
              <w:rPr>
                <w:rFonts w:hAnsi="Times New Roman" w:ascii="Times New Roman"/>
                <w:b/>
                <w:bCs/>
                <w:sz w:val="20"/>
                <w:szCs w:val="20"/>
              </w:rPr>
              <w:t>DATUM</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jc w:val="center"/>
              <w:rPr>
                <w:rFonts w:hAnsi="Times New Roman" w:ascii="Times New Roman"/>
                <w:sz w:val="24"/>
                <w:szCs w:val="24"/>
              </w:rPr>
            </w:pPr>
            <w:r>
              <w:rPr>
                <w:rFonts w:hAnsi="Times New Roman" w:ascii="Times New Roman"/>
                <w:b/>
                <w:bCs/>
                <w:sz w:val="20"/>
                <w:szCs w:val="20"/>
              </w:rPr>
              <w:t>OPIS PLAĆANJA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jc w:val="center"/>
              <w:rPr>
                <w:rFonts w:hAnsi="Times New Roman" w:ascii="Times New Roman"/>
                <w:sz w:val="24"/>
                <w:szCs w:val="24"/>
              </w:rPr>
            </w:pPr>
            <w:r>
              <w:rPr>
                <w:rFonts w:hAnsi="Times New Roman" w:ascii="Times New Roman"/>
                <w:b/>
                <w:bCs/>
                <w:sz w:val="20"/>
                <w:szCs w:val="20"/>
              </w:rPr>
              <w:t>IZNOS</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18.04.17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Voda, električna </w:t>
            </w:r>
            <w:proofErr w:type="spellStart"/>
            <w:r>
              <w:rPr>
                <w:rFonts w:hAnsi="Times New Roman" w:ascii="Times New Roman"/>
                <w:sz w:val="20"/>
                <w:szCs w:val="20"/>
              </w:rPr>
              <w:t>ener</w:t>
            </w:r>
            <w:proofErr w:type="spellEnd"/>
            <w:r>
              <w:rPr>
                <w:rFonts w:hAnsi="Times New Roman" w:ascii="Times New Roman"/>
                <w:sz w:val="20"/>
                <w:szCs w:val="20"/>
              </w:rPr>
              <w:t>.,</w:t>
            </w:r>
            <w:proofErr w:type="spellStart"/>
            <w:r>
              <w:rPr>
                <w:rFonts w:hAnsi="Times New Roman" w:ascii="Times New Roman"/>
                <w:sz w:val="20"/>
                <w:szCs w:val="20"/>
              </w:rPr>
              <w:t>komun</w:t>
            </w:r>
            <w:proofErr w:type="spellEnd"/>
            <w:r>
              <w:rPr>
                <w:rFonts w:hAnsi="Times New Roman" w:ascii="Times New Roman"/>
                <w:sz w:val="20"/>
                <w:szCs w:val="20"/>
              </w:rPr>
              <w:t>.</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14.123,21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07.06.17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Najam kioska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250,00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07.06.17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Najam kioska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125,00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09.06.17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7.387,00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09.06.17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50.589,04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10.07.17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57.911,88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10.07.17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11.391,76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18.07.17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Najam kioska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125,00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31.07.17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62.962,64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01.08.17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20.351,99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14.08.17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Najam kioska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125,00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20.09.17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Najam kioska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125,00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28.09.17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52.734,41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28.09.17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135.072,74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05.10.17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81.597,03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lastRenderedPageBreak/>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lastRenderedPageBreak/>
              <w:t>05.10.17</w:t>
            </w:r>
          </w:p>
          <w:p w:rsidRDefault="006F40BE" w:rsidP="00F67A41" w:rsidR="006F40BE">
            <w:pPr>
              <w:pStyle w:val="TableContents"/>
              <w:rPr>
                <w:rFonts w:hAnsi="Times New Roman" w:ascii="Times New Roman"/>
                <w:sz w:val="20"/>
                <w:szCs w:val="20"/>
              </w:rPr>
            </w:pP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lastRenderedPageBreak/>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38.424,23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lastRenderedPageBreak/>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11.10.17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Strojevi</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65.145,00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11.10.17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Strojevi, kiosk</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15.603,75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12.10.17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Najam kioska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41,25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ČIMA d.o.o. </w:t>
            </w:r>
            <w:proofErr w:type="spellStart"/>
            <w:r>
              <w:rPr>
                <w:rFonts w:hAnsi="Times New Roman" w:ascii="Times New Roman"/>
                <w:sz w:val="20"/>
                <w:szCs w:val="20"/>
              </w:rPr>
              <w:t>Hrastovička</w:t>
            </w:r>
            <w:proofErr w:type="spellEnd"/>
            <w:r>
              <w:rPr>
                <w:rFonts w:hAnsi="Times New Roman" w:ascii="Times New Roman"/>
                <w:sz w:val="20"/>
                <w:szCs w:val="20"/>
              </w:rPr>
              <w:t xml:space="preserve"> 20, Lučko</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11.12.17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strojevi</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8.912,50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15.12.17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63.542,59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MEYER d.o.o.</w:t>
            </w:r>
          </w:p>
          <w:p w:rsidRDefault="006F40BE" w:rsidP="00F67A41" w:rsidR="006F40BE">
            <w:pPr>
              <w:pStyle w:val="TableContents"/>
              <w:rPr>
                <w:rFonts w:hAnsi="Times New Roman" w:ascii="Times New Roman"/>
                <w:sz w:val="24"/>
                <w:szCs w:val="24"/>
              </w:rPr>
            </w:pPr>
            <w:proofErr w:type="spellStart"/>
            <w:r>
              <w:rPr>
                <w:rFonts w:hAnsi="Times New Roman" w:ascii="Times New Roman"/>
                <w:sz w:val="20"/>
                <w:szCs w:val="20"/>
              </w:rPr>
              <w:t>Sudovčina</w:t>
            </w:r>
            <w:proofErr w:type="spellEnd"/>
            <w:r>
              <w:rPr>
                <w:rFonts w:hAnsi="Times New Roman" w:ascii="Times New Roman"/>
                <w:sz w:val="20"/>
                <w:szCs w:val="20"/>
              </w:rPr>
              <w:t>, Varaždinska 46</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15.12.17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35.808,76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0"/>
                <w:szCs w:val="20"/>
              </w:rPr>
            </w:pP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b/>
                <w:bCs/>
                <w:sz w:val="24"/>
                <w:szCs w:val="24"/>
              </w:rPr>
            </w:pPr>
            <w:r>
              <w:rPr>
                <w:rFonts w:hAnsi="Times New Roman" w:ascii="Times New Roman"/>
                <w:b/>
                <w:bCs/>
                <w:sz w:val="20"/>
                <w:szCs w:val="20"/>
              </w:rPr>
              <w:t>2018. godina</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0"/>
                <w:szCs w:val="20"/>
              </w:rPr>
            </w:pP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HRGAREK d.o.o., </w:t>
            </w:r>
            <w:proofErr w:type="spellStart"/>
            <w:r>
              <w:rPr>
                <w:rFonts w:hAnsi="Times New Roman" w:ascii="Times New Roman"/>
                <w:sz w:val="20"/>
                <w:szCs w:val="20"/>
              </w:rPr>
              <w:t>Čalinec</w:t>
            </w:r>
            <w:proofErr w:type="spellEnd"/>
            <w:r>
              <w:rPr>
                <w:rFonts w:hAnsi="Times New Roman" w:ascii="Times New Roman"/>
                <w:sz w:val="20"/>
                <w:szCs w:val="20"/>
              </w:rPr>
              <w:t xml:space="preserve"> 77, </w:t>
            </w:r>
            <w:proofErr w:type="spellStart"/>
            <w:r>
              <w:rPr>
                <w:rFonts w:hAnsi="Times New Roman" w:ascii="Times New Roman"/>
                <w:sz w:val="20"/>
                <w:szCs w:val="20"/>
              </w:rPr>
              <w:t>Maruševec</w:t>
            </w:r>
            <w:proofErr w:type="spellEnd"/>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22.05.17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Razna roba</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2.764,03 kn</w:t>
            </w:r>
          </w:p>
          <w:p w:rsidRDefault="006F40BE" w:rsidP="00F67A41" w:rsidR="006F40BE">
            <w:pPr>
              <w:pStyle w:val="TableContents"/>
              <w:rPr>
                <w:rFonts w:hAnsi="Times New Roman" w:ascii="Times New Roman"/>
                <w:sz w:val="20"/>
                <w:szCs w:val="20"/>
              </w:rPr>
            </w:pP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ČIMA d.o.o. </w:t>
            </w:r>
            <w:proofErr w:type="spellStart"/>
            <w:r>
              <w:rPr>
                <w:rFonts w:hAnsi="Times New Roman" w:ascii="Times New Roman"/>
                <w:sz w:val="20"/>
                <w:szCs w:val="20"/>
              </w:rPr>
              <w:t>Hrastovička</w:t>
            </w:r>
            <w:proofErr w:type="spellEnd"/>
            <w:r>
              <w:rPr>
                <w:rFonts w:hAnsi="Times New Roman" w:ascii="Times New Roman"/>
                <w:sz w:val="20"/>
                <w:szCs w:val="20"/>
              </w:rPr>
              <w:t xml:space="preserve"> 20, Lučko</w:t>
            </w:r>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04.06.17</w:t>
            </w:r>
          </w:p>
          <w:p w:rsidRDefault="006F40BE" w:rsidP="00F67A41" w:rsidR="006F40BE">
            <w:pPr>
              <w:pStyle w:val="TableContents"/>
              <w:rPr>
                <w:rFonts w:hAnsi="Times New Roman" w:ascii="Times New Roman"/>
                <w:sz w:val="20"/>
                <w:szCs w:val="20"/>
              </w:rPr>
            </w:pP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Strojevi</w:t>
            </w:r>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17.500,00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LEDEA j.d.o.o., Prvomajska 53a, </w:t>
            </w:r>
            <w:proofErr w:type="spellStart"/>
            <w:r>
              <w:rPr>
                <w:rFonts w:hAnsi="Times New Roman" w:ascii="Times New Roman"/>
                <w:sz w:val="20"/>
                <w:szCs w:val="20"/>
              </w:rPr>
              <w:t>Nedelišće</w:t>
            </w:r>
            <w:proofErr w:type="spellEnd"/>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15.11.17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Automobil Renault </w:t>
            </w:r>
            <w:proofErr w:type="spellStart"/>
            <w:r>
              <w:rPr>
                <w:rFonts w:hAnsi="Times New Roman" w:ascii="Times New Roman"/>
                <w:sz w:val="20"/>
                <w:szCs w:val="20"/>
              </w:rPr>
              <w:t>Clio</w:t>
            </w:r>
            <w:proofErr w:type="spellEnd"/>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1.875,00 kn</w:t>
            </w:r>
          </w:p>
        </w:tc>
      </w:tr>
      <w:tr w:rsidTr="00F67A41" w:rsidR="006F40BE">
        <w:tc>
          <w:tcPr>
            <w:tcW w:type="dxa" w:w="302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LEDEA j.d.o.o., Prvomajska 53a, </w:t>
            </w:r>
            <w:proofErr w:type="spellStart"/>
            <w:r>
              <w:rPr>
                <w:rFonts w:hAnsi="Times New Roman" w:ascii="Times New Roman"/>
                <w:sz w:val="20"/>
                <w:szCs w:val="20"/>
              </w:rPr>
              <w:t>Nedelišće</w:t>
            </w:r>
            <w:proofErr w:type="spellEnd"/>
          </w:p>
        </w:tc>
        <w:tc>
          <w:tcPr>
            <w:tcW w:type="dxa" w:w="1513"/>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15.11.17</w:t>
            </w:r>
          </w:p>
        </w:tc>
        <w:tc>
          <w:tcPr>
            <w:tcW w:type="dxa" w:w="1512"/>
            <w:tcBorders>
              <w:top w:space="0" w:sz="2" w:color="000001" w:val="single"/>
              <w:left w:space="0" w:sz="2" w:color="000001" w:val="single"/>
              <w:bottom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 xml:space="preserve">Automobil Renault </w:t>
            </w:r>
            <w:proofErr w:type="spellStart"/>
            <w:r>
              <w:rPr>
                <w:rFonts w:hAnsi="Times New Roman" w:ascii="Times New Roman"/>
                <w:sz w:val="20"/>
                <w:szCs w:val="20"/>
              </w:rPr>
              <w:t>Clio</w:t>
            </w:r>
            <w:proofErr w:type="spellEnd"/>
          </w:p>
        </w:tc>
        <w:tc>
          <w:tcPr>
            <w:tcW w:type="dxa" w:w="3024"/>
            <w:tcBorders>
              <w:top w:space="0" w:sz="2" w:color="000001" w:val="single"/>
              <w:left w:space="0" w:sz="2" w:color="000001" w:val="single"/>
              <w:bottom w:space="0" w:sz="2" w:color="000001" w:val="single"/>
              <w:right w:space="0" w:sz="2" w:color="000001" w:val="single"/>
            </w:tcBorders>
            <w:shd w:fill="auto" w:color="auto" w:val="clear"/>
            <w:tcMar>
              <w:left w:type="dxa" w:w="51"/>
            </w:tcMar>
          </w:tcPr>
          <w:p w:rsidRDefault="006F40BE" w:rsidP="00F67A41" w:rsidR="006F40BE">
            <w:pPr>
              <w:pStyle w:val="TableContents"/>
              <w:rPr>
                <w:rFonts w:hAnsi="Times New Roman" w:ascii="Times New Roman"/>
                <w:sz w:val="24"/>
                <w:szCs w:val="24"/>
              </w:rPr>
            </w:pPr>
            <w:r>
              <w:rPr>
                <w:rFonts w:hAnsi="Times New Roman" w:ascii="Times New Roman"/>
                <w:sz w:val="20"/>
                <w:szCs w:val="20"/>
              </w:rPr>
              <w:t>1.875,00 kn</w:t>
            </w:r>
          </w:p>
          <w:p w:rsidRDefault="006F40BE" w:rsidP="00F67A41" w:rsidR="006F40BE">
            <w:pPr>
              <w:pStyle w:val="TableContents"/>
              <w:rPr>
                <w:rFonts w:hAnsi="Times New Roman" w:ascii="Times New Roman"/>
                <w:sz w:val="20"/>
                <w:szCs w:val="20"/>
              </w:rPr>
            </w:pPr>
          </w:p>
        </w:tc>
      </w:tr>
    </w:tbl>
    <w:p w:rsidRDefault="006F40BE" w:rsidP="006F40BE" w:rsidR="006F40BE">
      <w:pPr>
        <w:rPr>
          <w:lang w:val="pl-PL"/>
        </w:rPr>
      </w:pPr>
    </w:p>
    <w:p w:rsidRDefault="006F40BE" w:rsidP="006F40BE" w:rsidR="006F40BE">
      <w:pPr>
        <w:rPr>
          <w:lang w:val="pl-PL"/>
        </w:rPr>
      </w:pPr>
    </w:p>
    <w:p w:rsidRDefault="006F40BE" w:rsidP="006F40BE" w:rsidR="006F40BE">
      <w:r>
        <w:rPr>
          <w:rFonts w:hAnsi="Times New Roman" w:ascii="Times New Roman"/>
          <w:b/>
          <w:bCs/>
          <w:sz w:val="24"/>
          <w:szCs w:val="24"/>
          <w:lang w:val="pl-PL"/>
        </w:rPr>
        <w:t>III. RADNJE KOJE ĆE SE PODUZETI U NAREDNOM RAZDOBLJU</w:t>
      </w:r>
    </w:p>
    <w:p w:rsidRDefault="006F40BE" w:rsidP="006F40BE" w:rsidR="006F40BE">
      <w:pPr>
        <w:rPr>
          <w:lang w:val="pl-PL"/>
        </w:rPr>
      </w:pPr>
    </w:p>
    <w:p w:rsidRDefault="006F40BE" w:rsidP="006F40BE" w:rsidR="006F40BE">
      <w:pPr>
        <w:rPr>
          <w:rFonts w:hAnsi="Times New Roman" w:ascii="Times New Roman"/>
          <w:sz w:val="24"/>
          <w:szCs w:val="24"/>
          <w:lang w:val="pl-PL"/>
        </w:rPr>
      </w:pPr>
      <w:r>
        <w:rPr>
          <w:rFonts w:hAnsi="Times New Roman" w:ascii="Times New Roman"/>
          <w:sz w:val="24"/>
          <w:szCs w:val="24"/>
          <w:lang w:val="pl-PL"/>
        </w:rPr>
        <w:t>S datumom 30.11. na računu stečajnog dužnika je 1.309.234,12 kuna koja će djelomično biti podijeljena u djelomičnoj diobi, za koju će, są punim financijskim pregledom 2018. godine, podnijeti stečajna upraviteljica, a posebno prema vjerovniku 1. višeg isplatnog reda Ministarstvu financija, koje će u toj djelomičnoj diobi dobiti dio tih sredstava, a dio sredstava će se ostaviti/rezervirati za nove obveze i troškove u postupku.</w:t>
      </w:r>
    </w:p>
    <w:p w:rsidRDefault="006F40BE" w:rsidP="006F40BE" w:rsidR="006F40BE">
      <w:pPr>
        <w:rPr>
          <w:lang w:val="pl-PL"/>
        </w:rPr>
      </w:pPr>
    </w:p>
    <w:p w:rsidRDefault="006F40BE" w:rsidP="006F40BE" w:rsidR="006F40BE">
      <w:pPr>
        <w:rPr>
          <w:rFonts w:hAnsi="Times New Roman" w:ascii="Times New Roman"/>
          <w:sz w:val="24"/>
          <w:szCs w:val="24"/>
        </w:rPr>
      </w:pPr>
      <w:r>
        <w:rPr>
          <w:rFonts w:hAnsi="Times New Roman" w:ascii="Times New Roman"/>
          <w:sz w:val="24"/>
          <w:szCs w:val="24"/>
          <w:lang w:val="pl-PL"/>
        </w:rPr>
        <w:t>S obzirom da je ponovna procjena vrijednosti opreme i repromaterijala u tijeku, ista će biti podnijeta naknadno, te će se ne taj način prikazati u potpunosti nove procijenjene vrijednosti imovine stečajnog dužnika. Za ovaj stečajni postupak neophodno je što prije osloboditi stečajnog dužnika troškova skladištenja opreme i repromaterijala, a nakon toga i trošak zaposlenja radnika, i u konačnici smanjenje i računovidstvenih i administrativnih troškova.</w:t>
      </w:r>
    </w:p>
    <w:p w:rsidRDefault="006F40BE" w:rsidP="006F40BE" w:rsidR="006F40BE">
      <w:pPr>
        <w:ind w:left="360"/>
        <w:rPr>
          <w:rFonts w:hAnsi="Times New Roman" w:ascii="Times New Roman"/>
          <w:sz w:val="24"/>
          <w:szCs w:val="24"/>
        </w:rPr>
      </w:pPr>
    </w:p>
    <w:p w:rsidRDefault="006F40BE" w:rsidP="006F40BE" w:rsidR="006F40BE">
      <w:pPr>
        <w:ind w:left="360"/>
        <w:jc w:val="both"/>
      </w:pPr>
      <w:r>
        <w:rPr>
          <w:rFonts w:hAnsi="Times New Roman" w:ascii="Times New Roman"/>
          <w:sz w:val="24"/>
          <w:szCs w:val="24"/>
        </w:rPr>
        <w:t>Čakovec, 20.12.2018.</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upraviteljica</w:t>
      </w:r>
    </w:p>
    <w:p w:rsidRDefault="00EC75F3" w:rsidR="00EC75F3"/>
    <w:sectPr w:rsidR="00EC75F3">
      <w:pgSz w:h="16838" w:w="11906"/>
      <w:pgMar w:gutter="0" w:footer="0" w:header="0" w:left="1417" w:bottom="1417" w:right="1417" w:top="1417"/>
      <w:cols w:space="720"/>
      <w:formProt w:val="false"/>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472B"/>
    <w:rsid w:val="00260281"/>
    <w:rsid w:val="005C472B"/>
    <w:rsid w:val="006F40BE"/>
    <w:rsid w:val="00EC75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40BE"/>
    <w:pPr>
      <w:spacing w:lineRule="auto" w:line="240" w:after="80"/>
    </w:pPr>
    <w:rPr>
      <w:rFonts w:cs="Times New Roman" w:eastAsia="Calibri"/>
      <w:color w:val="00000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qFormat/>
    <w:rsid w:val="006F40BE"/>
    <w:pPr>
      <w:suppressLineNumbers/>
    </w:pPr>
  </w:style>
  <w:style w:styleId="Tekstrezerviranogmjesta" w:type="character">
    <w:name w:val="Placeholder Text"/>
    <w:basedOn w:val="Zadanifontodlomka"/>
    <w:uiPriority w:val="99"/>
    <w:semiHidden/>
    <w:rsid w:val="00260281"/>
    <w:rPr>
      <w:color w:val="808080"/>
      <w:bdr w:space="0" w:sz="0" w:color="auto" w:val="none"/>
      <w:shd w:fill="auto" w:color="auto" w:val="clear"/>
    </w:rPr>
  </w:style>
  <w:style w:customStyle="true" w:styleId="eSPISCCParagraphDefaultFont" w:type="character">
    <w:name w:val="eSPIS_CC_Paragraph Default Font"/>
    <w:basedOn w:val="Zadanifontodlomka"/>
    <w:rsid w:val="0026028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6028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028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028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40BE"/>
    <w:pPr>
      <w:spacing w:after="80" w:line="240" w:lineRule="auto"/>
    </w:pPr>
    <w:rPr>
      <w:rFonts w:cs="Times New Roman" w:eastAsia="Calibri"/>
      <w:color w:val="00000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qFormat/>
    <w:rsid w:val="006F40BE"/>
    <w:pPr>
      <w:suppressLineNumbers/>
    </w:pPr>
  </w:style>
  <w:style w:styleId="Tekstrezerviranogmjesta" w:type="character">
    <w:name w:val="Placeholder Text"/>
    <w:basedOn w:val="Zadanifontodlomka"/>
    <w:uiPriority w:val="99"/>
    <w:semiHidden/>
    <w:rsid w:val="00260281"/>
    <w:rPr>
      <w:color w:val="808080"/>
      <w:bdr w:color="auto" w:space="0" w:sz="0" w:val="none"/>
      <w:shd w:color="auto" w:fill="auto" w:val="clear"/>
    </w:rPr>
  </w:style>
  <w:style w:customStyle="1" w:styleId="eSPISCCParagraphDefaultFont" w:type="character">
    <w:name w:val="eSPIS_CC_Paragraph Default Font"/>
    <w:basedOn w:val="Zadanifontodlomka"/>
    <w:rsid w:val="0026028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6028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028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028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1456</properties:Words>
  <properties:Characters>8277</properties:Characters>
  <properties:Lines>271</properties:Lines>
  <properties:Paragraphs>146</properties:Paragraphs>
  <properties:TotalTime>0</properties:TotalTime>
  <properties:ScaleCrop>false</properties:ScaleCrop>
  <properties:LinksUpToDate>false</properties:LinksUpToDate>
  <properties:CharactersWithSpaces>9602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2019-01-08T09:35:00Z</dcterms:created>
  <dc:creator>Tihana Martinez</dc:creator>
  <dc:description/>
  <cp:keywords/>
  <cp:lastModifiedBy>Tihana Martinez</cp:lastModifiedBy>
  <dcterms:modified xmlns:xsi="http://www.w3.org/2001/XMLSchema-instance" xsi:type="dcterms:W3CDTF">2019-01-08T09:36:00Z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St-1127/2016-66 / Podnesak - Izvješće stečajnog upravitelja (St-1127-16-66-Izvješće stečajnog upravitelja od 28.12.18..docx)</vt:lpwstr>
  </prop:property>
  <prop:property name="CC_coloring" pid="4" fmtid="{D5CDD505-2E9C-101B-9397-08002B2CF9AE}">
    <vt:bool>false</vt:bool>
  </prop:property>
  <prop:property name="BrojStranica" pid="5" fmtid="{D5CDD505-2E9C-101B-9397-08002B2CF9AE}">
    <vt:i4>4</vt:i4>
  </prop:property>
</prop:Properties>
</file>