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52d3" w14:paraId="03652d3" w:rsidRDefault="00131E44" w:rsidP="00131E44" w:rsidR="00131E44" w:rsidRPr="00C767DB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color w:val="333333"/>
          <w:sz w:val="24"/>
          <w:szCs w:val="24"/>
        </w:rPr>
      </w:pPr>
      <w:bookmarkStart w:name="_GoBack" w:id="0"/>
      <w:bookmarkEnd w:id="0"/>
      <w:r w:rsidRPr="00C767DB">
        <w:rPr>
          <w:rFonts w:cs="Times New Roman" w:eastAsia="Times New Roman" w:hAnsi="Times New Roman" w:ascii="Times New Roman"/>
          <w:color w:val="333333"/>
          <w:sz w:val="24"/>
          <w:szCs w:val="24"/>
        </w:rPr>
        <w:t> </w:t>
      </w:r>
    </w:p>
    <w:p w:rsidRDefault="00131E44" w:rsidP="00131E44" w:rsidR="00131E44" w:rsidRPr="00C767DB">
      <w:pPr>
        <w:spacing w:lineRule="atLeast" w:line="324" w:after="0"/>
        <w:rPr>
          <w:rFonts w:cs="Times New Roman" w:eastAsia="Times New Roman" w:hAnsi="Times New Roman" w:ascii="Times New Roman"/>
          <w:b/>
          <w:bCs/>
          <w:color w:val="444444"/>
          <w:sz w:val="24"/>
          <w:szCs w:val="24"/>
        </w:rPr>
      </w:pPr>
      <w:r w:rsidRPr="00C767DB">
        <w:rPr>
          <w:rFonts w:cs="Times New Roman" w:eastAsia="Times New Roman" w:hAnsi="Times New Roman" w:ascii="Times New Roman"/>
          <w:b/>
          <w:bCs/>
          <w:color w:val="444444"/>
          <w:sz w:val="24"/>
          <w:szCs w:val="24"/>
        </w:rPr>
        <w:t xml:space="preserve">                      </w:t>
      </w:r>
      <w:r w:rsidRPr="00C767DB">
        <w:rPr>
          <w:noProof/>
          <w:sz w:val="24"/>
          <w:szCs w:val="24"/>
        </w:rPr>
        <w:drawing>
          <wp:inline distR="0" distL="0" distB="0" distT="0">
            <wp:extent cy="726440" cx="543560"/>
            <wp:effectExtent b="0" r="889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7DB">
        <w:rPr>
          <w:rFonts w:cs="Times New Roman" w:eastAsia="Times New Roman" w:hAnsi="Times New Roman" w:ascii="Times New Roman"/>
          <w:b/>
          <w:noProof/>
          <w:color w:val="444444"/>
          <w:sz w:val="24"/>
          <w:szCs w:val="24"/>
        </w:rPr>
        <w:drawing>
          <wp:inline distR="0" distL="0" distB="0" distT="0">
            <wp:extent cy="10160" cx="10160"/>
            <wp:effectExtent b="0" r="0" t="0" l="0"/>
            <wp:docPr descr="https://mail.google.com/mail/u/0/images/cleardot.gif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s://mail.google.com/mail/u/0/images/cleardot.gif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160" cx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E44" w:rsidP="00131E44" w:rsidR="00131E44" w:rsidRPr="00C767DB">
      <w:pPr>
        <w:spacing w:lineRule="atLeast" w:line="324" w:after="0"/>
        <w:jc w:val="center"/>
        <w:rPr>
          <w:rFonts w:cs="Times New Roman" w:eastAsia="Times New Roman" w:hAnsi="Times New Roman" w:ascii="Times New Roman"/>
          <w:b/>
          <w:bCs/>
          <w:color w:val="444444"/>
          <w:sz w:val="24"/>
          <w:szCs w:val="24"/>
        </w:rPr>
      </w:pPr>
      <w:r w:rsidRPr="00C767DB">
        <w:rPr>
          <w:rFonts w:cs="Times New Roman" w:eastAsia="Times New Roman" w:hAnsi="Times New Roman" w:ascii="Times New Roman"/>
          <w:b/>
          <w:bCs/>
          <w:color w:val="444444"/>
          <w:sz w:val="24"/>
          <w:szCs w:val="24"/>
        </w:rPr>
        <w:t> </w:t>
      </w:r>
      <w:r w:rsidRPr="00C767DB">
        <w:rPr>
          <w:rFonts w:cs="Times New Roman" w:eastAsia="Times New Roman" w:hAnsi="Times New Roman" w:ascii="Times New Roman"/>
          <w:b/>
          <w:noProof/>
          <w:color w:val="444444"/>
          <w:sz w:val="24"/>
          <w:szCs w:val="24"/>
        </w:rPr>
        <w:drawing>
          <wp:inline distR="0" distL="0" distB="0" distT="0">
            <wp:extent cy="10160" cx="10160"/>
            <wp:effectExtent b="0" r="0" t="0" l="0"/>
            <wp:docPr descr="https://mail.google.com/mail/u/0/images/cleardot.gif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s://mail.google.com/mail/u/0/images/cleardot.gif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160" cx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dxa" w:w="10997"/>
        <w:tblInd w:type="dxa" w:w="567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779"/>
        <w:gridCol w:w="3727"/>
        <w:gridCol w:w="1981"/>
        <w:gridCol w:w="510"/>
      </w:tblGrid>
      <w:tr w:rsidTr="00FB1539" w:rsidR="00131E44" w:rsidRPr="00C767DB">
        <w:trPr>
          <w:trHeight w:val="1200"/>
        </w:trPr>
        <w:tc>
          <w:tcPr>
            <w:tcW w:type="dxa" w:w="8506"/>
            <w:gridSpan w:val="2"/>
            <w:shd w:fill="FFFFFF" w:color="auto" w:val="clear"/>
          </w:tcPr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REPUBLIKA HRVATSKA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TRGOVAČKI SUD U OSIJEKU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STALNA SLUŽBA U SLAVONSKOM BRODU                               3 St-907/2013-</w:t>
            </w:r>
            <w:r w:rsidR="00BD6AF1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152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Trg pobjede 13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35000 Slavonski Brod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</w:t>
            </w:r>
          </w:p>
          <w:p w:rsidRDefault="00131E44" w:rsidR="00131E44" w:rsidRPr="00C767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  <w:t>R E P U B L I K A  H R V A T S K A</w:t>
            </w:r>
          </w:p>
          <w:p w:rsidRDefault="00131E44" w:rsidR="00131E44" w:rsidRPr="00C767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b/>
                <w:color w:val="222222"/>
                <w:sz w:val="24"/>
                <w:szCs w:val="24"/>
                <w:lang w:eastAsia="en-US"/>
              </w:rPr>
              <w:t>R J E Š E NJ E </w:t>
            </w:r>
          </w:p>
          <w:p w:rsidRDefault="00131E44" w:rsidR="00131E44" w:rsidRPr="00C767DB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TRGOVAČKI SUD U OSIJEKU STALNA SLUŽBA U SLAVONSKOM BRODU, po stečajnoj sutkinji Danieli Martini Maoduš, u postupku stečaja nad stečajnim dužnikom IDEAL d.o.o. Požega, Novi </w:t>
            </w:r>
            <w:proofErr w:type="spellStart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Štitnjak</w:t>
            </w:r>
            <w:proofErr w:type="spellEnd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22A, Požega, OIB: </w:t>
            </w:r>
            <w:hyperlink r:id="rId10" w:history="true" w:tgtFrame="_blank">
              <w:r w:rsidRPr="00C767DB">
                <w:rPr>
                  <w:rStyle w:val="Hiperveza"/>
                  <w:rFonts w:cs="Times New Roman" w:eastAsia="Times New Roman" w:hAnsi="Times New Roman" w:ascii="Times New Roman"/>
                  <w:color w:val="222222"/>
                  <w:sz w:val="24"/>
                  <w:szCs w:val="24"/>
                  <w:lang w:eastAsia="en-US"/>
                </w:rPr>
                <w:t>15023528049</w:t>
              </w:r>
            </w:hyperlink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, zastupano po stečajnoj upraviteljici Almi </w:t>
            </w:r>
            <w:proofErr w:type="spellStart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Opačak</w:t>
            </w:r>
            <w:proofErr w:type="spellEnd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, </w:t>
            </w:r>
            <w:r w:rsidR="00B97F28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2</w:t>
            </w:r>
            <w:r w:rsidR="00BE33C9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9</w:t>
            </w:r>
            <w:r w:rsidR="00B97F28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. kolovoza </w:t>
            </w: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2018.</w:t>
            </w:r>
          </w:p>
          <w:p w:rsidRDefault="00131E44" w:rsidR="00131E44" w:rsidRPr="00C767DB">
            <w:pPr>
              <w:spacing w:lineRule="auto" w:line="240" w:after="0"/>
              <w:ind w:firstLine="708"/>
              <w:jc w:val="center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 i j e š i o   j e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</w:t>
            </w:r>
          </w:p>
          <w:p w:rsidRDefault="00BB2CC5" w:rsidP="00BB2CC5" w:rsidR="00BB2CC5" w:rsidRPr="00BB2CC5">
            <w:pPr>
              <w:spacing w:lineRule="auto" w:line="240" w:after="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I  </w:t>
            </w:r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Usvaja se prigovor </w:t>
            </w:r>
            <w:proofErr w:type="spellStart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razlučnog</w:t>
            </w:r>
            <w:proofErr w:type="spellEnd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i stečajnog vjerovnika </w:t>
            </w:r>
            <w:proofErr w:type="spellStart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Hilding</w:t>
            </w:r>
            <w:proofErr w:type="spellEnd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Anders</w:t>
            </w:r>
            <w:proofErr w:type="spellEnd"/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d.o.o., Prelog na završni diobni popis</w:t>
            </w:r>
            <w:r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.</w:t>
            </w:r>
          </w:p>
          <w:p w:rsidRDefault="00BB2CC5" w:rsidP="00BB2CC5" w:rsidR="00BB2CC5" w:rsidRPr="00BB2CC5">
            <w:pPr>
              <w:pStyle w:val="Odlomakpopisa"/>
              <w:numPr>
                <w:ilvl w:val="0"/>
                <w:numId w:val="1"/>
              </w:numPr>
              <w:spacing w:lineRule="auto" w:line="240" w:after="0" w:before="24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II </w:t>
            </w:r>
            <w:r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0</w:t>
            </w:r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dređuje</w:t>
            </w:r>
            <w:r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se</w:t>
            </w:r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</w:t>
            </w:r>
            <w:r w:rsidR="00BE33C9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ispravak popisa za završnu diobu za vjerovnike II. višeg isplatnog reda</w:t>
            </w:r>
            <w:r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 w:rsidR="00BE33C9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koji je diobni popis potvrđen od strane steč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ajnog</w:t>
            </w:r>
            <w:r w:rsidR="00BE33C9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suca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prije završnog ročišta</w:t>
            </w:r>
            <w:r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, </w:t>
            </w:r>
            <w:r w:rsidR="00BE33C9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na način da se </w:t>
            </w:r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namirenje svih stečajnih vjerovnika  koji su svoje tražbine prijavili u II. višem isplatnom redu </w:t>
            </w:r>
            <w:r w:rsidR="00BE33C9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vrši </w:t>
            </w:r>
            <w:r w:rsidR="00C767DB" w:rsidRPr="00BB2CC5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u postotku od </w:t>
            </w:r>
            <w:r w:rsidR="00C767DB" w:rsidRPr="00BB2CC5">
              <w:rPr>
                <w:rFonts w:cs="Times New Roman" w:hAnsi="Times New Roman" w:ascii="Times New Roman"/>
                <w:sz w:val="24"/>
                <w:szCs w:val="24"/>
              </w:rPr>
              <w:t>3,87025%</w:t>
            </w:r>
            <w:r w:rsidR="00BE33C9" w:rsidRPr="00BB2CC5">
              <w:rPr>
                <w:rFonts w:cs="Times New Roman" w:hAnsi="Times New Roman" w:ascii="Times New Roman"/>
                <w:sz w:val="24"/>
                <w:szCs w:val="24"/>
              </w:rPr>
              <w:t xml:space="preserve"> od iznosa utvrđen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ih</w:t>
            </w:r>
            <w:r w:rsidR="00BE33C9" w:rsidRPr="00BB2CC5">
              <w:rPr>
                <w:rFonts w:cs="Times New Roman" w:hAnsi="Times New Roman" w:ascii="Times New Roman"/>
                <w:sz w:val="24"/>
                <w:szCs w:val="24"/>
              </w:rPr>
              <w:t xml:space="preserve"> tražbin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BE33C9" w:rsidRPr="00BB2CC5">
              <w:rPr>
                <w:rFonts w:cs="Times New Roman" w:hAnsi="Times New Roman" w:ascii="Times New Roman"/>
                <w:sz w:val="24"/>
                <w:szCs w:val="24"/>
              </w:rPr>
              <w:t xml:space="preserve">, a da se namirenje vrši iz iznosa od 28.625,45 kn, </w:t>
            </w:r>
          </w:p>
          <w:p w:rsidRDefault="00BB2CC5" w:rsidP="00BB2CC5" w:rsidR="00BB2CC5" w:rsidRPr="00BB2CC5">
            <w:pPr>
              <w:pStyle w:val="Odlomakpopisa"/>
              <w:numPr>
                <w:ilvl w:val="0"/>
                <w:numId w:val="1"/>
              </w:numPr>
              <w:spacing w:lineRule="auto" w:line="240" w:after="0" w:before="24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</w:p>
          <w:p w:rsidRDefault="00BB2CC5" w:rsidP="00BB2CC5" w:rsidR="00C767DB" w:rsidRPr="00BB2CC5">
            <w:pPr>
              <w:pStyle w:val="Odlomakpopisa"/>
              <w:numPr>
                <w:ilvl w:val="0"/>
                <w:numId w:val="1"/>
              </w:numPr>
              <w:spacing w:lineRule="auto" w:line="240" w:after="0" w:before="24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III N</w:t>
            </w:r>
            <w:r w:rsidR="00C767DB" w:rsidRPr="00BB2CC5">
              <w:rPr>
                <w:rFonts w:cs="Times New Roman" w:hAnsi="Times New Roman" w:ascii="Times New Roman"/>
                <w:sz w:val="24"/>
                <w:szCs w:val="24"/>
              </w:rPr>
              <w:t>amirenje</w:t>
            </w:r>
            <w:r w:rsidR="009E7FE0">
              <w:rPr>
                <w:rFonts w:cs="Times New Roman" w:hAnsi="Times New Roman" w:ascii="Times New Roman"/>
                <w:sz w:val="24"/>
                <w:szCs w:val="24"/>
              </w:rPr>
              <w:t xml:space="preserve"> u II višem isplatnom redu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će se </w:t>
            </w:r>
            <w:r w:rsidR="00C767DB" w:rsidRPr="00BB2CC5">
              <w:rPr>
                <w:rFonts w:cs="Times New Roman" w:hAnsi="Times New Roman" w:ascii="Times New Roman"/>
                <w:sz w:val="24"/>
                <w:szCs w:val="24"/>
              </w:rPr>
              <w:t xml:space="preserve"> vršiti kako slijedi:</w:t>
            </w:r>
          </w:p>
          <w:p w:rsidRDefault="00C767DB" w:rsidP="00C767DB" w:rsidR="00C767DB">
            <w:pPr>
              <w:spacing w:lineRule="auto" w:line="360" w:after="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</w:p>
          <w:p w:rsidRDefault="00C767DB" w:rsidP="00C767DB" w:rsidR="00C767DB" w:rsidRPr="00C767DB">
            <w:pPr>
              <w:spacing w:lineRule="auto" w:line="360" w:after="0"/>
              <w:ind w:left="360"/>
              <w:jc w:val="both"/>
              <w:rPr>
                <w:b/>
                <w:sz w:val="24"/>
                <w:szCs w:val="24"/>
                <w:lang w:val="pl-PL"/>
              </w:rPr>
            </w:pPr>
            <w:r w:rsidRPr="00C767DB">
              <w:rPr>
                <w:b/>
                <w:sz w:val="24"/>
                <w:szCs w:val="24"/>
                <w:lang w:val="pl-PL"/>
              </w:rPr>
              <w:t>II.viši isplatni red</w:t>
            </w:r>
          </w:p>
          <w:tbl>
            <w:tblPr>
              <w:tblStyle w:val="Reetkatablice"/>
              <w:tblW w:type="dxa" w:w="10032"/>
              <w:tblInd w:type="dxa" w:w="0"/>
              <w:tblLayout w:type="fixed"/>
              <w:tblLook w:val="04A0" w:noVBand="1" w:noHBand="0" w:lastColumn="0" w:firstColumn="1" w:lastRow="0" w:firstRow="1"/>
            </w:tblPr>
            <w:tblGrid>
              <w:gridCol w:w="562"/>
              <w:gridCol w:w="1532"/>
              <w:gridCol w:w="1019"/>
              <w:gridCol w:w="1134"/>
              <w:gridCol w:w="993"/>
              <w:gridCol w:w="1134"/>
              <w:gridCol w:w="992"/>
              <w:gridCol w:w="2666"/>
            </w:tblGrid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R.br.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Vjerovnik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Utvrđena tražbina kn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1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Namireno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(</w:t>
                  </w:r>
                  <w:proofErr w:type="spellStart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razlučni</w:t>
                  </w:r>
                  <w:proofErr w:type="spellEnd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vj</w:t>
                  </w:r>
                  <w:proofErr w:type="spellEnd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.)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2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%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namirenja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3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Iznos </w:t>
                  </w:r>
                  <w:proofErr w:type="spellStart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namir</w:t>
                  </w:r>
                  <w:proofErr w:type="spellEnd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.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za završnu diobu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4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Iznos   namirenja   kn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5 (1-2x3)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Nenamireno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kn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CROATIA OSIGURANJE d.d.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Filijala Slav. Brod, Poslovnica Požega, Požega,</w:t>
                  </w:r>
                  <w:proofErr w:type="spellStart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R.Hrvatske</w:t>
                  </w:r>
                  <w:proofErr w:type="spellEnd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1a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OIB:26187994862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21.355,42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0,00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3,87025%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21.355,42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   826,51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20.528,91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lastRenderedPageBreak/>
                    <w:t xml:space="preserve">  2.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RH MINISTARSTVO FINANCIJA POREZNA UPRAVA PU POŽEGA,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zastupana po ŽDO Sl. Brod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OIB:22634238587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388.613,20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6.286,90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382.326,30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14.796,98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367.529,31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HILDING ANDERS d.o.o.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( ranije HESPO d.o.o.)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Prelog. Kralja Zvonimira 38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OIB:98594743140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223.345,57 </w:t>
                  </w: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fldChar w:fldCharType="begin"/>
                  </w: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instrText xml:space="preserve"> =SUM(LEFT)COUNT() </w:instrText>
                  </w: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112.869,00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3,87025%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110.476,57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4.275,72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106.200,85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4.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HRVATSKI TELEKOM d.d. Zagreb, R.F.Mihanovića 9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OIB:81793146560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17.489,36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0,00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17.489,36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  676,88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16.812,47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5.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GRAD POŽEGA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Trg Sv. Trojstva 1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OIB:95699596710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91.936,65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10.009,92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81.926,72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3.170,77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78.755,95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6.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FINA Zagreb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Vrtni put 4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OIB:85821130368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1.870,30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0,00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1.870,30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    72,39 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1.797,91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7.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HRVATSKE VODE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Zagreb, </w:t>
                  </w:r>
                  <w:proofErr w:type="spellStart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Ul.grada</w:t>
                  </w:r>
                  <w:proofErr w:type="spellEnd"/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Vukovara 220 OIB:28921383001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97.970,70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0,00    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97.970,70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3.791,71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94.178,98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8.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HEP OPSKRBA d.o.o., Zagreb, ul. Grada Vukovara 37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2.185,02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0,00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2.185,02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  84,57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2.100,45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9.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HRVATSKA RADIOTELEVIZIJA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Prisavlje 3, Zagreb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OIB:68419124305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19.630,73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0,00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19.630,73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759,76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18.870,97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1 0.</w:t>
                  </w: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7085C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>
                    <w:rPr>
                      <w:rFonts w:hAnsi="Arial Narrow" w:ascii="Arial Narrow"/>
                      <w:sz w:val="20"/>
                      <w:szCs w:val="20"/>
                    </w:rPr>
                    <w:t xml:space="preserve">ADDIKO BANK </w:t>
                  </w:r>
                  <w:r w:rsidR="00C767DB" w:rsidRPr="00C767DB">
                    <w:rPr>
                      <w:rFonts w:hAnsi="Arial Narrow" w:ascii="Arial Narrow"/>
                      <w:sz w:val="20"/>
                      <w:szCs w:val="20"/>
                    </w:rPr>
                    <w:t>d.d. Zagreb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Slavonska avenija 6</w:t>
                  </w: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OIB 14036333877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1.077.146,10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>1.072.749,49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4.396,61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  170,16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sz w:val="20"/>
                      <w:szCs w:val="20"/>
                    </w:rPr>
                    <w:t xml:space="preserve">       4.226,45</w:t>
                  </w:r>
                </w:p>
              </w:tc>
            </w:tr>
            <w:tr w:rsidTr="004E7B4D" w:rsidR="00C767DB" w:rsidRPr="00C767DB">
              <w:tc>
                <w:tcPr>
                  <w:tcW w:type="dxa" w:w="5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sz w:val="20"/>
                      <w:szCs w:val="20"/>
                    </w:rPr>
                  </w:pPr>
                </w:p>
              </w:tc>
              <w:tc>
                <w:tcPr>
                  <w:tcW w:type="dxa" w:w="153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type="dxa" w:w="101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>1.941.543,05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>1.201.915,31</w:t>
                  </w:r>
                </w:p>
              </w:tc>
              <w:tc>
                <w:tcPr>
                  <w:tcW w:type="dxa" w:w="9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 xml:space="preserve"> 3,87025%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 xml:space="preserve">  739.627,74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 xml:space="preserve"> 28.625,45 kn</w:t>
                  </w:r>
                </w:p>
              </w:tc>
              <w:tc>
                <w:tcPr>
                  <w:tcW w:type="dxa" w:w="2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C767DB" w:rsidR="00C767DB" w:rsidRPr="00C767DB">
                  <w:pPr>
                    <w:pStyle w:val="Bezproreda"/>
                    <w:rPr>
                      <w:rFonts w:hAnsi="Arial Narrow" w:ascii="Arial Narrow"/>
                      <w:b/>
                      <w:sz w:val="20"/>
                      <w:szCs w:val="20"/>
                    </w:rPr>
                  </w:pPr>
                  <w:r w:rsidRPr="00C767DB">
                    <w:rPr>
                      <w:rFonts w:hAnsi="Arial Narrow" w:ascii="Arial Narrow"/>
                      <w:b/>
                      <w:sz w:val="20"/>
                      <w:szCs w:val="20"/>
                    </w:rPr>
                    <w:t xml:space="preserve"> 711.002,29 kn</w:t>
                  </w:r>
                </w:p>
              </w:tc>
            </w:tr>
          </w:tbl>
          <w:p w:rsidRDefault="00131E44" w:rsidR="00131E44" w:rsidRPr="00C767DB">
            <w:pPr>
              <w:spacing w:lineRule="atLeast" w:line="202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tLeast" w:line="202" w:after="0"/>
              <w:ind w:left="682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</w:t>
            </w:r>
          </w:p>
          <w:p w:rsidRDefault="00E76C5C" w:rsidR="00E76C5C">
            <w:pPr>
              <w:spacing w:lineRule="auto" w:line="240" w:after="0"/>
              <w:ind w:firstLine="708"/>
              <w:jc w:val="center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E76C5C" w:rsidR="00E76C5C">
            <w:pPr>
              <w:spacing w:lineRule="auto" w:line="240" w:after="0"/>
              <w:ind w:firstLine="708"/>
              <w:jc w:val="center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BD6AF1" w:rsidP="00E76C5C" w:rsidR="00BD6AF1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BD6AF1" w:rsidP="00E76C5C" w:rsidR="00BD6AF1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BD6AF1" w:rsidP="00E76C5C" w:rsidR="00BD6AF1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8A35CF" w:rsidP="008A35CF" w:rsidR="008A35CF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   </w:t>
            </w:r>
            <w:r w:rsidR="002A0CC7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3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</w:t>
            </w: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3 St-907/2013-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152</w:t>
            </w:r>
          </w:p>
          <w:p w:rsidRDefault="00BD6AF1" w:rsidP="00E76C5C" w:rsidR="00BD6AF1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BD6AF1" w:rsidP="00E76C5C" w:rsidR="00BD6AF1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E76C5C" w:rsidP="00E76C5C" w:rsidR="00E76C5C">
            <w:pPr>
              <w:spacing w:lineRule="auto" w:line="240" w:after="0"/>
              <w:ind w:firstLine="708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IV  Ovo Rješenje se izlaže u sudskoj pisarnici i objavljuje ne E oglasnoj ploči suda.</w:t>
            </w:r>
          </w:p>
          <w:p w:rsidRDefault="00E76C5C" w:rsidR="00E76C5C">
            <w:pPr>
              <w:spacing w:lineRule="auto" w:line="240" w:after="0"/>
              <w:ind w:firstLine="708"/>
              <w:jc w:val="center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ind w:firstLine="708"/>
              <w:jc w:val="center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Obrazloženje</w:t>
            </w:r>
          </w:p>
          <w:p w:rsidRDefault="00131E44" w:rsidR="00131E44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C767DB" w:rsidR="00C767DB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Rješenjem ovog Suda od 2. svibnja 2018., poslovni broj: St-907/2013-146 odbijen je prigovor stečajnog vjerovnika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Hilding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Anders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d.o.o., Prelog na završni diobni popis te je Visoki trgovački sud u Zagrebu rješenjem od 17. srpnja 2018.,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Pž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-3463/18 ukinuo 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isto 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rješenje.</w:t>
            </w:r>
          </w:p>
          <w:p w:rsidRDefault="00C767DB" w:rsidR="0054267D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Utvrđeno je da se svi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razlučni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vjerovnici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uključujući i podnositelja prigovora nisu namirili u cijelosti iz predmeta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razlučnog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prava, nego samo djelomično tako da se Republika Hrvatska koja ima utvrđenu tražbinu u iznosu od 388.613,20 kn djelomično namirila u iznosu od 6.286,90 kn. Podnositelj prigovora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Hilding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Anders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d.o.o., Prelog  koji ima utvrđenu tražbinu u iznosu od 223.345,57 kn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djelomično se namirio za iznos od 112.869,00 kn, Grad Požega s iznosom utvrđene tražbine od 91.936,65 kn se djelomično namirio s iznosom od 10.009,92 kn, 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Addiko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d.d., Zagreb kao pravni sl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i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jednik Hypo Alpe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Adria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Bank d.d., Zagreb, koja ima utvrđenu tražbinu od 1.077.146,10 kn se djelomično namirila s  iznosom od 1.072.749,49 kn</w:t>
            </w:r>
            <w:r w:rsidR="0054267D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. </w:t>
            </w:r>
          </w:p>
          <w:p w:rsidRDefault="0054267D" w:rsidR="0054267D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Svi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razlučni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vjerovnici koji se nisu u cijelosti namirili sa svojom tražbinom iz predmeta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razlučnog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prava, a imaju i svojstvo stečajnih vjerovnika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su jedinstveni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suparničari</w:t>
            </w:r>
            <w:proofErr w:type="spellEnd"/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iz kojeg razloga se pravni učinak podnošenja prigovora na završni diobni popis od strane jednog od tih vjerovnika</w:t>
            </w:r>
            <w:r w:rsidR="006C4660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,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odnosi i na ostale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razlučne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vjerovnike koji se nisu u cijelosti namirili.</w:t>
            </w:r>
          </w:p>
          <w:p w:rsidRDefault="0054267D" w:rsidR="0054267D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Stoga je o prigovoru odlučeno na način da je diobni popis izmijenjen u odnosu na sve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razlučne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vjerovnike koji se nisu u cijelosti namirili sa svojim tražbinama iz predmeta </w:t>
            </w:r>
            <w:proofErr w:type="spellStart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razlučnog</w:t>
            </w:r>
            <w:proofErr w:type="spellEnd"/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prava, a ne samo u odnosu na podnositelja prigovora. </w:t>
            </w:r>
          </w:p>
          <w:p w:rsidRDefault="0054267D" w:rsidR="00C767DB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O prigovoru je odlučeno po čl. 70. st. 2., čl. 84, čl. 190, st. 3, čl. 193. st. 3 i 4. Stečajnog zakona </w:t>
            </w:r>
            <w:r w:rsidRPr="0054267D">
              <w:rPr>
                <w:rFonts w:cs="Times New Roman" w:hAnsi="Times New Roman" w:ascii="Times New Roman"/>
                <w:sz w:val="24"/>
                <w:szCs w:val="24"/>
              </w:rPr>
              <w:t>(NN 44/96, 161/98, 29/99, 129/00, 123/03, 197/03, 187/04, 82/06, 116/10, 25/12 i 133/12)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 svezi s čl. 441. st. 1. Stečajnog zakona NN 71/15 i 104/17 na način da je u dispozitivu ovog rješenja određen ispravak diobnog popisa.</w:t>
            </w:r>
          </w:p>
          <w:p w:rsidRDefault="0054267D" w:rsidR="008A35CF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Napominje se da je stečajna upraviteljica podneskom od 28. kolovoza 2018. obavijestila da je došlo do promjene činjeničnog stanja vezano za iznos koji preostaje za završnu diobu i to iz razloga</w:t>
            </w:r>
            <w:r w:rsidR="006C466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jer je zaprimljeno rješenje o ovrsi komunalne naknade od 19. srpnja 2018. kojim se nalaže pljenidba računa stečajnog dužnika za iznos od 7.847,84 kn – glavnice, iznos od 1.442,74 kn – kamata i troškova postupka u iznosu od 200,00 kn što je ukupno iznos od 9.490,58 kn</w:t>
            </w:r>
            <w:r w:rsidR="006C466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koji iznos je potrebno o</w:t>
            </w:r>
            <w:r w:rsidR="00E54CDE">
              <w:rPr>
                <w:rFonts w:cs="Times New Roman" w:hAnsi="Times New Roman" w:ascii="Times New Roman"/>
                <w:sz w:val="24"/>
                <w:szCs w:val="24"/>
              </w:rPr>
              <w:t xml:space="preserve">sigurati za naplatu te tražbine, koja tražbina je obveza </w:t>
            </w:r>
            <w:proofErr w:type="spellStart"/>
            <w:r w:rsidR="00E54CDE">
              <w:rPr>
                <w:rFonts w:cs="Times New Roman" w:hAnsi="Times New Roman" w:ascii="Times New Roman"/>
                <w:sz w:val="24"/>
                <w:szCs w:val="24"/>
              </w:rPr>
              <w:t>steč</w:t>
            </w:r>
            <w:proofErr w:type="spellEnd"/>
            <w:r w:rsidR="00E54CDE">
              <w:rPr>
                <w:rFonts w:cs="Times New Roman" w:hAnsi="Times New Roman" w:ascii="Times New Roman"/>
                <w:sz w:val="24"/>
                <w:szCs w:val="24"/>
              </w:rPr>
              <w:t>. mase</w:t>
            </w:r>
            <w:r w:rsidR="006C4660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E54CDE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8A35CF" w:rsidR="008A35CF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00BDD" w:rsidP="00200BDD" w:rsidR="00C3702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</w:t>
            </w: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   </w:t>
            </w:r>
          </w:p>
          <w:p w:rsidRDefault="00C37028" w:rsidP="00200BDD" w:rsidR="00C3702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C37028" w:rsidP="00200BDD" w:rsidR="00C3702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FB1539" w:rsidP="00200BDD" w:rsidR="00422A6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                    </w:t>
            </w:r>
          </w:p>
          <w:p w:rsidRDefault="00422A65" w:rsidP="00200BDD" w:rsidR="00422A6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422A65" w:rsidP="00200BDD" w:rsidR="00422A6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8D3840" w:rsidP="00200BDD" w:rsidR="00200BDD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                    </w:t>
            </w:r>
            <w:r w:rsidR="00A80226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4</w:t>
            </w:r>
            <w:r w:rsidR="00200BDD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                                    </w:t>
            </w:r>
            <w:r w:rsidR="00200BDD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3 St-907/2013-</w:t>
            </w:r>
            <w:r w:rsidR="00200BDD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152</w:t>
            </w:r>
          </w:p>
          <w:p w:rsidRDefault="008A35CF" w:rsidP="008A35CF" w:rsidR="008A35CF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A35CF" w:rsidP="008A35CF" w:rsidR="008A35CF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37028" w:rsidP="008A35CF" w:rsidR="00C37028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B1539" w:rsidP="00FB1539" w:rsidR="00FB1539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Također je obavijestila da je potrebno izvršiti rezervaciju iznosa s osnova troška sudske pristojbe od 2.000,00 kn koja pristojba se plaća nakon zaključenja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steč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postupka, troškova vođenja  i zatvaranja računa – 500,00 kn, što zajedno s navedenim troškom komunalne naknade iznosi 11.990,58 kn. </w:t>
            </w:r>
          </w:p>
          <w:p w:rsidRDefault="00C37028" w:rsidP="00C37028" w:rsidR="00C37028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Tako da je raspoloživi iznos za namirenje vjerovnika II. višeg isplatnog reda 28.625,47 kn, iz kojeg iznosa se vjerovnici II. višeg isplatnog reda sa svojim nenamirenim tražbinama mogu namiriti svaki u postotku od </w:t>
            </w:r>
            <w:r w:rsidRPr="00BE33C9">
              <w:rPr>
                <w:rFonts w:cs="Times New Roman" w:hAnsi="Times New Roman" w:ascii="Times New Roman"/>
                <w:sz w:val="24"/>
                <w:szCs w:val="24"/>
              </w:rPr>
              <w:t>3,87025%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Troška sudske pristojbe od 2.000,00 kn je posebna pristojba koja se plaća </w:t>
            </w:r>
          </w:p>
          <w:p w:rsidRDefault="00B21D61" w:rsidP="008A35CF" w:rsidR="00596D8B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nakon zaključenja stečajnog postupka i predstavlja dug stečajne mase  po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tbr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24 Zakona o sudskim pristojbama NN 74/95 i dr.</w:t>
            </w:r>
          </w:p>
          <w:p w:rsidRDefault="003F1979" w:rsidP="008A35CF" w:rsidR="0054267D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</w:t>
            </w:r>
            <w:r w:rsidR="00596D8B">
              <w:rPr>
                <w:rFonts w:cs="Times New Roman" w:hAnsi="Times New Roman" w:ascii="Times New Roman"/>
                <w:sz w:val="24"/>
                <w:szCs w:val="24"/>
              </w:rPr>
              <w:t>Svi navodi stečajne upraviteljice su dokumentirani</w:t>
            </w:r>
            <w:r w:rsidR="001C2970">
              <w:rPr>
                <w:rFonts w:cs="Times New Roman" w:hAnsi="Times New Roman" w:ascii="Times New Roman"/>
                <w:sz w:val="24"/>
                <w:szCs w:val="24"/>
              </w:rPr>
              <w:t xml:space="preserve">, jer je dostavila rješenje koje se odnosi na komunalnu naknadu, obračun kamata po tom rješenju i izvadak i </w:t>
            </w:r>
            <w:proofErr w:type="spellStart"/>
            <w:r w:rsidR="001C2970"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 w:rsidR="001C2970">
              <w:rPr>
                <w:rFonts w:cs="Times New Roman" w:hAnsi="Times New Roman" w:ascii="Times New Roman"/>
                <w:sz w:val="24"/>
                <w:szCs w:val="24"/>
              </w:rPr>
              <w:t xml:space="preserve">. knjige Grada Požege,  te izvadak o stanju na računu, iz kojeg je vidljivo da se na računu stečajne mase nalazi </w:t>
            </w:r>
            <w:r w:rsidR="00596D8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C2970">
              <w:rPr>
                <w:rFonts w:cs="Times New Roman" w:hAnsi="Times New Roman" w:ascii="Times New Roman"/>
                <w:sz w:val="24"/>
                <w:szCs w:val="24"/>
              </w:rPr>
              <w:t>iznos od 40.616,05 kn</w:t>
            </w:r>
          </w:p>
          <w:p w:rsidRDefault="00BE33C9" w:rsidR="00BE33C9">
            <w:pPr>
              <w:spacing w:lineRule="auto" w:line="240" w:after="0"/>
              <w:ind w:firstLine="708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Steč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upraviteljica je zbog navedenih činjeničnih promjena dostavila novu tablicu iz koje proizlazi da usvaja potrebu za korekcijom završnog diobnog popisa zbog smanjenja raspoloživog iznosa za namirenje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razlučnih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  <w:r w:rsidR="006C4660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te potrebe namirenja svih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razlučnih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 koji se nisu u cijelosti namirili u istom postotku</w:t>
            </w:r>
            <w:r w:rsidR="006C4660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kao i stečajnih vjerovnika koji nemaju svojstvo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razlučnih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vjerovnika, tako da je ista tablica bila temelj za odluku o prigovoru na diobni popis.</w:t>
            </w:r>
          </w:p>
          <w:p w:rsidRDefault="00BE33C9" w:rsidP="00BE33C9" w:rsidR="00C767DB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Nije bilo potrebno potvrđivati korigirani diobni popis od strane stečajne upraviteljice jer je već održano završno ročište.</w:t>
            </w:r>
            <w:r w:rsidR="00131E44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                                                         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               </w:t>
            </w:r>
          </w:p>
          <w:p w:rsidRDefault="00131E44" w:rsidR="00131E44" w:rsidRPr="00C767DB">
            <w:pPr>
              <w:spacing w:lineRule="auto" w:line="240" w:after="0"/>
              <w:ind w:firstLine="70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U Slavonskom Brodu  </w:t>
            </w:r>
            <w:r w:rsidR="00B97F28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2</w:t>
            </w:r>
            <w:r w:rsidR="00BE33C9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9</w:t>
            </w:r>
            <w:r w:rsidR="00B97F28"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. kolovoza</w:t>
            </w: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2018.     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   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                                                                                                         Stečajna sutkinja:</w:t>
            </w:r>
          </w:p>
          <w:p w:rsidRDefault="00131E44" w:rsidR="00131E44" w:rsidRPr="00C767DB">
            <w:pPr>
              <w:spacing w:lineRule="auto" w:line="240" w:after="0"/>
              <w:ind w:left="6828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                                                                                                    Daniela Martini Maoduš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en-US"/>
              </w:rPr>
            </w:pPr>
          </w:p>
          <w:p w:rsidRDefault="00131E44" w:rsidR="00131E44" w:rsidRPr="0054267D">
            <w:pPr>
              <w:spacing w:lineRule="auto" w:line="240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 w:rsidRPr="0054267D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>NAPUTAK O PRAVNOM  LIJEKU:</w:t>
            </w:r>
          </w:p>
          <w:p w:rsidRDefault="00131E44" w:rsidR="00131E44" w:rsidRPr="0054267D">
            <w:pPr>
              <w:spacing w:lineRule="auto" w:line="240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 w:rsidRPr="0054267D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>Protiv ovog rješenja žalba u roku od 8 dana od dana dostave rješenja</w:t>
            </w:r>
            <w:r w:rsidR="00CA08B6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 xml:space="preserve"> mogu izjaviti stečajna upraviteljica i stečajni vjerovnici</w:t>
            </w:r>
            <w:r w:rsidRPr="0054267D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 xml:space="preserve">, a dostava se smatra obavljenom istekom 8 dana od dana objave rješenja na mrežnoj stanici e-Oglasna ploča sudova. Žalba se upućuje Trgovačkom sudu u Osijeku Stalna služba u </w:t>
            </w:r>
            <w:proofErr w:type="spellStart"/>
            <w:r w:rsidRPr="0054267D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>Slav.Brodu</w:t>
            </w:r>
            <w:proofErr w:type="spellEnd"/>
            <w:r w:rsidRPr="0054267D">
              <w:rPr>
                <w:rFonts w:cs="Times New Roman" w:hAnsi="Times New Roman" w:ascii="Times New Roman"/>
                <w:sz w:val="20"/>
                <w:szCs w:val="20"/>
                <w:lang w:eastAsia="en-US"/>
              </w:rPr>
              <w:t xml:space="preserve"> u tri primjerka, a o žalbi odlučuje Visoki trgovački sud RH Zagreb. 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Dostaviti: -pun. Golubić i partneri (pun.)</w:t>
            </w:r>
            <w:r w:rsidR="00CA08B6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, i ostalim stečajnim vjerovnicima prema </w:t>
            </w:r>
            <w:proofErr w:type="spellStart"/>
            <w:r w:rsidR="00CA08B6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toč</w:t>
            </w:r>
            <w:proofErr w:type="spellEnd"/>
            <w:r w:rsidR="00CA08B6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. III ovog rješenja  </w:t>
            </w: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steč</w:t>
            </w:r>
            <w:proofErr w:type="spellEnd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. upraviteljici-na </w:t>
            </w:r>
            <w:proofErr w:type="spellStart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eOglasna</w:t>
            </w:r>
            <w:proofErr w:type="spellEnd"/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 xml:space="preserve"> ploča suda</w:t>
            </w:r>
          </w:p>
          <w:p w:rsidRDefault="00131E44" w:rsidR="00131E44" w:rsidRPr="00C767D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color w:val="222222"/>
                <w:sz w:val="24"/>
                <w:szCs w:val="24"/>
                <w:lang w:eastAsia="en-US"/>
              </w:rPr>
              <w:t>- kalendar 17 dana</w:t>
            </w:r>
          </w:p>
        </w:tc>
        <w:tc>
          <w:tcPr>
            <w:tcW w:type="dxa" w:w="1981"/>
            <w:shd w:fill="FFFFFF" w:color="auto" w:val="clear"/>
            <w:hideMark/>
          </w:tcPr>
          <w:p w:rsidRDefault="00131E44" w:rsidR="00131E44" w:rsidRPr="00C767DB">
            <w:pPr>
              <w:spacing w:after="0"/>
              <w:rPr>
                <w:rFonts w:eastAsiaTheme="minorHAnsi" w:cs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510"/>
            <w:shd w:fill="FFFFFF" w:color="auto" w:val="clear"/>
            <w:hideMark/>
          </w:tcPr>
          <w:p w:rsidRDefault="00131E44" w:rsidR="00131E44" w:rsidRPr="00C767DB">
            <w:pPr>
              <w:spacing w:after="0"/>
              <w:rPr>
                <w:rFonts w:eastAsiaTheme="minorHAnsi" w:cs="Times New Roman"/>
                <w:sz w:val="24"/>
                <w:szCs w:val="24"/>
                <w:lang w:eastAsia="en-US"/>
              </w:rPr>
            </w:pPr>
          </w:p>
        </w:tc>
      </w:tr>
      <w:tr w:rsidTr="00FB1539" w:rsidR="00131E44" w:rsidRPr="00C767DB">
        <w:trPr>
          <w:gridAfter w:val="1"/>
          <w:wAfter w:type="dxa" w:w="510"/>
        </w:trPr>
        <w:tc>
          <w:tcPr>
            <w:tcW w:type="dxa" w:w="4779"/>
            <w:vAlign w:val="center"/>
            <w:hideMark/>
          </w:tcPr>
          <w:p w:rsidRDefault="00131E44" w:rsidR="00131E44" w:rsidRPr="00C767DB">
            <w:pPr>
              <w:spacing w:lineRule="auto" w:line="240" w:afterAutospacing="true" w:after="100" w:beforeAutospacing="true" w:before="100"/>
              <w:outlineLvl w:val="1"/>
              <w:rPr>
                <w:rFonts w:cs="Times New Roman" w:eastAsia="Times New Roman" w:hAnsi="Times New Roman" w:asci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b/>
                <w:bCs/>
                <w:color w:val="FFFFFF"/>
                <w:sz w:val="24"/>
                <w:szCs w:val="24"/>
                <w:lang w:eastAsia="en-US"/>
              </w:rPr>
              <w:lastRenderedPageBreak/>
              <w:t>Nova poruka:</w:t>
            </w:r>
          </w:p>
          <w:p w:rsidRDefault="00131E44" w:rsidR="00131E44" w:rsidRPr="00C767DB">
            <w:pPr>
              <w:spacing w:lineRule="auto" w:line="240" w:afterAutospacing="true" w:after="100" w:beforeAutospacing="true" w:before="100"/>
              <w:outlineLvl w:val="1"/>
              <w:rPr>
                <w:rFonts w:cs="Times New Roman" w:eastAsia="Times New Roman" w:hAnsi="Times New Roman" w:asci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b/>
                <w:bCs/>
                <w:color w:val="FFFFFF"/>
                <w:sz w:val="24"/>
                <w:szCs w:val="24"/>
                <w:lang w:eastAsia="en-US"/>
              </w:rPr>
              <w:t>Nova poruka</w:t>
            </w:r>
          </w:p>
        </w:tc>
        <w:tc>
          <w:tcPr>
            <w:tcW w:type="dxa" w:w="5708"/>
            <w:gridSpan w:val="2"/>
            <w:noWrap/>
            <w:vAlign w:val="center"/>
            <w:hideMark/>
          </w:tcPr>
          <w:p w:rsidRDefault="00131E44" w:rsidR="00131E44" w:rsidRPr="00C767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en-US"/>
              </w:rPr>
            </w:pPr>
            <w:r w:rsidRPr="00C767DB"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10160" cx="10160"/>
                  <wp:effectExtent b="0" r="0" t="0" l="0"/>
                  <wp:docPr descr="Minimiziraj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Minimiziraj" name=":lp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10160" cx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67DB"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10160" cx="10160"/>
                  <wp:effectExtent b="0" r="0" t="0" l="0"/>
                  <wp:docPr descr="Povećaj prozor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Povećaj prozor" name=":lo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10160" cx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67DB"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10160" cx="10160"/>
                  <wp:effectExtent b="0" r="0" t="0" l="0"/>
                  <wp:docPr descr="Zatvori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Zatvori" name=":ln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10160" cx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131E44" w:rsidP="00131E44" w:rsidR="00131E44" w:rsidRPr="00C767DB">
      <w:pPr>
        <w:rPr>
          <w:rFonts w:cs="Times New Roman" w:hAnsi="Times New Roman" w:ascii="Times New Roman"/>
          <w:sz w:val="24"/>
          <w:szCs w:val="24"/>
        </w:rPr>
      </w:pPr>
    </w:p>
    <w:p w:rsidRDefault="005E15FD" w:rsidR="005E15FD" w:rsidRPr="00C767DB">
      <w:pPr>
        <w:rPr>
          <w:sz w:val="24"/>
          <w:szCs w:val="24"/>
        </w:rPr>
      </w:pPr>
    </w:p>
    <w:sectPr w:rsidR="005E15FD" w:rsidRPr="00C767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F468B"/>
    <w:multiLevelType w:val="hybridMultilevel"/>
    <w:tmpl w:val="16A03E08"/>
    <w:lvl w:tplc="041A0001" w:ilvl="0">
      <w:start w:val="1"/>
      <w:numFmt w:val="bullet"/>
      <w:lvlText w:val=""/>
      <w:lvlJc w:val="left"/>
      <w:pPr>
        <w:ind w:hanging="720" w:left="108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5775CA"/>
    <w:multiLevelType w:val="hybridMultilevel"/>
    <w:tmpl w:val="282814CE"/>
    <w:lvl w:tplc="752A33D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E44"/>
    <w:rsid w:val="000D1AA4"/>
    <w:rsid w:val="00131E44"/>
    <w:rsid w:val="001565B7"/>
    <w:rsid w:val="001C2970"/>
    <w:rsid w:val="00200BDD"/>
    <w:rsid w:val="002858CE"/>
    <w:rsid w:val="002A0CC7"/>
    <w:rsid w:val="003758B1"/>
    <w:rsid w:val="003F1979"/>
    <w:rsid w:val="00422A65"/>
    <w:rsid w:val="004E7B4D"/>
    <w:rsid w:val="0054267D"/>
    <w:rsid w:val="00596D8B"/>
    <w:rsid w:val="005C4890"/>
    <w:rsid w:val="005E15FD"/>
    <w:rsid w:val="00627B7C"/>
    <w:rsid w:val="006C4660"/>
    <w:rsid w:val="008A35CF"/>
    <w:rsid w:val="008D3840"/>
    <w:rsid w:val="009E7578"/>
    <w:rsid w:val="009E7FE0"/>
    <w:rsid w:val="00A80226"/>
    <w:rsid w:val="00B21D61"/>
    <w:rsid w:val="00B7085C"/>
    <w:rsid w:val="00B97F28"/>
    <w:rsid w:val="00BB2CC5"/>
    <w:rsid w:val="00BD6AF1"/>
    <w:rsid w:val="00BE33C9"/>
    <w:rsid w:val="00C35045"/>
    <w:rsid w:val="00C37028"/>
    <w:rsid w:val="00C767DB"/>
    <w:rsid w:val="00CA08B6"/>
    <w:rsid w:val="00E54CDE"/>
    <w:rsid w:val="00E76C5C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E44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31E44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E44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67DB"/>
    <w:pPr>
      <w:spacing w:lineRule="auto" w:line="240" w:after="0"/>
    </w:pPr>
    <w:rPr>
      <w:rFonts w:cs="Times New Roman"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C767DB"/>
    <w:pPr>
      <w:spacing w:lineRule="auto" w:line="240" w:after="0"/>
    </w:pPr>
    <w:rPr>
      <w:rFonts w:eastAsiaTheme="minorEastAsia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767DB"/>
    <w:pPr>
      <w:ind w:left="720"/>
      <w:contextualSpacing/>
    </w:pPr>
  </w:style>
  <w:style w:customStyle="true" w:styleId="st1" w:type="character">
    <w:name w:val="st1"/>
    <w:basedOn w:val="Zadanifontodlomka"/>
    <w:rsid w:val="00B7085C"/>
  </w:style>
  <w:style w:styleId="Tekstrezerviranogmjesta" w:type="character">
    <w:name w:val="Placeholder Text"/>
    <w:basedOn w:val="Zadanifontodlomka"/>
    <w:uiPriority w:val="99"/>
    <w:semiHidden/>
    <w:rsid w:val="00C35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045"/>
    <w:rPr>
      <w:rFonts w:cs="Times New Roman" w:eastAsia="Times New Roman" w:hAnsi="Times New Roman" w:ascii="Times New Roman"/>
      <w:color w:val="333333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045"/>
    <w:rPr>
      <w:rFonts w:cs="Times New Roman" w:eastAsia="Times New Roman" w:hAnsi="Times New Roman" w:ascii="Times New Roman"/>
      <w:color w:val="333333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045"/>
    <w:rPr>
      <w:rFonts w:cs="Times New Roman" w:eastAsia="Times New Roman" w:hAnsi="Times New Roman" w:ascii="Times New Roman"/>
      <w:color w:val="333333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045"/>
    <w:rPr>
      <w:rFonts w:cs="Times New Roman" w:eastAsia="Times New Roman" w:hAnsi="Times New Roman" w:ascii="Times New Roman"/>
      <w:color w:val="333333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E44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31E44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E44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67DB"/>
    <w:pPr>
      <w:spacing w:after="0" w:line="240" w:lineRule="auto"/>
    </w:pPr>
    <w:rPr>
      <w:rFonts w:ascii="Times New Roman" w:cs="Times New Roman" w:hAnsi="Times New Roman"/>
      <w:sz w:val="24"/>
    </w:rPr>
  </w:style>
  <w:style w:styleId="Reetkatablice" w:type="table">
    <w:name w:val="Table Grid"/>
    <w:basedOn w:val="Obinatablica"/>
    <w:uiPriority w:val="59"/>
    <w:rsid w:val="00C767DB"/>
    <w:pPr>
      <w:spacing w:after="0" w:line="240" w:lineRule="auto"/>
    </w:pPr>
    <w:rPr>
      <w:rFonts w:eastAsiaTheme="minorEastAsia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767DB"/>
    <w:pPr>
      <w:ind w:left="720"/>
      <w:contextualSpacing/>
    </w:pPr>
  </w:style>
  <w:style w:customStyle="1" w:styleId="st1" w:type="character">
    <w:name w:val="st1"/>
    <w:basedOn w:val="Zadanifontodlomka"/>
    <w:rsid w:val="00B7085C"/>
  </w:style>
  <w:style w:styleId="Tekstrezerviranogmjesta" w:type="character">
    <w:name w:val="Placeholder Text"/>
    <w:basedOn w:val="Zadanifontodlomka"/>
    <w:uiPriority w:val="99"/>
    <w:semiHidden/>
    <w:rsid w:val="00C35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045"/>
    <w:rPr>
      <w:rFonts w:ascii="Times New Roman" w:cs="Times New Roman" w:eastAsia="Times New Roman" w:hAnsi="Times New Roman"/>
      <w:color w:val="333333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045"/>
    <w:rPr>
      <w:rFonts w:ascii="Times New Roman" w:cs="Times New Roman" w:eastAsia="Times New Roman" w:hAnsi="Times New Roman"/>
      <w:color w:val="333333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045"/>
    <w:rPr>
      <w:rFonts w:ascii="Times New Roman" w:cs="Times New Roman" w:eastAsia="Times New Roman" w:hAnsi="Times New Roman"/>
      <w:color w:val="333333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045"/>
    <w:rPr>
      <w:rFonts w:ascii="Times New Roman" w:cs="Times New Roman" w:eastAsia="Times New Roman" w:hAnsi="Times New Roman"/>
      <w:color w:val="333333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15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248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tel:(502)%20352-8049" TargetMode="External"/><Relationship Id="rId4" Type="http://schemas.openxmlformats.org/officeDocument/2006/relationships/styles" Target="styles.xml"/><Relationship Id="rId9" Type="http://schemas.openxmlformats.org/officeDocument/2006/relationships/image" Target="media/image2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 III , IV , V tom u ref.</izvorni_sadrzaj>
    <derivirana_varijabla naziv="DomainObject.Predmet.PrimjedbaSuca_1">I,II   dio kod Dubi,  III , IV , V tom u ref.</derivirana_varijabla>
  </DomainObject.Predmet.PrimjedbaSuc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3094F-8235-4D3D-AB87-F638AA1FF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1145</properties:Words>
  <properties:Characters>6304</properties:Characters>
  <properties:Lines>417</properties:Lines>
  <properties:Paragraphs>160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2018-08-28T12:04:00Z</dcterms:created>
  <dc:creator>wsadmin</dc:creator>
  <cp:lastModifiedBy>wsadmin</cp:lastModifiedBy>
  <cp:lastPrinted>2018-08-29T05:50:00Z</cp:lastPrinted>
  <dcterms:modified xmlns:xsi="http://www.w3.org/2001/XMLSchema-instance" xsi:type="dcterms:W3CDTF">2018-08-29T05:54:00Z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IDEAL.docx)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