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c1f51" w14:paraId="3ac1f51" w:rsidRDefault="00E57E44" w:rsidP="00E57E44" w:rsidR="00E57E44" w:rsidRPr="009F7CD1">
      <w:pPr>
        <w:jc w:val="both"/>
        <w15:collapsed w:val="false"/>
      </w:pPr>
      <w:bookmarkStart w:name="_GoBack" w:id="0"/>
      <w:bookmarkEnd w:id="0"/>
      <w:r>
        <w:t xml:space="preserve">                </w:t>
      </w:r>
      <w:r w:rsidRPr="009F7CD1">
        <w:rPr>
          <w:noProof/>
        </w:rPr>
        <w:drawing>
          <wp:inline distR="0" distL="0" distB="0" distT="0">
            <wp:extent cy="666750" cx="60007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600075"/>
                    </a:xfrm>
                    <a:prstGeom prst="rect">
                      <a:avLst/>
                    </a:prstGeom>
                    <a:noFill/>
                    <a:ln>
                      <a:noFill/>
                    </a:ln>
                  </pic:spPr>
                </pic:pic>
              </a:graphicData>
            </a:graphic>
          </wp:inline>
        </w:drawing>
      </w:r>
    </w:p>
    <w:p w:rsidRDefault="00E57E44" w:rsidP="00E57E44" w:rsidR="00E57E44" w:rsidRPr="009F7CD1">
      <w:pPr>
        <w:jc w:val="both"/>
      </w:pPr>
      <w:r w:rsidRPr="009F7CD1">
        <w:t xml:space="preserve">   REPUBLIKA HRVATSKA</w:t>
      </w:r>
    </w:p>
    <w:p w:rsidRDefault="00E57E44" w:rsidP="00E57E44" w:rsidR="00E57E44" w:rsidRPr="009F7CD1">
      <w:pPr>
        <w:jc w:val="both"/>
      </w:pPr>
      <w:r w:rsidRPr="009F7CD1">
        <w:t>TRGOVAČKI SUD U PAZINU</w:t>
      </w:r>
    </w:p>
    <w:p w:rsidRDefault="00E57E44" w:rsidP="00E57E44" w:rsidR="00E57E44">
      <w:r w:rsidRPr="009F7CD1">
        <w:t xml:space="preserve">           Pazin, </w:t>
      </w:r>
      <w:proofErr w:type="spellStart"/>
      <w:r w:rsidRPr="009F7CD1">
        <w:t>Dršćevka</w:t>
      </w:r>
      <w:proofErr w:type="spellEnd"/>
      <w:r w:rsidRPr="009F7CD1">
        <w:t xml:space="preserve"> 1</w:t>
      </w:r>
      <w:r w:rsidRPr="009F7CD1">
        <w:tab/>
      </w:r>
    </w:p>
    <w:p w:rsidRDefault="003C2EA0" w:rsidP="003C2EA0" w:rsidR="003C2EA0" w:rsidRPr="003C2EA0">
      <w:pPr>
        <w:jc w:val="center"/>
        <w:rPr>
          <w:b/>
        </w:rPr>
      </w:pPr>
      <w:r w:rsidRPr="003C2EA0">
        <w:rPr>
          <w:b/>
        </w:rPr>
        <w:t>stečajni dužnik:</w:t>
      </w:r>
    </w:p>
    <w:p w:rsidRDefault="00E80B85" w:rsidP="00940BFD" w:rsidR="00940BFD">
      <w:pPr>
        <w:jc w:val="center"/>
      </w:pPr>
      <w:r w:rsidRPr="00E434A8">
        <w:t>stečajn</w:t>
      </w:r>
      <w:r>
        <w:t>a</w:t>
      </w:r>
      <w:r w:rsidRPr="00E434A8">
        <w:t xml:space="preserve"> mas</w:t>
      </w:r>
      <w:r>
        <w:t>a</w:t>
      </w:r>
      <w:r w:rsidRPr="00E434A8">
        <w:t xml:space="preserve"> </w:t>
      </w:r>
      <w:r w:rsidR="00940BFD">
        <w:t xml:space="preserve">iza </w:t>
      </w:r>
      <w:r w:rsidRPr="00E434A8">
        <w:t xml:space="preserve">trgovačkog društva </w:t>
      </w:r>
    </w:p>
    <w:p w:rsidRDefault="002B1A31" w:rsidP="00940BFD" w:rsidR="002B1A31">
      <w:pPr>
        <w:jc w:val="center"/>
      </w:pPr>
      <w:r>
        <w:t>LI-RO d.o.o. u stečaju</w:t>
      </w:r>
    </w:p>
    <w:p w:rsidRDefault="00940BFD" w:rsidP="00940BFD" w:rsidR="00E57E44">
      <w:pPr>
        <w:jc w:val="center"/>
      </w:pPr>
      <w:r>
        <w:t xml:space="preserve"> Buzet, Sportska 2</w:t>
      </w:r>
    </w:p>
    <w:p w:rsidRDefault="00B42C56" w:rsidP="00B42C56" w:rsidR="00B42C56">
      <w:pPr>
        <w:jc w:val="center"/>
      </w:pPr>
      <w:r>
        <w:t>OIB: 99961336071</w:t>
      </w:r>
    </w:p>
    <w:tbl>
      <w:tblPr>
        <w:tblW w:type="dxa" w:w="16097"/>
        <w:tblInd w:type="dxa" w:w="-963"/>
        <w:tblLayout w:type="fixed"/>
        <w:tblLook w:val="04A0" w:noVBand="1" w:noHBand="0" w:lastColumn="0" w:firstColumn="1" w:lastRow="0" w:firstRow="1"/>
      </w:tblPr>
      <w:tblGrid>
        <w:gridCol w:w="689"/>
        <w:gridCol w:w="2079"/>
        <w:gridCol w:w="2697"/>
        <w:gridCol w:w="1701"/>
        <w:gridCol w:w="1842"/>
        <w:gridCol w:w="1843"/>
        <w:gridCol w:w="992"/>
        <w:gridCol w:w="1363"/>
        <w:gridCol w:w="1275"/>
        <w:gridCol w:w="1616"/>
      </w:tblGrid>
      <w:tr w:rsidTr="00E80B85" w:rsidR="00E57E44" w:rsidRPr="009F7CD1">
        <w:trPr>
          <w:trHeight w:val="420"/>
        </w:trPr>
        <w:tc>
          <w:tcPr>
            <w:tcW w:type="dxa" w:w="16097"/>
            <w:gridSpan w:val="10"/>
            <w:vMerge w:val="restart"/>
            <w:tcBorders>
              <w:top w:val="nil"/>
              <w:left w:val="nil"/>
              <w:bottom w:val="nil"/>
              <w:right w:val="nil"/>
            </w:tcBorders>
            <w:shd w:fill="auto" w:color="auto" w:val="clear"/>
            <w:vAlign w:val="bottom"/>
            <w:hideMark/>
          </w:tcPr>
          <w:p w:rsidRDefault="00E80B85" w:rsidP="007D5603" w:rsidR="00E57E44" w:rsidRPr="009F7CD1">
            <w:pPr>
              <w:jc w:val="center"/>
              <w:rPr>
                <w:b/>
                <w:bCs/>
              </w:rPr>
            </w:pPr>
            <w:r>
              <w:rPr>
                <w:b/>
                <w:bCs/>
              </w:rPr>
              <w:t>T</w:t>
            </w:r>
            <w:r w:rsidR="00E57E44" w:rsidRPr="009F7CD1">
              <w:rPr>
                <w:b/>
                <w:bCs/>
              </w:rPr>
              <w:t>ABLICA PRIJAVLJENIH TRAŽBINA</w:t>
            </w:r>
            <w:r w:rsidR="00E57E44" w:rsidRPr="009F7CD1">
              <w:rPr>
                <w:b/>
                <w:bCs/>
              </w:rPr>
              <w:br/>
              <w:t xml:space="preserve">- VJEROVNICI </w:t>
            </w:r>
            <w:r w:rsidR="007D5603">
              <w:rPr>
                <w:b/>
                <w:bCs/>
              </w:rPr>
              <w:t xml:space="preserve">NIŽEG </w:t>
            </w:r>
            <w:r w:rsidR="00E57E44" w:rsidRPr="009F7CD1">
              <w:rPr>
                <w:b/>
                <w:bCs/>
              </w:rPr>
              <w:t>ISPLATNOG REDA</w:t>
            </w:r>
            <w:r w:rsidR="00E57E44">
              <w:rPr>
                <w:b/>
                <w:bCs/>
              </w:rPr>
              <w:t xml:space="preserve"> -</w:t>
            </w:r>
          </w:p>
        </w:tc>
      </w:tr>
      <w:tr w:rsidTr="00E80B85" w:rsidR="00E57E44" w:rsidRPr="009F7CD1">
        <w:trPr>
          <w:trHeight w:val="420"/>
        </w:trPr>
        <w:tc>
          <w:tcPr>
            <w:tcW w:type="dxa" w:w="16097"/>
            <w:gridSpan w:val="10"/>
            <w:vMerge/>
            <w:tcBorders>
              <w:top w:val="nil"/>
              <w:left w:val="nil"/>
              <w:bottom w:val="nil"/>
              <w:right w:val="nil"/>
            </w:tcBorders>
            <w:vAlign w:val="center"/>
            <w:hideMark/>
          </w:tcPr>
          <w:p w:rsidRDefault="00E57E44" w:rsidP="00403FAE" w:rsidR="00E57E44" w:rsidRPr="009F7CD1">
            <w:pPr>
              <w:rPr>
                <w:b/>
                <w:bCs/>
              </w:rPr>
            </w:pPr>
          </w:p>
        </w:tc>
      </w:tr>
      <w:tr w:rsidTr="00E80B85" w:rsidR="00E80B85" w:rsidRPr="009F7CD1">
        <w:trPr>
          <w:trHeight w:val="480"/>
        </w:trPr>
        <w:tc>
          <w:tcPr>
            <w:tcW w:type="dxa" w:w="689"/>
            <w:tcBorders>
              <w:top w:val="nil"/>
              <w:left w:val="nil"/>
              <w:bottom w:val="nil"/>
              <w:right w:val="nil"/>
            </w:tcBorders>
            <w:shd w:fill="auto" w:color="auto" w:val="clear"/>
            <w:noWrap/>
            <w:vAlign w:val="bottom"/>
            <w:hideMark/>
          </w:tcPr>
          <w:p w:rsidRDefault="00E57E44" w:rsidP="00403FAE" w:rsidR="00E57E44" w:rsidRPr="009F7CD1">
            <w:pPr>
              <w:rPr>
                <w:b/>
                <w:bCs/>
              </w:rPr>
            </w:pPr>
          </w:p>
        </w:tc>
        <w:tc>
          <w:tcPr>
            <w:tcW w:type="dxa" w:w="2079"/>
            <w:tcBorders>
              <w:top w:val="nil"/>
              <w:left w:val="nil"/>
              <w:bottom w:val="nil"/>
              <w:right w:val="nil"/>
            </w:tcBorders>
            <w:shd w:fill="auto" w:color="auto" w:val="clear"/>
            <w:noWrap/>
            <w:vAlign w:val="bottom"/>
            <w:hideMark/>
          </w:tcPr>
          <w:p w:rsidRDefault="00E57E44" w:rsidP="00403FAE" w:rsidR="00E57E44" w:rsidRPr="009F7CD1">
            <w:pPr>
              <w:rPr>
                <w:b/>
                <w:bCs/>
              </w:rPr>
            </w:pPr>
          </w:p>
        </w:tc>
        <w:tc>
          <w:tcPr>
            <w:tcW w:type="dxa" w:w="2697"/>
            <w:tcBorders>
              <w:top w:val="nil"/>
              <w:left w:val="nil"/>
              <w:bottom w:val="nil"/>
              <w:right w:val="nil"/>
            </w:tcBorders>
            <w:shd w:fill="auto" w:color="auto" w:val="clear"/>
            <w:noWrap/>
            <w:vAlign w:val="bottom"/>
            <w:hideMark/>
          </w:tcPr>
          <w:p w:rsidRDefault="00E57E44" w:rsidP="00403FAE" w:rsidR="00E57E44" w:rsidRPr="009F7CD1">
            <w:pPr>
              <w:rPr>
                <w:b/>
                <w:bCs/>
              </w:rPr>
            </w:pPr>
          </w:p>
        </w:tc>
        <w:tc>
          <w:tcPr>
            <w:tcW w:type="dxa" w:w="1701"/>
            <w:tcBorders>
              <w:top w:val="nil"/>
              <w:left w:val="nil"/>
              <w:bottom w:val="nil"/>
              <w:right w:val="nil"/>
            </w:tcBorders>
            <w:shd w:fill="auto" w:color="auto" w:val="clear"/>
            <w:noWrap/>
            <w:vAlign w:val="bottom"/>
            <w:hideMark/>
          </w:tcPr>
          <w:p w:rsidRDefault="00E57E44" w:rsidP="00403FAE" w:rsidR="00E57E44" w:rsidRPr="009F7CD1">
            <w:pPr>
              <w:rPr>
                <w:b/>
                <w:bCs/>
              </w:rPr>
            </w:pPr>
          </w:p>
        </w:tc>
        <w:tc>
          <w:tcPr>
            <w:tcW w:type="dxa" w:w="1842"/>
            <w:tcBorders>
              <w:top w:val="nil"/>
              <w:left w:val="nil"/>
              <w:bottom w:val="nil"/>
              <w:right w:val="nil"/>
            </w:tcBorders>
            <w:shd w:fill="auto" w:color="auto" w:val="clear"/>
            <w:noWrap/>
            <w:vAlign w:val="bottom"/>
            <w:hideMark/>
          </w:tcPr>
          <w:p w:rsidRDefault="00E57E44" w:rsidP="00403FAE" w:rsidR="00E57E44" w:rsidRPr="009F7CD1">
            <w:pPr>
              <w:jc w:val="center"/>
              <w:rPr>
                <w:b/>
                <w:bCs/>
              </w:rPr>
            </w:pPr>
          </w:p>
        </w:tc>
        <w:tc>
          <w:tcPr>
            <w:tcW w:type="dxa" w:w="1843"/>
            <w:tcBorders>
              <w:top w:val="nil"/>
              <w:left w:val="nil"/>
              <w:bottom w:val="nil"/>
              <w:right w:val="nil"/>
            </w:tcBorders>
            <w:shd w:fill="auto" w:color="auto" w:val="clear"/>
            <w:noWrap/>
            <w:vAlign w:val="bottom"/>
            <w:hideMark/>
          </w:tcPr>
          <w:p w:rsidRDefault="00E57E44" w:rsidP="00403FAE" w:rsidR="00E57E44" w:rsidRPr="009F7CD1">
            <w:pPr>
              <w:rPr>
                <w:b/>
                <w:bCs/>
              </w:rPr>
            </w:pPr>
          </w:p>
        </w:tc>
        <w:tc>
          <w:tcPr>
            <w:tcW w:type="dxa" w:w="992"/>
            <w:tcBorders>
              <w:top w:val="nil"/>
              <w:left w:val="nil"/>
              <w:bottom w:val="nil"/>
              <w:right w:val="nil"/>
            </w:tcBorders>
            <w:shd w:fill="auto" w:color="auto" w:val="clear"/>
            <w:noWrap/>
            <w:vAlign w:val="bottom"/>
            <w:hideMark/>
          </w:tcPr>
          <w:p w:rsidRDefault="00E57E44" w:rsidP="00403FAE" w:rsidR="00E57E44" w:rsidRPr="009F7CD1">
            <w:pPr>
              <w:jc w:val="center"/>
              <w:rPr>
                <w:b/>
                <w:bCs/>
              </w:rPr>
            </w:pPr>
          </w:p>
        </w:tc>
        <w:tc>
          <w:tcPr>
            <w:tcW w:type="dxa" w:w="1363"/>
            <w:tcBorders>
              <w:top w:val="nil"/>
              <w:left w:val="nil"/>
              <w:bottom w:val="nil"/>
              <w:right w:val="nil"/>
            </w:tcBorders>
            <w:shd w:fill="auto" w:color="auto" w:val="clear"/>
            <w:noWrap/>
            <w:vAlign w:val="bottom"/>
            <w:hideMark/>
          </w:tcPr>
          <w:p w:rsidRDefault="00E57E44" w:rsidP="00403FAE" w:rsidR="00E57E44" w:rsidRPr="009F7CD1">
            <w:pPr>
              <w:jc w:val="center"/>
              <w:rPr>
                <w:b/>
                <w:bCs/>
              </w:rPr>
            </w:pPr>
          </w:p>
        </w:tc>
        <w:tc>
          <w:tcPr>
            <w:tcW w:type="dxa" w:w="1275"/>
            <w:tcBorders>
              <w:top w:val="nil"/>
              <w:left w:val="nil"/>
              <w:bottom w:val="nil"/>
              <w:right w:val="nil"/>
            </w:tcBorders>
            <w:shd w:fill="auto" w:color="auto" w:val="clear"/>
            <w:noWrap/>
            <w:vAlign w:val="bottom"/>
            <w:hideMark/>
          </w:tcPr>
          <w:p w:rsidRDefault="00E57E44" w:rsidP="00403FAE" w:rsidR="00E57E44" w:rsidRPr="009F7CD1">
            <w:pPr>
              <w:jc w:val="center"/>
              <w:rPr>
                <w:b/>
                <w:bCs/>
              </w:rPr>
            </w:pPr>
          </w:p>
        </w:tc>
        <w:tc>
          <w:tcPr>
            <w:tcW w:type="dxa" w:w="1616"/>
            <w:tcBorders>
              <w:top w:val="nil"/>
              <w:left w:val="nil"/>
              <w:bottom w:val="nil"/>
              <w:right w:val="nil"/>
            </w:tcBorders>
            <w:shd w:fill="auto" w:color="auto" w:val="clear"/>
            <w:noWrap/>
            <w:vAlign w:val="bottom"/>
            <w:hideMark/>
          </w:tcPr>
          <w:p w:rsidRDefault="00E57E44" w:rsidP="00403FAE" w:rsidR="00E57E44" w:rsidRPr="009F7CD1">
            <w:pPr>
              <w:rPr>
                <w:b/>
                <w:bCs/>
              </w:rPr>
            </w:pPr>
          </w:p>
        </w:tc>
      </w:tr>
      <w:tr w:rsidTr="00E80B85" w:rsidR="00E80B85" w:rsidRPr="009F7CD1">
        <w:trPr>
          <w:trHeight w:val="600"/>
        </w:trPr>
        <w:tc>
          <w:tcPr>
            <w:tcW w:type="dxa" w:w="68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7E44" w:rsidP="00403FAE" w:rsidR="00E57E44" w:rsidRPr="009F7CD1">
            <w:pPr>
              <w:jc w:val="center"/>
              <w:rPr>
                <w:b/>
                <w:bCs/>
              </w:rPr>
            </w:pPr>
            <w:r w:rsidRPr="009F7CD1">
              <w:rPr>
                <w:b/>
                <w:bCs/>
              </w:rPr>
              <w:t>R.br</w:t>
            </w:r>
          </w:p>
        </w:tc>
        <w:tc>
          <w:tcPr>
            <w:tcW w:type="dxa" w:w="2079"/>
            <w:tcBorders>
              <w:top w:space="0" w:sz="4" w:color="auto" w:val="single"/>
              <w:left w:val="nil"/>
              <w:bottom w:space="0" w:sz="4" w:color="auto" w:val="single"/>
              <w:right w:space="0" w:sz="4" w:color="auto" w:val="single"/>
            </w:tcBorders>
            <w:shd w:fill="auto" w:color="auto" w:val="clear"/>
            <w:noWrap/>
            <w:vAlign w:val="bottom"/>
            <w:hideMark/>
          </w:tcPr>
          <w:p w:rsidRDefault="00E57E44" w:rsidP="00403FAE" w:rsidR="00E57E44" w:rsidRPr="009F7CD1">
            <w:pPr>
              <w:jc w:val="center"/>
              <w:rPr>
                <w:b/>
                <w:bCs/>
              </w:rPr>
            </w:pPr>
            <w:r w:rsidRPr="009F7CD1">
              <w:rPr>
                <w:b/>
                <w:bCs/>
              </w:rPr>
              <w:t>Naziv vjerovnika</w:t>
            </w:r>
          </w:p>
        </w:tc>
        <w:tc>
          <w:tcPr>
            <w:tcW w:type="dxa" w:w="2697"/>
            <w:tcBorders>
              <w:top w:space="0" w:sz="4" w:color="auto" w:val="single"/>
              <w:left w:val="nil"/>
              <w:bottom w:space="0" w:sz="4" w:color="auto" w:val="single"/>
              <w:right w:space="0" w:sz="4" w:color="auto" w:val="single"/>
            </w:tcBorders>
            <w:shd w:fill="auto" w:color="auto" w:val="clear"/>
            <w:noWrap/>
            <w:vAlign w:val="bottom"/>
            <w:hideMark/>
          </w:tcPr>
          <w:p w:rsidRDefault="00E57E44" w:rsidP="00403FAE" w:rsidR="00E57E44" w:rsidRPr="009F7CD1">
            <w:pPr>
              <w:jc w:val="center"/>
              <w:rPr>
                <w:b/>
                <w:bCs/>
              </w:rPr>
            </w:pPr>
            <w:r w:rsidRPr="009F7CD1">
              <w:rPr>
                <w:b/>
                <w:bCs/>
              </w:rPr>
              <w:t>Adresa</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E57E44" w:rsidP="00403FAE" w:rsidR="00E57E44" w:rsidRPr="009F7CD1">
            <w:pPr>
              <w:jc w:val="center"/>
              <w:rPr>
                <w:b/>
                <w:bCs/>
              </w:rPr>
            </w:pPr>
            <w:r w:rsidRPr="009F7CD1">
              <w:rPr>
                <w:b/>
                <w:bCs/>
              </w:rPr>
              <w:t>OIB</w:t>
            </w:r>
          </w:p>
        </w:tc>
        <w:tc>
          <w:tcPr>
            <w:tcW w:type="dxa" w:w="1842"/>
            <w:tcBorders>
              <w:top w:space="0" w:sz="4" w:color="auto" w:val="single"/>
              <w:left w:val="nil"/>
              <w:bottom w:space="0" w:sz="4" w:color="auto" w:val="single"/>
              <w:right w:space="0" w:sz="4" w:color="auto" w:val="single"/>
            </w:tcBorders>
            <w:shd w:fill="auto" w:color="auto" w:val="clear"/>
            <w:noWrap/>
            <w:vAlign w:val="bottom"/>
            <w:hideMark/>
          </w:tcPr>
          <w:p w:rsidRDefault="00E57E44" w:rsidP="00403FAE" w:rsidR="00E57E44" w:rsidRPr="009F7CD1">
            <w:pPr>
              <w:jc w:val="center"/>
              <w:rPr>
                <w:b/>
                <w:bCs/>
              </w:rPr>
            </w:pPr>
            <w:r w:rsidRPr="009F7CD1">
              <w:rPr>
                <w:b/>
                <w:bCs/>
              </w:rPr>
              <w:t>Ukupno prijavljeno</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E57E44" w:rsidP="00403FAE" w:rsidR="00E57E44" w:rsidRPr="009F7CD1">
            <w:pPr>
              <w:jc w:val="center"/>
              <w:rPr>
                <w:b/>
                <w:bCs/>
              </w:rPr>
            </w:pPr>
            <w:r w:rsidRPr="009F7CD1">
              <w:rPr>
                <w:b/>
                <w:bCs/>
              </w:rPr>
              <w:t>Utvrđeno</w:t>
            </w:r>
          </w:p>
        </w:tc>
        <w:tc>
          <w:tcPr>
            <w:tcW w:type="dxa" w:w="992"/>
            <w:tcBorders>
              <w:top w:space="0" w:sz="4" w:color="auto" w:val="single"/>
              <w:left w:val="nil"/>
              <w:bottom w:space="0" w:sz="4" w:color="auto" w:val="single"/>
              <w:right w:space="0" w:sz="4" w:color="auto" w:val="single"/>
            </w:tcBorders>
            <w:shd w:fill="auto" w:color="auto" w:val="clear"/>
            <w:vAlign w:val="bottom"/>
            <w:hideMark/>
          </w:tcPr>
          <w:p w:rsidRDefault="00E57E44" w:rsidP="00403FAE" w:rsidR="00E57E44" w:rsidRPr="009F7CD1">
            <w:pPr>
              <w:jc w:val="center"/>
              <w:rPr>
                <w:b/>
                <w:bCs/>
              </w:rPr>
            </w:pPr>
            <w:r w:rsidRPr="009F7CD1">
              <w:rPr>
                <w:b/>
                <w:bCs/>
              </w:rPr>
              <w:t>Utvrđeno</w:t>
            </w:r>
            <w:r w:rsidRPr="009F7CD1">
              <w:rPr>
                <w:b/>
                <w:bCs/>
              </w:rPr>
              <w:br/>
              <w:t>%</w:t>
            </w:r>
          </w:p>
        </w:tc>
        <w:tc>
          <w:tcPr>
            <w:tcW w:type="dxa" w:w="1363"/>
            <w:tcBorders>
              <w:top w:space="0" w:sz="4" w:color="auto" w:val="single"/>
              <w:left w:val="nil"/>
              <w:bottom w:space="0" w:sz="4" w:color="auto" w:val="single"/>
              <w:right w:space="0" w:sz="4" w:color="auto" w:val="single"/>
            </w:tcBorders>
            <w:shd w:fill="auto" w:color="auto" w:val="clear"/>
            <w:noWrap/>
            <w:vAlign w:val="bottom"/>
            <w:hideMark/>
          </w:tcPr>
          <w:p w:rsidRDefault="00E57E44" w:rsidP="00403FAE" w:rsidR="00E57E44" w:rsidRPr="009F7CD1">
            <w:pPr>
              <w:jc w:val="center"/>
              <w:rPr>
                <w:b/>
                <w:bCs/>
              </w:rPr>
            </w:pPr>
            <w:r w:rsidRPr="009F7CD1">
              <w:rPr>
                <w:b/>
                <w:bCs/>
              </w:rPr>
              <w:t>Osporeno</w:t>
            </w:r>
          </w:p>
        </w:tc>
        <w:tc>
          <w:tcPr>
            <w:tcW w:type="dxa" w:w="1275"/>
            <w:tcBorders>
              <w:top w:space="0" w:sz="4" w:color="auto" w:val="single"/>
              <w:left w:val="nil"/>
              <w:bottom w:space="0" w:sz="4" w:color="auto" w:val="single"/>
              <w:right w:space="0" w:sz="4" w:color="auto" w:val="single"/>
            </w:tcBorders>
            <w:shd w:fill="auto" w:color="auto" w:val="clear"/>
            <w:vAlign w:val="bottom"/>
            <w:hideMark/>
          </w:tcPr>
          <w:p w:rsidRDefault="00E57E44" w:rsidP="00403FAE" w:rsidR="00E57E44" w:rsidRPr="009F7CD1">
            <w:pPr>
              <w:jc w:val="center"/>
              <w:rPr>
                <w:b/>
                <w:bCs/>
              </w:rPr>
            </w:pPr>
            <w:r w:rsidRPr="009F7CD1">
              <w:rPr>
                <w:b/>
                <w:bCs/>
              </w:rPr>
              <w:t>Osporeno</w:t>
            </w:r>
            <w:r w:rsidRPr="009F7CD1">
              <w:rPr>
                <w:b/>
                <w:bCs/>
              </w:rPr>
              <w:br/>
              <w:t>%</w:t>
            </w:r>
          </w:p>
        </w:tc>
        <w:tc>
          <w:tcPr>
            <w:tcW w:type="dxa" w:w="1616"/>
            <w:tcBorders>
              <w:top w:space="0" w:sz="4" w:color="auto" w:val="single"/>
              <w:left w:val="nil"/>
              <w:bottom w:space="0" w:sz="4" w:color="auto" w:val="single"/>
              <w:right w:space="0" w:sz="4" w:color="auto" w:val="single"/>
            </w:tcBorders>
            <w:shd w:fill="auto" w:color="auto" w:val="clear"/>
            <w:noWrap/>
            <w:vAlign w:val="bottom"/>
            <w:hideMark/>
          </w:tcPr>
          <w:p w:rsidRDefault="00E57E44" w:rsidP="00E80B85" w:rsidR="00E57E44" w:rsidRPr="009F7CD1">
            <w:pPr>
              <w:rPr>
                <w:b/>
                <w:bCs/>
              </w:rPr>
            </w:pPr>
            <w:r w:rsidRPr="009F7CD1">
              <w:rPr>
                <w:b/>
                <w:bCs/>
              </w:rPr>
              <w:t>Osporavatelj</w:t>
            </w:r>
          </w:p>
        </w:tc>
      </w:tr>
      <w:tr w:rsidTr="00E80B85" w:rsidR="00E80B85" w:rsidRPr="009F7CD1">
        <w:trPr>
          <w:trHeight w:val="300"/>
        </w:trPr>
        <w:tc>
          <w:tcPr>
            <w:tcW w:type="dxa" w:w="689"/>
            <w:tcBorders>
              <w:top w:val="nil"/>
              <w:left w:space="0" w:sz="4" w:color="auto" w:val="single"/>
              <w:bottom w:space="0" w:sz="4" w:color="auto" w:val="single"/>
              <w:right w:space="0" w:sz="4" w:color="auto" w:val="single"/>
            </w:tcBorders>
            <w:shd w:fill="auto" w:color="auto" w:val="clear"/>
            <w:noWrap/>
            <w:vAlign w:val="bottom"/>
            <w:hideMark/>
          </w:tcPr>
          <w:p w:rsidRDefault="003C2EA0" w:rsidP="00E57E44" w:rsidR="003C2EA0" w:rsidRPr="009F7CD1">
            <w:pPr>
              <w:jc w:val="center"/>
            </w:pPr>
            <w:r>
              <w:t>1</w:t>
            </w:r>
          </w:p>
        </w:tc>
        <w:tc>
          <w:tcPr>
            <w:tcW w:type="dxa" w:w="2079"/>
            <w:tcBorders>
              <w:top w:val="nil"/>
              <w:left w:val="nil"/>
              <w:bottom w:space="0" w:sz="4" w:color="auto" w:val="single"/>
              <w:right w:space="0" w:sz="4" w:color="auto" w:val="single"/>
            </w:tcBorders>
            <w:shd w:fill="auto" w:color="auto" w:val="clear"/>
            <w:noWrap/>
            <w:vAlign w:val="bottom"/>
            <w:hideMark/>
          </w:tcPr>
          <w:p w:rsidRDefault="002B1A31" w:rsidP="00753C08" w:rsidR="003C2EA0" w:rsidRPr="009F7CD1">
            <w:r>
              <w:t>Republika Hrvatska, Ministarstvo financija, Porezna uprava, Područni ured Istra, Primorje i Lika</w:t>
            </w:r>
          </w:p>
        </w:tc>
        <w:tc>
          <w:tcPr>
            <w:tcW w:type="dxa" w:w="2697"/>
            <w:tcBorders>
              <w:top w:val="nil"/>
              <w:left w:val="nil"/>
              <w:bottom w:space="0" w:sz="4" w:color="auto" w:val="single"/>
              <w:right w:space="0" w:sz="4" w:color="auto" w:val="single"/>
            </w:tcBorders>
            <w:shd w:fill="auto" w:color="auto" w:val="clear"/>
            <w:noWrap/>
            <w:vAlign w:val="bottom"/>
            <w:hideMark/>
          </w:tcPr>
          <w:p w:rsidRDefault="003C2EA0" w:rsidP="00E57E44" w:rsidR="003C2EA0"/>
          <w:p w:rsidRDefault="002B1A31" w:rsidP="00E57E44" w:rsidR="002B1A31" w:rsidRPr="009F7CD1"/>
        </w:tc>
        <w:tc>
          <w:tcPr>
            <w:tcW w:type="dxa" w:w="1701"/>
            <w:tcBorders>
              <w:top w:val="nil"/>
              <w:left w:val="nil"/>
              <w:bottom w:space="0" w:sz="4" w:color="auto" w:val="single"/>
              <w:right w:space="0" w:sz="4" w:color="auto" w:val="single"/>
            </w:tcBorders>
            <w:shd w:fill="auto" w:color="auto" w:val="clear"/>
            <w:noWrap/>
            <w:vAlign w:val="bottom"/>
            <w:hideMark/>
          </w:tcPr>
          <w:p w:rsidRDefault="002B1A31" w:rsidP="00E57E44" w:rsidR="003C2EA0" w:rsidRPr="009F7CD1">
            <w:pPr>
              <w:jc w:val="center"/>
            </w:pPr>
            <w:r>
              <w:t>52634238587</w:t>
            </w:r>
          </w:p>
        </w:tc>
        <w:tc>
          <w:tcPr>
            <w:tcW w:type="dxa" w:w="1842"/>
            <w:tcBorders>
              <w:top w:val="nil"/>
              <w:left w:val="nil"/>
              <w:bottom w:space="0" w:sz="4" w:color="auto" w:val="single"/>
              <w:right w:space="0" w:sz="4" w:color="auto" w:val="single"/>
            </w:tcBorders>
            <w:shd w:fill="auto" w:color="auto" w:val="clear"/>
            <w:noWrap/>
            <w:vAlign w:val="bottom"/>
            <w:hideMark/>
          </w:tcPr>
          <w:p w:rsidRDefault="002B1A31" w:rsidP="00E57E44" w:rsidR="003C2EA0" w:rsidRPr="009F7CD1">
            <w:pPr>
              <w:jc w:val="center"/>
            </w:pPr>
            <w:r>
              <w:t>827,24 kn</w:t>
            </w:r>
          </w:p>
        </w:tc>
        <w:tc>
          <w:tcPr>
            <w:tcW w:type="dxa" w:w="1843"/>
            <w:tcBorders>
              <w:top w:val="nil"/>
              <w:left w:val="nil"/>
              <w:bottom w:space="0" w:sz="4" w:color="auto" w:val="single"/>
              <w:right w:space="0" w:sz="4" w:color="auto" w:val="single"/>
            </w:tcBorders>
            <w:shd w:fill="auto" w:color="auto" w:val="clear"/>
            <w:noWrap/>
            <w:vAlign w:val="bottom"/>
            <w:hideMark/>
          </w:tcPr>
          <w:p w:rsidRDefault="002B1A31" w:rsidP="001E1663" w:rsidR="003C2EA0" w:rsidRPr="009F7CD1">
            <w:pPr>
              <w:jc w:val="center"/>
            </w:pPr>
            <w:r>
              <w:t>827,24 kn</w:t>
            </w:r>
          </w:p>
        </w:tc>
        <w:tc>
          <w:tcPr>
            <w:tcW w:type="dxa" w:w="992"/>
            <w:tcBorders>
              <w:top w:val="nil"/>
              <w:left w:val="nil"/>
              <w:bottom w:space="0" w:sz="4" w:color="auto" w:val="single"/>
              <w:right w:space="0" w:sz="4" w:color="auto" w:val="single"/>
            </w:tcBorders>
            <w:shd w:fill="auto" w:color="auto" w:val="clear"/>
            <w:noWrap/>
            <w:vAlign w:val="bottom"/>
            <w:hideMark/>
          </w:tcPr>
          <w:p w:rsidRDefault="003C2EA0" w:rsidP="00E57E44" w:rsidR="003C2EA0" w:rsidRPr="009F7CD1">
            <w:pPr>
              <w:jc w:val="center"/>
            </w:pPr>
            <w:r w:rsidRPr="009F7CD1">
              <w:t>100%</w:t>
            </w:r>
          </w:p>
        </w:tc>
        <w:tc>
          <w:tcPr>
            <w:tcW w:type="dxa" w:w="1363"/>
            <w:tcBorders>
              <w:top w:val="nil"/>
              <w:left w:val="nil"/>
              <w:bottom w:space="0" w:sz="4" w:color="auto" w:val="single"/>
              <w:right w:space="0" w:sz="4" w:color="auto" w:val="single"/>
            </w:tcBorders>
            <w:shd w:fill="auto" w:color="auto" w:val="clear"/>
            <w:noWrap/>
            <w:vAlign w:val="bottom"/>
            <w:hideMark/>
          </w:tcPr>
          <w:p w:rsidRDefault="003C2EA0" w:rsidP="00E57E44" w:rsidR="003C2EA0" w:rsidRPr="009F7CD1">
            <w:pPr>
              <w:jc w:val="center"/>
            </w:pPr>
            <w:r w:rsidRPr="009F7CD1">
              <w:t>0,00</w:t>
            </w:r>
          </w:p>
        </w:tc>
        <w:tc>
          <w:tcPr>
            <w:tcW w:type="dxa" w:w="1275"/>
            <w:tcBorders>
              <w:top w:val="nil"/>
              <w:left w:val="nil"/>
              <w:bottom w:space="0" w:sz="4" w:color="auto" w:val="single"/>
              <w:right w:space="0" w:sz="4" w:color="auto" w:val="single"/>
            </w:tcBorders>
            <w:shd w:fill="auto" w:color="auto" w:val="clear"/>
            <w:noWrap/>
            <w:vAlign w:val="bottom"/>
            <w:hideMark/>
          </w:tcPr>
          <w:p w:rsidRDefault="003C2EA0" w:rsidP="00E57E44" w:rsidR="003C2EA0" w:rsidRPr="009F7CD1">
            <w:pPr>
              <w:jc w:val="center"/>
            </w:pPr>
            <w:r w:rsidRPr="009F7CD1">
              <w:t>0%</w:t>
            </w:r>
          </w:p>
        </w:tc>
        <w:tc>
          <w:tcPr>
            <w:tcW w:type="dxa" w:w="1616"/>
            <w:tcBorders>
              <w:top w:val="nil"/>
              <w:left w:val="nil"/>
              <w:bottom w:space="0" w:sz="4" w:color="auto" w:val="single"/>
              <w:right w:space="0" w:sz="4" w:color="auto" w:val="single"/>
            </w:tcBorders>
            <w:shd w:fill="auto" w:color="auto" w:val="clear"/>
            <w:noWrap/>
            <w:vAlign w:val="bottom"/>
            <w:hideMark/>
          </w:tcPr>
          <w:p w:rsidRDefault="003C2EA0" w:rsidP="00E57E44" w:rsidR="003C2EA0" w:rsidRPr="009F7CD1">
            <w:r w:rsidRPr="009F7CD1">
              <w:t xml:space="preserve"> </w:t>
            </w:r>
          </w:p>
        </w:tc>
      </w:tr>
      <w:tr w:rsidTr="00E80B85" w:rsidR="00E80B85" w:rsidRPr="009F7CD1">
        <w:trPr>
          <w:trHeight w:val="300"/>
        </w:trPr>
        <w:tc>
          <w:tcPr>
            <w:tcW w:type="dxa" w:w="689"/>
            <w:tcBorders>
              <w:top w:space="0" w:sz="4" w:color="auto" w:val="single"/>
              <w:left w:space="0" w:sz="4" w:color="auto" w:val="single"/>
              <w:bottom w:space="0" w:sz="4" w:color="auto" w:val="single"/>
              <w:right w:space="0" w:sz="4" w:color="auto" w:val="single"/>
            </w:tcBorders>
            <w:shd w:fill="auto" w:color="auto" w:val="clear"/>
            <w:noWrap/>
            <w:vAlign w:val="bottom"/>
          </w:tcPr>
          <w:p w:rsidRDefault="00E80B85" w:rsidP="00E57E44" w:rsidR="00E80B85">
            <w:pPr>
              <w:jc w:val="center"/>
            </w:pPr>
            <w:r>
              <w:t>2</w:t>
            </w:r>
          </w:p>
        </w:tc>
        <w:tc>
          <w:tcPr>
            <w:tcW w:type="dxa" w:w="2079"/>
            <w:tcBorders>
              <w:top w:space="0" w:sz="4" w:color="auto" w:val="single"/>
              <w:left w:val="nil"/>
              <w:bottom w:space="0" w:sz="4" w:color="auto" w:val="single"/>
              <w:right w:space="0" w:sz="4" w:color="auto" w:val="single"/>
            </w:tcBorders>
            <w:shd w:fill="auto" w:color="auto" w:val="clear"/>
            <w:noWrap/>
            <w:vAlign w:val="bottom"/>
          </w:tcPr>
          <w:p w:rsidRDefault="002B1A31" w:rsidP="002B1A31" w:rsidR="002B1A31">
            <w:pPr>
              <w:jc w:val="both"/>
            </w:pPr>
            <w:r>
              <w:t xml:space="preserve">IGOR LIKOVIČ </w:t>
            </w:r>
          </w:p>
          <w:p w:rsidRDefault="00E80B85" w:rsidP="00940BFD" w:rsidR="00E80B85"/>
        </w:tc>
        <w:tc>
          <w:tcPr>
            <w:tcW w:type="dxa" w:w="2697"/>
            <w:tcBorders>
              <w:top w:space="0" w:sz="4" w:color="auto" w:val="single"/>
              <w:left w:val="nil"/>
              <w:bottom w:space="0" w:sz="4" w:color="auto" w:val="single"/>
              <w:right w:space="0" w:sz="4" w:color="auto" w:val="single"/>
            </w:tcBorders>
            <w:shd w:fill="auto" w:color="auto" w:val="clear"/>
            <w:noWrap/>
            <w:vAlign w:val="bottom"/>
          </w:tcPr>
          <w:p w:rsidRDefault="002B1A31" w:rsidP="002B1A31" w:rsidR="002B1A31">
            <w:pPr>
              <w:jc w:val="both"/>
            </w:pPr>
            <w:r>
              <w:t xml:space="preserve">Ob </w:t>
            </w:r>
            <w:proofErr w:type="spellStart"/>
            <w:r>
              <w:t>dolenjski</w:t>
            </w:r>
            <w:proofErr w:type="spellEnd"/>
            <w:r>
              <w:t xml:space="preserve"> </w:t>
            </w:r>
            <w:proofErr w:type="spellStart"/>
            <w:r>
              <w:t>železnici</w:t>
            </w:r>
            <w:proofErr w:type="spellEnd"/>
            <w:r>
              <w:t xml:space="preserve"> 216, Ljubljana, Republika Slovenija</w:t>
            </w:r>
          </w:p>
          <w:p w:rsidRDefault="00E80B85" w:rsidP="00E57E44" w:rsidR="00E80B85" w:rsidRPr="009F7CD1"/>
        </w:tc>
        <w:tc>
          <w:tcPr>
            <w:tcW w:type="dxa" w:w="1701"/>
            <w:tcBorders>
              <w:top w:space="0" w:sz="4" w:color="auto" w:val="single"/>
              <w:left w:val="nil"/>
              <w:bottom w:space="0" w:sz="4" w:color="auto" w:val="single"/>
              <w:right w:space="0" w:sz="4" w:color="auto" w:val="single"/>
            </w:tcBorders>
            <w:shd w:fill="auto" w:color="auto" w:val="clear"/>
            <w:noWrap/>
            <w:vAlign w:val="bottom"/>
          </w:tcPr>
          <w:p w:rsidRDefault="002B1A31" w:rsidP="00E57E44" w:rsidR="00E80B85">
            <w:pPr>
              <w:jc w:val="center"/>
            </w:pPr>
            <w:r>
              <w:t>24793241599</w:t>
            </w:r>
          </w:p>
        </w:tc>
        <w:tc>
          <w:tcPr>
            <w:tcW w:type="dxa" w:w="1842"/>
            <w:tcBorders>
              <w:top w:space="0" w:sz="4" w:color="auto" w:val="single"/>
              <w:left w:val="nil"/>
              <w:bottom w:space="0" w:sz="4" w:color="auto" w:val="single"/>
              <w:right w:space="0" w:sz="4" w:color="auto" w:val="single"/>
            </w:tcBorders>
            <w:shd w:fill="auto" w:color="auto" w:val="clear"/>
            <w:noWrap/>
            <w:vAlign w:val="bottom"/>
          </w:tcPr>
          <w:p w:rsidRDefault="002B1A31" w:rsidP="002D3C32" w:rsidR="00E80B85">
            <w:pPr>
              <w:jc w:val="center"/>
            </w:pPr>
            <w:r>
              <w:t>148.000,00 kn</w:t>
            </w:r>
          </w:p>
        </w:tc>
        <w:tc>
          <w:tcPr>
            <w:tcW w:type="dxa" w:w="1843"/>
            <w:tcBorders>
              <w:top w:space="0" w:sz="4" w:color="auto" w:val="single"/>
              <w:left w:val="nil"/>
              <w:bottom w:space="0" w:sz="4" w:color="auto" w:val="single"/>
              <w:right w:space="0" w:sz="4" w:color="auto" w:val="single"/>
            </w:tcBorders>
            <w:shd w:fill="auto" w:color="auto" w:val="clear"/>
            <w:noWrap/>
            <w:vAlign w:val="bottom"/>
          </w:tcPr>
          <w:p w:rsidRDefault="002B1A31" w:rsidP="001E1663" w:rsidR="00E80B85">
            <w:pPr>
              <w:jc w:val="center"/>
            </w:pPr>
            <w:r>
              <w:t>148.000,00 kn</w:t>
            </w:r>
          </w:p>
        </w:tc>
        <w:tc>
          <w:tcPr>
            <w:tcW w:type="dxa" w:w="992"/>
            <w:tcBorders>
              <w:top w:space="0" w:sz="4" w:color="auto" w:val="single"/>
              <w:left w:val="nil"/>
              <w:bottom w:space="0" w:sz="4" w:color="auto" w:val="single"/>
              <w:right w:space="0" w:sz="4" w:color="auto" w:val="single"/>
            </w:tcBorders>
            <w:shd w:fill="auto" w:color="auto" w:val="clear"/>
            <w:noWrap/>
            <w:vAlign w:val="bottom"/>
          </w:tcPr>
          <w:p w:rsidRDefault="00E80B85" w:rsidP="00E57E44" w:rsidR="00E80B85" w:rsidRPr="009F7CD1">
            <w:pPr>
              <w:jc w:val="center"/>
            </w:pPr>
            <w:r w:rsidRPr="009F7CD1">
              <w:t>100%</w:t>
            </w:r>
          </w:p>
        </w:tc>
        <w:tc>
          <w:tcPr>
            <w:tcW w:type="dxa" w:w="1363"/>
            <w:tcBorders>
              <w:top w:space="0" w:sz="4" w:color="auto" w:val="single"/>
              <w:left w:val="nil"/>
              <w:bottom w:space="0" w:sz="4" w:color="auto" w:val="single"/>
              <w:right w:space="0" w:sz="4" w:color="auto" w:val="single"/>
            </w:tcBorders>
            <w:shd w:fill="auto" w:color="auto" w:val="clear"/>
            <w:noWrap/>
            <w:vAlign w:val="bottom"/>
          </w:tcPr>
          <w:p w:rsidRDefault="00E80B85" w:rsidP="00D20B5C" w:rsidR="00E80B85" w:rsidRPr="009F7CD1">
            <w:pPr>
              <w:jc w:val="center"/>
            </w:pPr>
            <w:r w:rsidRPr="009F7CD1">
              <w:t>0,00</w:t>
            </w:r>
          </w:p>
        </w:tc>
        <w:tc>
          <w:tcPr>
            <w:tcW w:type="dxa" w:w="1275"/>
            <w:tcBorders>
              <w:top w:space="0" w:sz="4" w:color="auto" w:val="single"/>
              <w:left w:val="nil"/>
              <w:bottom w:space="0" w:sz="4" w:color="auto" w:val="single"/>
              <w:right w:space="0" w:sz="4" w:color="auto" w:val="single"/>
            </w:tcBorders>
            <w:shd w:fill="auto" w:color="auto" w:val="clear"/>
            <w:noWrap/>
            <w:vAlign w:val="bottom"/>
          </w:tcPr>
          <w:p w:rsidRDefault="00E80B85" w:rsidP="00D20B5C" w:rsidR="00E80B85" w:rsidRPr="009F7CD1">
            <w:pPr>
              <w:jc w:val="center"/>
            </w:pPr>
            <w:r w:rsidRPr="009F7CD1">
              <w:t>0%</w:t>
            </w:r>
          </w:p>
        </w:tc>
        <w:tc>
          <w:tcPr>
            <w:tcW w:type="dxa" w:w="1616"/>
            <w:tcBorders>
              <w:top w:space="0" w:sz="4" w:color="auto" w:val="single"/>
              <w:left w:val="nil"/>
              <w:bottom w:space="0" w:sz="4" w:color="auto" w:val="single"/>
              <w:right w:space="0" w:sz="4" w:color="auto" w:val="single"/>
            </w:tcBorders>
            <w:shd w:fill="auto" w:color="auto" w:val="clear"/>
            <w:noWrap/>
            <w:vAlign w:val="bottom"/>
          </w:tcPr>
          <w:p w:rsidRDefault="00E80B85" w:rsidP="00E57E44" w:rsidR="00E80B85" w:rsidRPr="009F7CD1"/>
        </w:tc>
      </w:tr>
      <w:tr w:rsidTr="00E80B85" w:rsidR="00940BFD" w:rsidRPr="009F7CD1">
        <w:trPr>
          <w:trHeight w:val="300"/>
        </w:trPr>
        <w:tc>
          <w:tcPr>
            <w:tcW w:type="dxa" w:w="7166"/>
            <w:gridSpan w:val="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940BFD" w:rsidP="00E57E44" w:rsidR="00940BFD" w:rsidRPr="009F7CD1">
            <w:pPr>
              <w:jc w:val="center"/>
              <w:rPr>
                <w:b/>
                <w:bCs/>
              </w:rPr>
            </w:pPr>
            <w:r w:rsidRPr="009F7CD1">
              <w:rPr>
                <w:b/>
                <w:bCs/>
              </w:rPr>
              <w:t>Ukupno</w:t>
            </w:r>
          </w:p>
        </w:tc>
        <w:tc>
          <w:tcPr>
            <w:tcW w:type="dxa" w:w="1842"/>
            <w:tcBorders>
              <w:top w:val="nil"/>
              <w:left w:val="nil"/>
              <w:bottom w:space="0" w:sz="4" w:color="auto" w:val="single"/>
              <w:right w:space="0" w:sz="4" w:color="auto" w:val="single"/>
            </w:tcBorders>
            <w:shd w:fill="auto" w:color="auto" w:val="clear"/>
            <w:noWrap/>
            <w:vAlign w:val="bottom"/>
            <w:hideMark/>
          </w:tcPr>
          <w:p w:rsidRDefault="002B1A31" w:rsidP="00E80B85" w:rsidR="00940BFD" w:rsidRPr="003C2EA0">
            <w:pPr>
              <w:jc w:val="center"/>
              <w:rPr>
                <w:b/>
              </w:rPr>
            </w:pPr>
            <w:r>
              <w:rPr>
                <w:b/>
              </w:rPr>
              <w:t>148.827,24 kn</w:t>
            </w:r>
          </w:p>
        </w:tc>
        <w:tc>
          <w:tcPr>
            <w:tcW w:type="dxa" w:w="1843"/>
            <w:tcBorders>
              <w:top w:val="nil"/>
              <w:left w:val="nil"/>
              <w:bottom w:space="0" w:sz="4" w:color="auto" w:val="single"/>
              <w:right w:space="0" w:sz="4" w:color="auto" w:val="single"/>
            </w:tcBorders>
            <w:shd w:fill="auto" w:color="auto" w:val="clear"/>
            <w:noWrap/>
            <w:vAlign w:val="bottom"/>
            <w:hideMark/>
          </w:tcPr>
          <w:p w:rsidRDefault="002B1A31" w:rsidP="00111555" w:rsidR="00940BFD" w:rsidRPr="003C2EA0">
            <w:pPr>
              <w:jc w:val="center"/>
              <w:rPr>
                <w:b/>
              </w:rPr>
            </w:pPr>
            <w:r>
              <w:rPr>
                <w:b/>
              </w:rPr>
              <w:t>148.827,24 kn</w:t>
            </w:r>
          </w:p>
        </w:tc>
        <w:tc>
          <w:tcPr>
            <w:tcW w:type="dxa" w:w="992"/>
            <w:tcBorders>
              <w:top w:val="nil"/>
              <w:left w:val="nil"/>
              <w:bottom w:space="0" w:sz="4" w:color="auto" w:val="single"/>
              <w:right w:space="0" w:sz="4" w:color="auto" w:val="single"/>
            </w:tcBorders>
            <w:shd w:fill="auto" w:color="auto" w:val="clear"/>
            <w:noWrap/>
            <w:vAlign w:val="bottom"/>
            <w:hideMark/>
          </w:tcPr>
          <w:p w:rsidRDefault="00940BFD" w:rsidP="00E57E44" w:rsidR="00940BFD" w:rsidRPr="009F7CD1">
            <w:pPr>
              <w:jc w:val="center"/>
              <w:rPr>
                <w:b/>
                <w:bCs/>
              </w:rPr>
            </w:pPr>
            <w:r w:rsidRPr="009F7CD1">
              <w:rPr>
                <w:b/>
                <w:bCs/>
              </w:rPr>
              <w:t>100%</w:t>
            </w:r>
          </w:p>
        </w:tc>
        <w:tc>
          <w:tcPr>
            <w:tcW w:type="dxa" w:w="1363"/>
            <w:tcBorders>
              <w:top w:val="nil"/>
              <w:left w:val="nil"/>
              <w:bottom w:space="0" w:sz="4" w:color="auto" w:val="single"/>
              <w:right w:space="0" w:sz="4" w:color="auto" w:val="single"/>
            </w:tcBorders>
            <w:shd w:fill="auto" w:color="auto" w:val="clear"/>
            <w:noWrap/>
            <w:vAlign w:val="bottom"/>
            <w:hideMark/>
          </w:tcPr>
          <w:p w:rsidRDefault="00940BFD" w:rsidP="00E57E44" w:rsidR="00940BFD" w:rsidRPr="009F7CD1">
            <w:pPr>
              <w:jc w:val="center"/>
              <w:rPr>
                <w:b/>
                <w:bCs/>
              </w:rPr>
            </w:pPr>
            <w:r w:rsidRPr="009F7CD1">
              <w:rPr>
                <w:b/>
                <w:bCs/>
              </w:rPr>
              <w:t>0,00</w:t>
            </w:r>
          </w:p>
        </w:tc>
        <w:tc>
          <w:tcPr>
            <w:tcW w:type="dxa" w:w="1275"/>
            <w:tcBorders>
              <w:top w:val="nil"/>
              <w:left w:val="nil"/>
              <w:bottom w:space="0" w:sz="4" w:color="auto" w:val="single"/>
              <w:right w:space="0" w:sz="4" w:color="auto" w:val="single"/>
            </w:tcBorders>
            <w:shd w:fill="auto" w:color="auto" w:val="clear"/>
            <w:noWrap/>
            <w:vAlign w:val="bottom"/>
            <w:hideMark/>
          </w:tcPr>
          <w:p w:rsidRDefault="00940BFD" w:rsidP="00E57E44" w:rsidR="00940BFD" w:rsidRPr="009F7CD1">
            <w:pPr>
              <w:jc w:val="center"/>
              <w:rPr>
                <w:b/>
                <w:bCs/>
              </w:rPr>
            </w:pPr>
            <w:r w:rsidRPr="009F7CD1">
              <w:rPr>
                <w:b/>
                <w:bCs/>
              </w:rPr>
              <w:t>0%</w:t>
            </w:r>
          </w:p>
        </w:tc>
        <w:tc>
          <w:tcPr>
            <w:tcW w:type="dxa" w:w="1616"/>
            <w:tcBorders>
              <w:top w:val="nil"/>
              <w:left w:val="nil"/>
              <w:bottom w:space="0" w:sz="4" w:color="auto" w:val="single"/>
              <w:right w:space="0" w:sz="4" w:color="auto" w:val="single"/>
            </w:tcBorders>
            <w:shd w:fill="auto" w:color="auto" w:val="clear"/>
            <w:noWrap/>
            <w:vAlign w:val="bottom"/>
            <w:hideMark/>
          </w:tcPr>
          <w:p w:rsidRDefault="00940BFD" w:rsidP="00E57E44" w:rsidR="00940BFD" w:rsidRPr="009F7CD1">
            <w:pPr>
              <w:rPr>
                <w:b/>
                <w:bCs/>
              </w:rPr>
            </w:pPr>
            <w:r w:rsidRPr="009F7CD1">
              <w:rPr>
                <w:b/>
                <w:bCs/>
              </w:rPr>
              <w:t> </w:t>
            </w:r>
          </w:p>
        </w:tc>
      </w:tr>
    </w:tbl>
    <w:p w:rsidRDefault="00E57E44" w:rsidP="00E57E44" w:rsidR="00E57E44">
      <w:pPr>
        <w:jc w:val="center"/>
        <w:rPr>
          <w:b/>
          <w:bCs/>
        </w:rPr>
      </w:pPr>
    </w:p>
    <w:p w:rsidRDefault="00E57E44" w:rsidP="00E57E44" w:rsidR="00E57E44">
      <w:pPr>
        <w:jc w:val="center"/>
      </w:pPr>
    </w:p>
    <w:p w:rsidRDefault="003C2EA0" w:rsidP="00E57E44" w:rsidR="003C2EA0">
      <w:pPr>
        <w:jc w:val="center"/>
      </w:pPr>
    </w:p>
    <w:p w:rsidRDefault="00E57E44" w:rsidP="00E57E44" w:rsidR="00E57E44" w:rsidRPr="009F7CD1">
      <w:pPr>
        <w:jc w:val="center"/>
      </w:pPr>
      <w:r w:rsidRPr="009F7CD1">
        <w:t xml:space="preserve">U Pazinu, </w:t>
      </w:r>
      <w:r w:rsidR="007D5603">
        <w:t>1</w:t>
      </w:r>
      <w:r w:rsidR="00E157C8">
        <w:t>6</w:t>
      </w:r>
      <w:r w:rsidR="002B1A31">
        <w:t>. listopada</w:t>
      </w:r>
      <w:r w:rsidR="00E157C8">
        <w:t xml:space="preserve"> </w:t>
      </w:r>
      <w:r w:rsidR="007D5603">
        <w:t>2018</w:t>
      </w:r>
      <w:r w:rsidR="00E157C8">
        <w:t>.</w:t>
      </w:r>
    </w:p>
    <w:p w:rsidRDefault="00E57E44" w:rsidP="00E57E44" w:rsidR="00E57E44" w:rsidRPr="009F7CD1">
      <w:pPr>
        <w:jc w:val="both"/>
      </w:pPr>
    </w:p>
    <w:p w:rsidRDefault="00E57E44" w:rsidP="00E57E44" w:rsidR="00E57E44" w:rsidRPr="009F7CD1">
      <w:pPr>
        <w:ind w:firstLine="708" w:left="9912"/>
        <w:jc w:val="both"/>
      </w:pPr>
      <w:r w:rsidRPr="009F7CD1">
        <w:t>Stečajna sutkinja:</w:t>
      </w:r>
    </w:p>
    <w:p w:rsidRDefault="00E57E44" w:rsidP="00E57E44" w:rsidR="00E57E44" w:rsidRPr="009F7CD1">
      <w:pPr>
        <w:ind w:firstLine="708" w:left="9912"/>
        <w:jc w:val="both"/>
      </w:pPr>
      <w:r w:rsidRPr="009F7CD1">
        <w:t>Tijana Licul</w:t>
      </w:r>
    </w:p>
    <w:p w:rsidRDefault="00E57E44" w:rsidP="00E57E44" w:rsidR="00E57E44">
      <w:pPr>
        <w:jc w:val="center"/>
      </w:pPr>
    </w:p>
    <w:p w:rsidRDefault="00CE68D5" w:rsidP="00CE68D5" w:rsidR="00CE68D5">
      <w:pPr>
        <w:jc w:val="both"/>
      </w:pPr>
    </w:p>
    <w:p w:rsidRDefault="00CE68D5" w:rsidP="00CE68D5" w:rsidR="00CE68D5">
      <w:pPr>
        <w:jc w:val="both"/>
      </w:pPr>
      <w:r>
        <w:t>DNA:</w:t>
      </w:r>
    </w:p>
    <w:p w:rsidRDefault="00CE68D5" w:rsidP="00CE68D5" w:rsidR="00CE68D5">
      <w:pPr>
        <w:pStyle w:val="Odlomakpopisa"/>
        <w:numPr>
          <w:ilvl w:val="0"/>
          <w:numId w:val="1"/>
        </w:numPr>
        <w:jc w:val="both"/>
      </w:pPr>
      <w:r>
        <w:t>e-oglasna ploča</w:t>
      </w:r>
    </w:p>
    <w:p w:rsidRDefault="007D5603" w:rsidP="007D5603" w:rsidR="007D5603">
      <w:pPr>
        <w:jc w:val="both"/>
      </w:pPr>
    </w:p>
    <w:p w:rsidRDefault="007D5603" w:rsidP="007D5603" w:rsidR="007D5603">
      <w:pPr>
        <w:jc w:val="both"/>
      </w:pPr>
    </w:p>
    <w:p w:rsidRDefault="007D5603" w:rsidP="007D5603" w:rsidR="007D5603">
      <w:pPr>
        <w:jc w:val="both"/>
      </w:pPr>
      <w:r>
        <w:t>NAPOMENA:</w:t>
      </w:r>
    </w:p>
    <w:p w:rsidRDefault="007D5603" w:rsidP="007D5603" w:rsidR="007D5603">
      <w:pPr>
        <w:ind w:firstLine="708"/>
        <w:jc w:val="both"/>
      </w:pPr>
      <w:r>
        <w:t>Dana 09. listopada 2018. godine sud je objavio tablicu prijavljenih tražbina vjerovnika nižeg isplatnog reda koju je omaškom naslovio kao tablicu vjerovnika drugog višeg isplatnog reda radi čega je isto sada ispravio.</w:t>
      </w:r>
    </w:p>
    <w:sectPr w:rsidSect="00E57E44" w:rsidR="007D5603">
      <w:headerReference w:type="default" r:id="rId10"/>
      <w:pgSz w:orient="landscape" w:h="11906" w:w="16838"/>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E44" w:rsidP="00E57E44" w:rsidR="00E57E44">
      <w:r>
        <w:separator/>
      </w:r>
    </w:p>
  </w:endnote>
  <w:endnote w:id="0" w:type="continuationSeparator">
    <w:p w:rsidRDefault="00E57E44" w:rsidP="00E57E44" w:rsidR="00E57E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E44" w:rsidP="00E57E44" w:rsidR="00E57E44">
      <w:r>
        <w:separator/>
      </w:r>
    </w:p>
  </w:footnote>
  <w:footnote w:id="0" w:type="continuationSeparator">
    <w:p w:rsidRDefault="00E57E44" w:rsidP="00E57E44" w:rsidR="00E57E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4590" w:rsidP="00E57E44" w:rsidR="00E57E44">
    <w:pPr>
      <w:pStyle w:val="Zaglavlje"/>
      <w:jc w:val="right"/>
    </w:pPr>
    <w:proofErr w:type="spellStart"/>
    <w:r>
      <w:t>Posl</w:t>
    </w:r>
    <w:proofErr w:type="spellEnd"/>
    <w:r>
      <w:t xml:space="preserve">. </w:t>
    </w:r>
    <w:r>
      <w:t>broj: 4 St-</w:t>
    </w:r>
    <w:r w:rsidR="00940BFD">
      <w:t>807</w:t>
    </w:r>
    <w:r w:rsidR="00E80B85">
      <w:t>/16</w:t>
    </w:r>
    <w:r w:rsidR="00E157C8">
      <w:t>-62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8B0FEB"/>
    <w:multiLevelType w:val="hybridMultilevel"/>
    <w:tmpl w:val="3070C27C"/>
    <w:lvl w:tplc="8ECA5E4E" w:ilvl="0">
      <w:start w:val="1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7E44"/>
    <w:rsid w:val="000014E8"/>
    <w:rsid w:val="002B1A31"/>
    <w:rsid w:val="002D3C32"/>
    <w:rsid w:val="0039229D"/>
    <w:rsid w:val="003C2EA0"/>
    <w:rsid w:val="005C397A"/>
    <w:rsid w:val="006D1274"/>
    <w:rsid w:val="00753C08"/>
    <w:rsid w:val="007D5603"/>
    <w:rsid w:val="008C499B"/>
    <w:rsid w:val="00940BFD"/>
    <w:rsid w:val="00A47958"/>
    <w:rsid w:val="00B04590"/>
    <w:rsid w:val="00B42C56"/>
    <w:rsid w:val="00CE68D5"/>
    <w:rsid w:val="00E157C8"/>
    <w:rsid w:val="00E57E44"/>
    <w:rsid w:val="00E80B85"/>
    <w:rsid w:val="00F672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7E4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57E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7E4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57E44"/>
    <w:pPr>
      <w:tabs>
        <w:tab w:pos="4536" w:val="center"/>
        <w:tab w:pos="9072" w:val="right"/>
      </w:tabs>
    </w:pPr>
  </w:style>
  <w:style w:customStyle="true" w:styleId="ZaglavljeChar" w:type="character">
    <w:name w:val="Zaglavlje Char"/>
    <w:basedOn w:val="Zadanifontodlomka"/>
    <w:link w:val="Zaglavlje"/>
    <w:uiPriority w:val="99"/>
    <w:rsid w:val="00E57E4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57E44"/>
    <w:pPr>
      <w:tabs>
        <w:tab w:pos="4536" w:val="center"/>
        <w:tab w:pos="9072" w:val="right"/>
      </w:tabs>
    </w:pPr>
  </w:style>
  <w:style w:customStyle="true" w:styleId="PodnojeChar" w:type="character">
    <w:name w:val="Podnožje Char"/>
    <w:basedOn w:val="Zadanifontodlomka"/>
    <w:link w:val="Podnoje"/>
    <w:uiPriority w:val="99"/>
    <w:rsid w:val="00E57E44"/>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E68D5"/>
    <w:pPr>
      <w:ind w:left="720"/>
      <w:contextualSpacing/>
    </w:pPr>
  </w:style>
  <w:style w:styleId="Tekstrezerviranogmjesta" w:type="character">
    <w:name w:val="Placeholder Text"/>
    <w:basedOn w:val="Zadanifontodlomka"/>
    <w:uiPriority w:val="99"/>
    <w:semiHidden/>
    <w:rsid w:val="00E157C8"/>
    <w:rPr>
      <w:color w:val="808080"/>
      <w:bdr w:space="0" w:sz="0" w:color="auto" w:val="none"/>
      <w:shd w:fill="auto" w:color="auto" w:val="clear"/>
    </w:rPr>
  </w:style>
  <w:style w:customStyle="true" w:styleId="eSPISCCParagraphDefaultFont" w:type="character">
    <w:name w:val="eSPIS_CC_Paragraph Default Font"/>
    <w:basedOn w:val="Zadanifontodlomka"/>
    <w:rsid w:val="00E157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57C8"/>
    <w:rPr>
      <w:bdr w:space="0" w:sz="0" w:color="auto" w:val="none"/>
      <w:shd w:fill="FFFFCC" w:color="auto" w:val="clear"/>
      <w:lang w:val="hr-HR"/>
    </w:rPr>
  </w:style>
  <w:style w:customStyle="true" w:styleId="PozadinaSvijetloCrvena" w:type="character">
    <w:name w:val="Pozadina_SvijetloCrvena"/>
    <w:basedOn w:val="eSPISCCParagraphDefaultFont"/>
    <w:rsid w:val="00E157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57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7E4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57E44"/>
    <w:rPr>
      <w:rFonts w:ascii="Tahoma" w:cs="Tahoma" w:hAnsi="Tahoma"/>
      <w:sz w:val="16"/>
      <w:szCs w:val="16"/>
    </w:rPr>
  </w:style>
  <w:style w:customStyle="1" w:styleId="TekstbaloniaChar" w:type="character">
    <w:name w:val="Tekst balončića Char"/>
    <w:basedOn w:val="Zadanifontodlomka"/>
    <w:link w:val="Tekstbalonia"/>
    <w:uiPriority w:val="99"/>
    <w:semiHidden/>
    <w:rsid w:val="00E57E4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57E44"/>
    <w:pPr>
      <w:tabs>
        <w:tab w:pos="4536" w:val="center"/>
        <w:tab w:pos="9072" w:val="right"/>
      </w:tabs>
    </w:pPr>
  </w:style>
  <w:style w:customStyle="1" w:styleId="ZaglavljeChar" w:type="character">
    <w:name w:val="Zaglavlje Char"/>
    <w:basedOn w:val="Zadanifontodlomka"/>
    <w:link w:val="Zaglavlje"/>
    <w:uiPriority w:val="99"/>
    <w:rsid w:val="00E57E4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57E44"/>
    <w:pPr>
      <w:tabs>
        <w:tab w:pos="4536" w:val="center"/>
        <w:tab w:pos="9072" w:val="right"/>
      </w:tabs>
    </w:pPr>
  </w:style>
  <w:style w:customStyle="1" w:styleId="PodnojeChar" w:type="character">
    <w:name w:val="Podnožje Char"/>
    <w:basedOn w:val="Zadanifontodlomka"/>
    <w:link w:val="Podnoje"/>
    <w:uiPriority w:val="99"/>
    <w:rsid w:val="00E57E44"/>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E68D5"/>
    <w:pPr>
      <w:ind w:left="720"/>
      <w:contextualSpacing/>
    </w:pPr>
  </w:style>
  <w:style w:styleId="Tekstrezerviranogmjesta" w:type="character">
    <w:name w:val="Placeholder Text"/>
    <w:basedOn w:val="Zadanifontodlomka"/>
    <w:uiPriority w:val="99"/>
    <w:semiHidden/>
    <w:rsid w:val="00E157C8"/>
    <w:rPr>
      <w:color w:val="808080"/>
      <w:bdr w:color="auto" w:space="0" w:sz="0" w:val="none"/>
      <w:shd w:color="auto" w:fill="auto" w:val="clear"/>
    </w:rPr>
  </w:style>
  <w:style w:customStyle="1" w:styleId="eSPISCCParagraphDefaultFont" w:type="character">
    <w:name w:val="eSPIS_CC_Paragraph Default Font"/>
    <w:basedOn w:val="Zadanifontodlomka"/>
    <w:rsid w:val="00E157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57C8"/>
    <w:rPr>
      <w:bdr w:color="auto" w:space="0" w:sz="0" w:val="none"/>
      <w:shd w:color="auto" w:fill="FFFFCC" w:val="clear"/>
      <w:lang w:val="hr-HR"/>
    </w:rPr>
  </w:style>
  <w:style w:customStyle="1" w:styleId="PozadinaSvijetloCrvena" w:type="character">
    <w:name w:val="Pozadina_SvijetloCrvena"/>
    <w:basedOn w:val="eSPISCCParagraphDefaultFont"/>
    <w:rsid w:val="00E157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57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4507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24.5.16. VTS-u poslan preslik spisa
pod starim br. St-944/15</izvorni_sadrzaj>
    <derivirana_varijabla naziv="DomainObject.Predmet.Opis_1">24.5.16. VTS-u poslan preslik spisa
pod starim br. St-944/15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St-807/2016</izvorni_sadrzaj>
    <derivirana_varijabla naziv="DomainObject.Predmet.OznakaBroj_1">St-807/2016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prijedloga za 
nastavak postupka</izvorni_sadrzaj>
    <derivirana_varijabla naziv="DomainObject.Predmet.PrimjedbaSuca_1">novi broj radi prijedloga za 
nastavak postupka</derivirana_varijabla>
  </DomainObject.Predmet.PrimjedbaSuca>
  <DomainObject.Predmet.ProtustrankaFormated>
    <izvorni_sadrzaj>  Stečajna masa iza LI - RO d.o.o. za trgovinu i turizam u stečaju</izvorni_sadrzaj>
    <derivirana_varijabla naziv="DomainObject.Predmet.ProtustrankaFormated_1">  Stečajna masa iza LI - RO d.o.o. za trgovinu i turizam u stečaju</derivirana_varijabla>
  </DomainObject.Predmet.ProtustrankaFormated>
  <DomainObject.Predmet.ProtustrankaFormatedOIB>
    <izvorni_sadrzaj>  Stečajna masa iza LI - RO d.o.o. za trgovinu i turizam u stečaju, OIB 99961336071</izvorni_sadrzaj>
    <derivirana_varijabla naziv="DomainObject.Predmet.ProtustrankaFormatedOIB_1">  Stečajna masa iza LI - RO d.o.o. za trgovinu i turizam u stečaju, OIB 99961336071</derivirana_varijabla>
  </DomainObject.Predmet.ProtustrankaFormatedOIB>
  <DomainObject.Predmet.ProtustrankaFormatedWithAdress>
    <izvorni_sadrzaj> Stečajna masa iza LI - RO d.o.o. za trgovinu i turizam u stečaju, Sportska 2, 52420 Buzet</izvorni_sadrzaj>
    <derivirana_varijabla naziv="DomainObject.Predmet.ProtustrankaFormatedWithAdress_1"> Stečajna masa iza LI - RO d.o.o. za trgovinu i turizam u stečaju, Sportska 2, 52420 Buzet</derivirana_varijabla>
  </DomainObject.Predmet.ProtustrankaFormatedWithAdress>
  <DomainObject.Predmet.ProtustrankaFormatedWithAdressOIB>
    <izvorni_sadrzaj> Stečajna masa iza LI - RO d.o.o. za trgovinu i turizam u stečaju, OIB 99961336071, Sportska 2, 52420 Buzet</izvorni_sadrzaj>
    <derivirana_varijabla naziv="DomainObject.Predmet.ProtustrankaFormatedWithAdressOIB_1"> Stečajna masa iza LI - RO d.o.o. za trgovinu i turizam u stečaju, OIB 99961336071, Sportska 2, 52420 Buzet</derivirana_varijabla>
  </DomainObject.Predmet.ProtustrankaFormatedWithAdressOIB>
  <DomainObject.Predmet.ProtustrankaWithAdress>
    <izvorni_sadrzaj>Stečajna masa iza LI - RO d.o.o. za trgovinu i turizam u stečaju Sportska 2, 52420 Buzet</izvorni_sadrzaj>
    <derivirana_varijabla naziv="DomainObject.Predmet.ProtustrankaWithAdress_1">Stečajna masa iza LI - RO d.o.o. za trgovinu i turizam u stečaju Sportska 2, 52420 Buzet</derivirana_varijabla>
  </DomainObject.Predmet.ProtustrankaWithAdress>
  <DomainObject.Predmet.ProtustrankaWithAdressOIB>
    <izvorni_sadrzaj>Stečajna masa iza LI - RO d.o.o. za trgovinu i turizam u stečaju, OIB 99961336071, Sportska 2, 52420 Buzet</izvorni_sadrzaj>
    <derivirana_varijabla naziv="DomainObject.Predmet.ProtustrankaWithAdressOIB_1">Stečajna masa iza LI - RO d.o.o. za trgovinu i turizam u stečaju, OIB 99961336071, Sportska 2, 52420 Buzet</derivirana_varijabla>
  </DomainObject.Predmet.ProtustrankaWithAdressOIB>
  <DomainObject.Predmet.ProtustrankaNazivFormated>
    <izvorni_sadrzaj>Stečajna masa iza LI - RO d.o.o. za trgovinu i turizam u stečaju</izvorni_sadrzaj>
    <derivirana_varijabla naziv="DomainObject.Predmet.ProtustrankaNazivFormated_1">Stečajna masa iza LI - RO d.o.o. za trgovinu i turizam u stečaju</derivirana_varijabla>
  </DomainObject.Predmet.ProtustrankaNazivFormated>
  <DomainObject.Predmet.ProtustrankaNazivFormatedOIB>
    <izvorni_sadrzaj>Stečajna masa iza LI - RO d.o.o. za trgovinu i turizam u stečaju, OIB 99961336071</izvorni_sadrzaj>
    <derivirana_varijabla naziv="DomainObject.Predmet.ProtustrankaNazivFormatedOIB_1">Stečajna masa iza LI - RO d.o.o. za trgovinu i turizam u stečaju, OIB 99961336071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18538.29</izvorni_sadrzaj>
    <derivirana_varijabla naziv="DomainObject.Predmet.TrenutnaVrijednost_1">18538.29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LI - RO d.o.o. za trgovinu i turizam u stečaju</item>
    </izvorni_sadrzaj>
    <derivirana_varijabla naziv="DomainObject.Predmet.ProtuStrankaListFormated_1">
      <item>Stečajna masa iza LI - RO d.o.o. za trgovinu i turizam u stečaju</item>
    </derivirana_varijabla>
  </DomainObject.Predmet.ProtuStrankaListFormated>
  <DomainObject.Predmet.ProtuStrankaListFormatedOIB>
    <izvorni_sadrzaj>
      <item>Stečajna masa iza LI - RO d.o.o. za trgovinu i turizam u stečaju, OIB 99961336071</item>
    </izvorni_sadrzaj>
    <derivirana_varijabla naziv="DomainObject.Predmet.ProtuStrankaListFormatedOIB_1">
      <item>Stečajna masa iza LI - RO d.o.o. za trgovinu i turizam u stečaju, OIB 99961336071</item>
    </derivirana_varijabla>
  </DomainObject.Predmet.ProtuStrankaListFormatedOIB>
  <DomainObject.Predmet.ProtuStrankaListFormatedWithAdress>
    <izvorni_sadrzaj>
      <item>Stečajna masa iza LI - RO d.o.o. za trgovinu i turizam u stečaju, Sportska 2, 52420 Buzet</item>
    </izvorni_sadrzaj>
    <derivirana_varijabla naziv="DomainObject.Predmet.ProtuStrankaListFormatedWithAdress_1">
      <item>Stečajna masa iza LI - RO d.o.o. za trgovinu i turizam u stečaju, Sportska 2, 52420 Buzet</item>
    </derivirana_varijabla>
  </DomainObject.Predmet.ProtuStrankaListFormatedWithAdress>
  <DomainObject.Predmet.ProtuStrankaListFormatedWithAdressOIB>
    <izvorni_sadrzaj>
      <item>Stečajna masa iza LI - RO d.o.o. za trgovinu i turizam u stečaju, OIB 99961336071, Sportska 2, 52420 Buzet</item>
    </izvorni_sadrzaj>
    <derivirana_varijabla naziv="DomainObject.Predmet.ProtuStrankaListFormatedWithAdressOIB_1">
      <item>Stečajna masa iza LI - RO d.o.o. za trgovinu i turizam u stečaju, OIB 99961336071, Sportska 2, 52420 Buzet</item>
    </derivirana_varijabla>
  </DomainObject.Predmet.ProtuStrankaListFormatedWithAdressOIB>
  <DomainObject.Predmet.ProtuStrankaListNazivFormated>
    <izvorni_sadrzaj>
      <item>Stečajna masa iza LI - RO d.o.o. za trgovinu i turizam u stečaju</item>
    </izvorni_sadrzaj>
    <derivirana_varijabla naziv="DomainObject.Predmet.ProtuStrankaListNazivFormated_1">
      <item>Stečajna masa iza LI - RO d.o.o. za trgovinu i turizam u stečaju</item>
    </derivirana_varijabla>
  </DomainObject.Predmet.ProtuStrankaListNazivFormated>
  <DomainObject.Predmet.ProtuStrankaListNazivFormatedOIB>
    <izvorni_sadrzaj>
      <item>Stečajna masa iza LI - RO d.o.o. za trgovinu i turizam u stečaju, OIB 99961336071</item>
    </izvorni_sadrzaj>
    <derivirana_varijabla naziv="DomainObject.Predmet.ProtuStrankaListNazivFormatedOIB_1">
      <item>Stečajna masa iza LI - RO d.o.o. za trgovinu i turizam u stečaju, OIB 99961336071</item>
    </derivirana_varijabla>
  </DomainObject.Predmet.ProtuStrankaListNazivFormatedOIB>
  <DomainObject.Predmet.OstaliListFormated>
    <izvorni_sadrzaj>
      <item>ZOU ALEN KALČIĆ I NEVEN ŠVIĆ</item>
      <item>Igor Likovič</item>
      <item>Robert Likovič</item>
    </izvorni_sadrzaj>
    <derivirana_varijabla naziv="DomainObject.Predmet.OstaliListFormated_1">
      <item>ZOU ALEN KALČIĆ I NEVEN ŠVIĆ</item>
      <item>Igor Likovič</item>
      <item>Robert Likovič</item>
    </derivirana_varijabla>
  </DomainObject.Predmet.OstaliListFormated>
  <DomainObject.Predmet.OstaliListFormatedOIB>
    <izvorni_sadrzaj>
      <item>ZOU ALEN KALČIĆ I NEVEN ŠVIĆ</item>
      <item>Igor Likovič, OIB 24793241599</item>
      <item>Robert Likovič, OIB 39573485104</item>
    </izvorni_sadrzaj>
    <derivirana_varijabla naziv="DomainObject.Predmet.OstaliListFormatedOIB_1">
      <item>ZOU ALEN KALČIĆ I NEVEN ŠVIĆ</item>
      <item>Igor Likovič, OIB 24793241599</item>
      <item>Robert Likovič, OIB 39573485104</item>
    </derivirana_varijabla>
  </DomainObject.Predmet.OstaliListFormatedOIB>
  <DomainObject.Predmet.OstaliListFormatedWithAdress>
    <izvorni_sadrzaj>
      <item>ZOU ALEN KALČIĆ I NEVEN ŠVIĆ, Partizanska 13, 52440 Poreč</item>
      <item>Igor Likovič, Ob Dolenjski Železnici  216, Ljubljana</item>
      <item>Robert Likovič, Novo Polje Cesta Vii  123, Ljubljana</item>
    </izvorni_sadrzaj>
    <derivirana_varijabla naziv="DomainObject.Predmet.OstaliListFormatedWithAdress_1">
      <item>ZOU ALEN KALČIĆ I NEVEN ŠVIĆ, Partizanska 13, 52440 Poreč</item>
      <item>Igor Likovič, Ob Dolenjski Železnici  216, Ljubljana</item>
      <item>Robert Likovič, Novo Polje Cesta Vii  123, Ljubljana</item>
    </derivirana_varijabla>
  </DomainObject.Predmet.OstaliListFormatedWithAdress>
  <DomainObject.Predmet.OstaliListFormatedWithAdressOIB>
    <izvorni_sadrzaj>
      <item>ZOU ALEN KALČIĆ I NEVEN ŠVIĆ, Partizanska 13, 52440 Poreč</item>
      <item>Igor Likovič, OIB 24793241599, Ob Dolenjski Železnici  216, Ljubljana</item>
      <item>Robert Likovič, OIB 39573485104, Novo Polje Cesta Vii  123, Ljubljana</item>
    </izvorni_sadrzaj>
    <derivirana_varijabla naziv="DomainObject.Predmet.OstaliListFormatedWithAdressOIB_1">
      <item>ZOU ALEN KALČIĆ I NEVEN ŠVIĆ, Partizanska 13, 52440 Poreč</item>
      <item>Igor Likovič, OIB 24793241599, Ob Dolenjski Železnici  216, Ljubljana</item>
      <item>Robert Likovič, OIB 39573485104, Novo Polje Cesta Vii  123, Ljubljana</item>
    </derivirana_varijabla>
  </DomainObject.Predmet.OstaliListFormatedWithAdressOIB>
  <DomainObject.Predmet.OstaliListNazivFormated>
    <izvorni_sadrzaj>
      <item>ZOU ALEN KALČIĆ I NEVEN ŠVIĆ</item>
      <item>Igor Likovič</item>
      <item>Robert Likovič</item>
    </izvorni_sadrzaj>
    <derivirana_varijabla naziv="DomainObject.Predmet.OstaliListNazivFormated_1">
      <item>ZOU ALEN KALČIĆ I NEVEN ŠVIĆ</item>
      <item>Igor Likovič</item>
      <item>Robert Likovič</item>
    </derivirana_varijabla>
  </DomainObject.Predmet.OstaliListNazivFormated>
  <DomainObject.Predmet.OstaliListNazivFormatedOIB>
    <izvorni_sadrzaj>
      <item>ZOU ALEN KALČIĆ I NEVEN ŠVIĆ</item>
      <item>Igor Likovič, OIB 24793241599</item>
      <item>Robert Likovič, OIB 39573485104</item>
    </izvorni_sadrzaj>
    <derivirana_varijabla naziv="DomainObject.Predmet.OstaliListNazivFormatedOIB_1">
      <item>ZOU ALEN KALČIĆ I NEVEN ŠVIĆ</item>
      <item>Igor Likovič, OIB 24793241599</item>
      <item>Robert Likovič, OIB 39573485104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LI - RO d.o.o. za trgovinu i turizam u stečaju</izvorni_sadrzaj>
    <derivirana_varijabla naziv="DomainObject.Predmet.ProtustrankaIDrugi_1">Stečajna masa iza LI - RO d.o.o. za trgovinu i turizam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LI - RO d.o.o. za trgovinu i turizam u stečaju, OIB 99961336071, Sportska 2, 52420 Buzet</izvorni_sadrzaj>
    <derivirana_varijabla naziv="DomainObject.Predmet.ProtustrankaIDrugiAdressOIB_1">Stečajna masa iza LI - RO d.o.o. za trgovinu i turizam u stečaju, OIB 99961336071, Sportska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LI - RO d.o.o. za trgovinu i turizam u stečaju</item>
      <item>FINANCIJSKA AGENCIJA, RC RIJEKA, PODRUŽNICA PULA, PULA</item>
      <item>ZOU ALEN KALČIĆ I NEVEN ŠVIĆ</item>
      <item>Igor Likovič</item>
      <item>Robert Likovič</item>
    </izvorni_sadrzaj>
    <derivirana_varijabla naziv="DomainObject.Predmet.SudioniciListNaziv_1">
      <item>Stečajna masa iza LI - RO d.o.o. za trgovinu i turizam u stečaju</item>
      <item>FINANCIJSKA AGENCIJA, RC RIJEKA, PODRUŽNICA PULA, PULA</item>
      <item>ZOU ALEN KALČIĆ I NEVEN ŠVIĆ</item>
      <item>Igor Likovič</item>
      <item>Robert Likovič</item>
    </derivirana_varijabla>
  </DomainObject.Predmet.SudioniciListNaziv>
  <DomainObject.Predmet.SudioniciListAdressOIB>
    <izvorni_sadrzaj>
      <item>Stečajna masa iza LI - RO d.o.o. za trgovinu i turizam u stečaju, OIB 99961336071, Sportska 2,52420 Buzet</item>
      <item>FINANCIJSKA AGENCIJA, RC RIJEKA, PODRUŽNICA PULA, PULA, OIB 85821130368, GIARDINI 5,52100 Pula</item>
      <item>ZOU ALEN KALČIĆ I NEVEN ŠVIĆ, Partizanska 13,52440 Poreč</item>
      <item>Igor Likovič, OIB 24793241599, Ob Dolenjski Železnici  216,Ljubljana</item>
      <item>Robert Likovič, OIB 39573485104, Novo Polje Cesta Vii  123,Ljubljana</item>
    </izvorni_sadrzaj>
    <derivirana_varijabla naziv="DomainObject.Predmet.SudioniciListAdressOIB_1">
      <item>Stečajna masa iza LI - RO d.o.o. za trgovinu i turizam u stečaju, OIB 99961336071, Sportska 2,52420 Buzet</item>
      <item>FINANCIJSKA AGENCIJA, RC RIJEKA, PODRUŽNICA PULA, PULA, OIB 85821130368, GIARDINI 5,52100 Pula</item>
      <item>ZOU ALEN KALČIĆ I NEVEN ŠVIĆ, Partizanska 13,52440 Poreč</item>
      <item>Igor Likovič, OIB 24793241599, Ob Dolenjski Železnici  216,Ljubljana</item>
      <item>Robert Likovič, OIB 39573485104, Novo Polje Cesta Vii  123,Ljubljana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99961336071</item>
      <item>, OIB 85821130368</item>
      <item>, OIB null</item>
      <item>, OIB 24793241599</item>
      <item>, OIB 39573485104</item>
    </izvorni_sadrzaj>
    <derivirana_varijabla naziv="DomainObject.Predmet.SudioniciListNazivOIB_1">
      <item>, OIB 99961336071</item>
      <item>, OIB 85821130368</item>
      <item>, OIB null</item>
      <item>, OIB 24793241599</item>
      <item>, OIB 39573485104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St-807/2016-60</izvorni_sadrzaj>
    <derivirana_varijabla naziv="DomainObject.PredzadnjaOdlukaIzPredmeta.Oznaka_1">St-807/2016-60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141</properties:Words>
  <properties:Characters>834</properties:Characters>
  <properties:Lines>91</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2018-10-09T12:55:00Z</dcterms:created>
  <dc:creator>Tijana Licul</dc:creator>
  <cp:lastModifiedBy>Sanja Prodan</cp:lastModifiedBy>
  <cp:lastPrinted>2018-10-16T06:06:00Z</cp:lastPrinted>
  <dcterms:modified xmlns:xsi="http://www.w3.org/2001/XMLSchema-instance" xsi:type="dcterms:W3CDTF">2018-10-16T06:07:00Z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(st80716, li-ro, niži isplatni red.docx)</vt:lpwstr>
  </prop:property>
  <prop:property name="CC_coloring" pid="4" fmtid="{D5CDD505-2E9C-101B-9397-08002B2CF9AE}">
    <vt:bool>false</vt:bool>
  </prop:property>
  <prop:property name="BrojStranica" pid="5" fmtid="{D5CDD505-2E9C-101B-9397-08002B2CF9AE}">
    <vt:i4>2</vt:i4>
  </prop:property>
</prop:Properties>
</file>