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813C8" w:rsidRPr="00525C75">
        <w:trPr>
          <w:trHeight w:val="2358"/>
        </w:trPr>
        <w:tc>
          <w:tcPr>
            <w:tcW w:type="dxa" w:w="4342"/>
            <w:tcMar>
              <w:top w:type="dxa" w:w="0"/>
              <w:left w:type="dxa" w:w="108"/>
              <w:bottom w:type="dxa" w:w="0"/>
              <w:right w:type="dxa" w:w="108"/>
            </w:tcMar>
          </w:tcPr>
          <w:p w:rsidRDefault="006813C8" w:rsidP="008F5996" w:rsidR="006813C8" w:rsidRPr="00525C75">
            <w:pPr>
              <w:jc w:val="center"/>
            </w:pPr>
            <w:bookmarkStart w:name="_GoBack" w:id="0"/>
            <w:bookmarkEnd w:id="0"/>
            <w:r>
              <w:rPr>
                <w:noProof/>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6813C8" w:rsidP="008F5996" w:rsidR="006813C8" w:rsidRPr="00525C75">
            <w:pPr>
              <w:jc w:val="center"/>
            </w:pPr>
          </w:p>
          <w:p w:rsidRDefault="006813C8" w:rsidP="008F5996" w:rsidR="006813C8" w:rsidRPr="00BD1FC8">
            <w:pPr>
              <w:jc w:val="center"/>
              <w:rPr>
                <w:bCs/>
              </w:rPr>
            </w:pPr>
            <w:r w:rsidRPr="00BD1FC8">
              <w:rPr>
                <w:bCs/>
              </w:rPr>
              <w:t>REPUBLIKA HRVATSKA</w:t>
            </w:r>
          </w:p>
          <w:p w:rsidRDefault="006813C8" w:rsidP="008F5996" w:rsidR="006813C8" w:rsidRPr="00BD1FC8">
            <w:pPr>
              <w:jc w:val="center"/>
              <w:rPr>
                <w:bCs/>
              </w:rPr>
            </w:pPr>
            <w:r w:rsidRPr="00BD1FC8">
              <w:rPr>
                <w:bCs/>
              </w:rPr>
              <w:t>TRGOVAČKI SUD U ZAGREBU</w:t>
            </w:r>
          </w:p>
          <w:p w:rsidRDefault="006813C8" w:rsidP="008F5996" w:rsidR="006813C8" w:rsidRPr="00BD1FC8">
            <w:pPr>
              <w:jc w:val="center"/>
              <w:rPr>
                <w:bCs/>
              </w:rPr>
            </w:pPr>
            <w:r w:rsidRPr="00BD1FC8">
              <w:rPr>
                <w:bCs/>
              </w:rPr>
              <w:t>Zagreb, Amruševa 2/II</w:t>
            </w:r>
          </w:p>
          <w:p w:rsidRDefault="006813C8" w:rsidP="008F5996" w:rsidR="006813C8" w:rsidRPr="00525C75">
            <w:pPr>
              <w:jc w:val="center"/>
            </w:pPr>
          </w:p>
        </w:tc>
      </w:tr>
    </w:tbl>
    <w:p w14:textId="ca16557" w14:paraId="ca16557" w:rsidRDefault="006813C8" w:rsidP="006813C8" w:rsidR="00DC128E" w:rsidRPr="006813C8">
      <w:pPr>
        <w:jc w:val="right"/>
        <w15:collapsed w:val="false"/>
      </w:pPr>
      <w:r w:rsidRPr="006813C8">
        <w:t>3 St-207/15</w:t>
      </w:r>
      <w:r w:rsidR="00511AE1">
        <w:t>-56</w:t>
      </w:r>
    </w:p>
    <w:p w:rsidRDefault="006813C8" w:rsidP="00DC128E" w:rsidR="006813C8"/>
    <w:p w:rsidRDefault="00DC128E" w:rsidP="006813C8" w:rsidR="00DC128E" w:rsidRPr="00DC128E">
      <w:pPr>
        <w:jc w:val="center"/>
      </w:pPr>
      <w:r w:rsidRPr="00DC128E">
        <w:t>R E P U B L I K A    H R V A T S K A</w:t>
      </w:r>
    </w:p>
    <w:p w:rsidRDefault="00DC128E" w:rsidP="006813C8" w:rsidR="00DC128E" w:rsidRPr="00DC128E">
      <w:pPr>
        <w:jc w:val="center"/>
      </w:pPr>
      <w:r w:rsidRPr="00DC128E">
        <w:t>R J E Š E NJE</w:t>
      </w:r>
    </w:p>
    <w:p w:rsidRDefault="00DC128E" w:rsidP="00DC128E" w:rsidR="00DC128E" w:rsidRPr="00DC128E">
      <w:pPr>
        <w:rPr>
          <w:b/>
        </w:rPr>
      </w:pPr>
    </w:p>
    <w:p w:rsidRDefault="00DC128E" w:rsidP="00DC128E" w:rsidR="00DC128E" w:rsidRPr="00DC128E">
      <w:r w:rsidRPr="00DC128E">
        <w:rPr>
          <w:b/>
        </w:rPr>
        <w:tab/>
      </w:r>
      <w:r w:rsidRPr="00DC128E">
        <w:t>Trgovački sud u Zagrebu, po sudcu Mihaelu Kovačiću, u stečajnom postupku nad dužnikom AETERNA ALEX d.o.o. – u stečaju</w:t>
      </w:r>
      <w:r w:rsidRPr="00DC128E">
        <w:rPr>
          <w:b/>
        </w:rPr>
        <w:t xml:space="preserve">, </w:t>
      </w:r>
      <w:r w:rsidRPr="00DC128E">
        <w:t>Zagreb, Rapska 46B, OIB: 27025040845, 21. kolovoza 2017.</w:t>
      </w:r>
    </w:p>
    <w:p w:rsidRDefault="00DC128E" w:rsidP="00DC128E" w:rsidR="00DC128E" w:rsidRPr="00DC128E">
      <w:pPr>
        <w:rPr>
          <w:b/>
        </w:rPr>
      </w:pPr>
    </w:p>
    <w:p w:rsidRDefault="00DC128E" w:rsidP="006813C8" w:rsidR="00DC128E" w:rsidRPr="00DC128E">
      <w:pPr>
        <w:jc w:val="center"/>
      </w:pPr>
      <w:r w:rsidRPr="00DC128E">
        <w:t>r i j e š i o   j e</w:t>
      </w:r>
    </w:p>
    <w:p w:rsidRDefault="00DC128E" w:rsidP="00DC128E" w:rsidR="00DC128E" w:rsidRPr="00DC128E"/>
    <w:p w:rsidRDefault="00DC128E" w:rsidP="00DC128E" w:rsidR="00DC128E" w:rsidRPr="00DC128E">
      <w:r w:rsidRPr="00DC128E">
        <w:tab/>
        <w:t xml:space="preserve">I. Ispravlja se rješenje ovoga suda posl. broj St-207/15-49 od 14. rujna 2016. na način da isto u cijelosti glasi: </w:t>
      </w:r>
    </w:p>
    <w:p w:rsidRDefault="00DC128E" w:rsidP="00DC128E" w:rsidR="00DC128E" w:rsidRPr="00DC128E">
      <w:r w:rsidRPr="00DC128E">
        <w:tab/>
      </w:r>
    </w:p>
    <w:p w:rsidRDefault="00DC128E" w:rsidP="00DC128E" w:rsidR="00DC128E" w:rsidRPr="00DC128E">
      <w:r w:rsidRPr="00DC128E">
        <w:rPr>
          <w:bCs/>
        </w:rPr>
        <w:tab/>
        <w:t>"</w:t>
      </w:r>
      <w:r w:rsidRPr="00DC128E">
        <w:t>I. Osporavaju se slijedeće tražbine:</w:t>
      </w:r>
    </w:p>
    <w:p w:rsidRDefault="00DC128E" w:rsidP="00DC128E" w:rsidR="00DC128E" w:rsidRPr="00DC128E"/>
    <w:p w:rsidRDefault="00DC128E" w:rsidP="00DC128E" w:rsidR="00DC128E" w:rsidRPr="00DC128E">
      <w:pPr>
        <w:rPr>
          <w:u w:val="single"/>
        </w:rPr>
      </w:pPr>
      <w:r w:rsidRPr="00DC128E">
        <w:tab/>
      </w:r>
      <w:r w:rsidRPr="00DC128E">
        <w:rPr>
          <w:u w:val="single"/>
        </w:rPr>
        <w:t>2. viši isplatni red:</w:t>
      </w:r>
    </w:p>
    <w:p w:rsidRDefault="00DC128E" w:rsidP="00DC128E" w:rsidR="00DC128E" w:rsidRPr="00DC128E">
      <w:pPr>
        <w:rPr>
          <w:bCs/>
        </w:rPr>
      </w:pPr>
      <w:r w:rsidRPr="00DC128E">
        <w:rPr>
          <w:bCs/>
        </w:rPr>
        <w:tab/>
      </w:r>
    </w:p>
    <w:tbl>
      <w:tblPr>
        <w:tblStyle w:val="Reetkatablice"/>
        <w:tblW w:type="auto" w:w="0"/>
        <w:tblInd w:type="dxa" w:w="218"/>
        <w:tblLook w:val="01E0" w:noVBand="0" w:noHBand="0" w:lastColumn="1" w:firstColumn="1" w:lastRow="1" w:firstRow="1"/>
      </w:tblPr>
      <w:tblGrid>
        <w:gridCol w:w="660"/>
        <w:gridCol w:w="6380"/>
        <w:gridCol w:w="1540"/>
      </w:tblGrid>
      <w:tr w:rsidTr="001D71A5" w:rsidR="00DC128E" w:rsidRPr="00DC128E">
        <w:tc>
          <w:tcPr>
            <w:tcW w:type="dxa" w:w="660"/>
          </w:tcPr>
          <w:p w:rsidRDefault="00DC128E" w:rsidP="00DC128E" w:rsidR="00DC128E" w:rsidRPr="006813C8">
            <w:pPr>
              <w:rPr>
                <w:bCs/>
                <w:i/>
                <w:sz w:val="24"/>
                <w:szCs w:val="24"/>
              </w:rPr>
            </w:pPr>
            <w:r w:rsidRPr="006813C8">
              <w:rPr>
                <w:bCs/>
                <w:i/>
                <w:sz w:val="24"/>
                <w:szCs w:val="24"/>
              </w:rPr>
              <w:t>Rbr.</w:t>
            </w:r>
          </w:p>
        </w:tc>
        <w:tc>
          <w:tcPr>
            <w:tcW w:type="dxa" w:w="6380"/>
          </w:tcPr>
          <w:p w:rsidRDefault="00DC128E" w:rsidP="00DC128E" w:rsidR="00DC128E" w:rsidRPr="006813C8">
            <w:pPr>
              <w:jc w:val="both"/>
              <w:rPr>
                <w:bCs/>
                <w:i/>
                <w:sz w:val="24"/>
                <w:szCs w:val="24"/>
              </w:rPr>
            </w:pPr>
            <w:r w:rsidRPr="006813C8">
              <w:rPr>
                <w:bCs/>
                <w:i/>
                <w:sz w:val="24"/>
                <w:szCs w:val="24"/>
              </w:rPr>
              <w:t>VJEROVNIK</w:t>
            </w:r>
          </w:p>
        </w:tc>
        <w:tc>
          <w:tcPr>
            <w:tcW w:type="dxa" w:w="1540"/>
          </w:tcPr>
          <w:p w:rsidRDefault="00DC128E" w:rsidP="00DC128E" w:rsidR="00DC128E" w:rsidRPr="006813C8">
            <w:pPr>
              <w:rPr>
                <w:bCs/>
                <w:i/>
                <w:sz w:val="24"/>
                <w:szCs w:val="24"/>
              </w:rPr>
            </w:pPr>
            <w:r w:rsidRPr="006813C8">
              <w:rPr>
                <w:bCs/>
                <w:i/>
                <w:sz w:val="24"/>
                <w:szCs w:val="24"/>
              </w:rPr>
              <w:t>IZNOS (kn)</w:t>
            </w:r>
          </w:p>
        </w:tc>
      </w:tr>
      <w:tr w:rsidTr="001D71A5" w:rsidR="00DC128E" w:rsidRPr="00DC128E">
        <w:tc>
          <w:tcPr>
            <w:tcW w:type="dxa" w:w="660"/>
            <w:vAlign w:val="center"/>
          </w:tcPr>
          <w:p w:rsidRDefault="00DC128E" w:rsidP="00DC128E" w:rsidR="00DC128E" w:rsidRPr="006813C8">
            <w:pPr>
              <w:jc w:val="both"/>
              <w:rPr>
                <w:bCs/>
                <w:sz w:val="24"/>
                <w:szCs w:val="24"/>
              </w:rPr>
            </w:pPr>
            <w:r w:rsidRPr="006813C8">
              <w:rPr>
                <w:bCs/>
                <w:sz w:val="24"/>
                <w:szCs w:val="24"/>
              </w:rPr>
              <w:t>1.</w:t>
            </w:r>
          </w:p>
        </w:tc>
        <w:tc>
          <w:tcPr>
            <w:tcW w:type="dxa" w:w="6380"/>
            <w:vAlign w:val="center"/>
          </w:tcPr>
          <w:p w:rsidRDefault="00DC128E" w:rsidP="00DC128E" w:rsidR="00DC128E" w:rsidRPr="006813C8">
            <w:pPr>
              <w:rPr>
                <w:bCs/>
                <w:sz w:val="24"/>
                <w:szCs w:val="24"/>
              </w:rPr>
            </w:pPr>
            <w:r w:rsidRPr="006813C8">
              <w:rPr>
                <w:bCs/>
                <w:sz w:val="24"/>
                <w:szCs w:val="24"/>
              </w:rPr>
              <w:t>ANKA LONČAR, Makarska, Jadranska 4, OIB: 32044629505, zastupana po punomoćniku Filipu Ivanu Žuro, odvjetniku u Solinu, Don Frane Bulića kbr. 122/A, p.p. 65</w:t>
            </w:r>
          </w:p>
        </w:tc>
        <w:tc>
          <w:tcPr>
            <w:tcW w:type="dxa" w:w="1540"/>
            <w:vAlign w:val="center"/>
          </w:tcPr>
          <w:p w:rsidRDefault="00DC128E" w:rsidP="00DC128E" w:rsidR="00DC128E" w:rsidRPr="006813C8">
            <w:pPr>
              <w:jc w:val="both"/>
              <w:rPr>
                <w:bCs/>
                <w:sz w:val="24"/>
                <w:szCs w:val="24"/>
              </w:rPr>
            </w:pPr>
            <w:r w:rsidRPr="006813C8">
              <w:rPr>
                <w:bCs/>
                <w:sz w:val="24"/>
                <w:szCs w:val="24"/>
              </w:rPr>
              <w:t>22.736,82</w:t>
            </w:r>
          </w:p>
        </w:tc>
      </w:tr>
    </w:tbl>
    <w:p w:rsidRDefault="00DC128E" w:rsidP="00DC128E" w:rsidR="00DC128E" w:rsidRPr="00DC128E">
      <w:pPr>
        <w:rPr>
          <w:bCs/>
          <w:u w:val="single"/>
        </w:rPr>
      </w:pPr>
    </w:p>
    <w:p w:rsidRDefault="00DC128E" w:rsidP="00DC128E" w:rsidR="00DC128E" w:rsidRPr="00DC128E">
      <w:pPr>
        <w:rPr>
          <w:bCs/>
          <w:u w:val="single"/>
        </w:rPr>
      </w:pPr>
    </w:p>
    <w:p w:rsidRDefault="00DC128E" w:rsidP="00DC128E" w:rsidR="00DC128E" w:rsidRPr="00DC128E">
      <w:pPr>
        <w:rPr>
          <w:bCs/>
        </w:rPr>
      </w:pPr>
      <w:r w:rsidRPr="00DC128E">
        <w:rPr>
          <w:bCs/>
        </w:rPr>
        <w:tab/>
        <w:t>II. Upućuje se vjerovnik čija je tražbina osporena da u roku od osam dana od primitka ovog rješenja pokrene parnicu protiv stečajnog dužnika radi utvrđivanja osnovanosti osporene tražbine, jer će se u protivnom smatrati da je odustao od prava vođenja parnice. 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osam dana od primitka rješenja o upućivanju u parnicu jer će se u protivnom smatrati da je odustao od prava na vođenje parnice."</w:t>
      </w:r>
    </w:p>
    <w:p w:rsidRDefault="00DC128E" w:rsidP="00DC128E" w:rsidR="00DC128E" w:rsidRPr="00DC128E">
      <w:pPr>
        <w:rPr>
          <w:bCs/>
          <w:u w:val="single"/>
        </w:rPr>
      </w:pPr>
    </w:p>
    <w:p w:rsidRDefault="00DC128E" w:rsidP="006813C8" w:rsidR="00DC128E" w:rsidRPr="00DC128E">
      <w:pPr>
        <w:jc w:val="center"/>
      </w:pPr>
      <w:r w:rsidRPr="00DC128E">
        <w:t>Obrazloženje</w:t>
      </w:r>
    </w:p>
    <w:p w:rsidRDefault="00DC128E" w:rsidP="00DC128E" w:rsidR="00DC128E" w:rsidRPr="00DC128E">
      <w:pPr>
        <w:rPr>
          <w:b/>
        </w:rPr>
      </w:pPr>
    </w:p>
    <w:p w:rsidRDefault="006813C8" w:rsidP="00DC128E" w:rsidR="00DC128E" w:rsidRPr="00DC128E">
      <w:r>
        <w:tab/>
      </w:r>
      <w:r w:rsidR="00DC128E" w:rsidRPr="00DC128E">
        <w:t xml:space="preserve">Na posebnom ispitnom ročištu održanom 14. rujna 2016. ispitana je na prijedlog stečajnog upravitelja jedina naknadno prijavljena tražbina vjerovnika Anke Lončar, sukladno članku 176. stavak 1. Stečajnog zakona (NN 44/96, 29/99, 129/00, 123/03, 82/06, 116/10, 25/12 i 133/12; nastavno: SZ), u ukupnom iznosu od 22.736,82 kn, od čega iznos od 18.612,57 kn predstavlja glavnicu, iznos od 2.374,25 kn zakonsku zateznu kamatu a iznos od </w:t>
      </w:r>
      <w:r w:rsidR="00DC128E" w:rsidRPr="00DC128E">
        <w:lastRenderedPageBreak/>
        <w:t>1.750,00 kn odnosi se na odvjetničke troškove postupka za sastav prijave tražbine u ovom stečajnom postupku.</w:t>
      </w:r>
    </w:p>
    <w:p w:rsidRDefault="00DC128E" w:rsidP="00DC128E" w:rsidR="00DC128E" w:rsidRPr="00DC128E"/>
    <w:p w:rsidRDefault="00DC128E" w:rsidP="00DC128E" w:rsidR="00DC128E" w:rsidRPr="00DC128E">
      <w:r w:rsidRPr="00DC128E">
        <w:tab/>
        <w:t>Stečajni upravitelj je predložio da se prijavljena tražbina u iznosu od 1.750,00 kn odbaci, jer se radi o troškovima postupka koji predstavljaju tražbine nižih isplatnih redova</w:t>
      </w:r>
      <w:r w:rsidRPr="00DC128E">
        <w:rPr>
          <w:bCs/>
        </w:rPr>
        <w:t xml:space="preserve"> sukladno članku 72. stavak 1. toč. 2. SZ, </w:t>
      </w:r>
      <w:r w:rsidRPr="00DC128E">
        <w:t xml:space="preserve">a na prijavu istih vjerovnici odlukom stečajnog suca nisu pozvani, dok je preostalih iznos prijavljene tražbine od 20.986,82 kn osporio iz razloga što je tražbina bez pravnog osnova jer ne postoji ugovorna obveza na kupnju 89 dionica oznake HBVD-R-A niti su iste prešle u vlasništvo stečajnog dužnika. </w:t>
      </w:r>
    </w:p>
    <w:p w:rsidRDefault="00DC128E" w:rsidP="00DC128E" w:rsidR="00DC128E" w:rsidRPr="00DC128E">
      <w:r w:rsidRPr="00DC128E">
        <w:tab/>
      </w:r>
    </w:p>
    <w:p w:rsidRDefault="00DC128E" w:rsidP="00DC128E" w:rsidR="00DC128E" w:rsidRPr="00DC128E">
      <w:pPr>
        <w:rPr>
          <w:bCs/>
        </w:rPr>
      </w:pPr>
      <w:r w:rsidRPr="00DC128E">
        <w:tab/>
        <w:t>Budući da je s</w:t>
      </w:r>
      <w:r w:rsidRPr="00DC128E">
        <w:rPr>
          <w:bCs/>
        </w:rPr>
        <w:t xml:space="preserve">tečajni upravitelj osporio tražbinu vjerovnika Anke Lončar u cjelokupnom prijavljenom iznosu od 22.736,82 kn, kao tražbinu drugog višeg isplatnog reda, bez obzira na prijedlog stečajnog upravitelja za odbačaj dijela tražbine u odnosu na troškove postupka, koji prijedlog ovaj sud nije prihvatio jer je pravno neutemeljen, vjerovnica je sukladno članku 178. stavak 1. SZ upućena put parnice radi utvrđenja osporene tražbine, kako je to navedeno izrekom ovog rješenja. </w:t>
      </w:r>
    </w:p>
    <w:p w:rsidRDefault="00DC128E" w:rsidP="00DC128E" w:rsidR="00DC128E" w:rsidRPr="00DC128E">
      <w:pPr>
        <w:rPr>
          <w:bCs/>
        </w:rPr>
      </w:pPr>
    </w:p>
    <w:p w:rsidRDefault="00DC128E" w:rsidP="00DC128E" w:rsidR="00DC128E" w:rsidRPr="00DC128E">
      <w:pPr>
        <w:rPr>
          <w:bCs/>
        </w:rPr>
      </w:pPr>
      <w:r w:rsidRPr="00DC128E">
        <w:rPr>
          <w:bCs/>
        </w:rPr>
        <w:tab/>
        <w:t>Obzirom da je očitom omaškom u pisanju, iako suprotno proizlazi iz tablica stečajnog upravitelja priloženih za posebno ispitno ročište, citiranim rješenjem ovoga suda posl. broj St-207/15-49 od 14. rujna 2016. tražbina vjerovnice Anke Lončar priznata u iznosu od 20.986,82 kn a osporena samo za iznos troškova od 1.750,00 kn, ovim rješenjem je sukladno članku 343. Zakona o parničnom postupku (NN 53/91, 91/92, 58/93, 112/99, 88/01, 117/03, 88/05, 02/07, 84/08, 96/08, 123/08, 57/11, 148/11, 25/13 i 89/14 – odluka Ustavnog suda), u svezi s člankom 6. SZ izvršen ispravak navedenog rješenja, kako je to navedenom izrekom ove odluke.</w:t>
      </w:r>
    </w:p>
    <w:p w:rsidRDefault="00DC128E" w:rsidP="00DC128E" w:rsidR="00DC128E" w:rsidRPr="00DC128E">
      <w:r w:rsidRPr="00DC128E">
        <w:rPr>
          <w:bCs/>
        </w:rPr>
        <w:tab/>
      </w:r>
    </w:p>
    <w:p w:rsidRDefault="00DC128E" w:rsidP="006813C8" w:rsidR="00DC128E" w:rsidRPr="00DC128E">
      <w:pPr>
        <w:jc w:val="center"/>
      </w:pPr>
      <w:r w:rsidRPr="00DC128E">
        <w:t>U Zagrebu, 21. kolovoza 2017.</w:t>
      </w:r>
    </w:p>
    <w:p w:rsidRDefault="00DC128E" w:rsidP="00DC128E" w:rsidR="00DC128E" w:rsidRPr="00DC128E"/>
    <w:p w:rsidRDefault="00DC128E" w:rsidP="00DC128E" w:rsidR="00DC128E" w:rsidRPr="00DC128E">
      <w:r w:rsidRPr="00DC128E">
        <w:tab/>
      </w:r>
      <w:r w:rsidRPr="00DC128E">
        <w:tab/>
      </w:r>
      <w:r w:rsidRPr="00DC128E">
        <w:tab/>
      </w:r>
      <w:r w:rsidRPr="00DC128E">
        <w:tab/>
      </w:r>
      <w:r w:rsidRPr="00DC128E">
        <w:tab/>
      </w:r>
      <w:r w:rsidRPr="00DC128E">
        <w:tab/>
      </w:r>
      <w:r w:rsidRPr="00DC128E">
        <w:tab/>
        <w:t xml:space="preserve">                           S U D A C:</w:t>
      </w:r>
    </w:p>
    <w:p w:rsidRDefault="00DC128E" w:rsidP="00DC128E" w:rsidR="00DC128E" w:rsidRPr="00DC128E">
      <w:r w:rsidRPr="00DC128E">
        <w:tab/>
      </w:r>
      <w:r w:rsidRPr="00DC128E">
        <w:tab/>
      </w:r>
      <w:r w:rsidRPr="00DC128E">
        <w:tab/>
      </w:r>
      <w:r w:rsidRPr="00DC128E">
        <w:tab/>
      </w:r>
      <w:r w:rsidRPr="00DC128E">
        <w:tab/>
      </w:r>
      <w:r w:rsidRPr="00DC128E">
        <w:tab/>
        <w:t xml:space="preserve">                                MIHAEL KOVAČIĆ</w:t>
      </w:r>
      <w:r w:rsidRPr="00DC128E">
        <w:tab/>
      </w:r>
      <w:r w:rsidR="00511AE1">
        <w:t>, v.r.</w:t>
      </w:r>
    </w:p>
    <w:p w:rsidRDefault="00DC128E" w:rsidP="00DC128E" w:rsidR="00DC128E" w:rsidRPr="00DC128E"/>
    <w:p w:rsidRDefault="00DC128E" w:rsidP="00DC128E" w:rsidR="00DC128E" w:rsidRPr="00DC128E"/>
    <w:p w:rsidRDefault="00DC128E" w:rsidP="00DC128E" w:rsidR="00DC128E" w:rsidRPr="00DC128E">
      <w:r w:rsidRPr="00DC128E">
        <w:t>Pravna pouka:</w:t>
      </w:r>
    </w:p>
    <w:p w:rsidRDefault="00DC128E" w:rsidP="00DC128E" w:rsidR="00DC128E" w:rsidRPr="00DC128E">
      <w:r w:rsidRPr="00DC128E">
        <w:t xml:space="preserve">Na ovo rješenje pravo na žalbu ima svaki vjerovnik u dijelu koji se tiče njegove prijavljene tražbine odnosno tražbine koju je osporio te stečajni upravitelj. Žalba se podnosi ovome sudu u roku od 8 dana od primitka rješenja. . </w:t>
      </w:r>
    </w:p>
    <w:p w:rsidRDefault="00DC128E" w:rsidP="00DC128E" w:rsidR="00DC128E"/>
    <w:p w:rsidRDefault="00511AE1" w:rsidP="00DC128E" w:rsidR="00511AE1"/>
    <w:p w:rsidRDefault="00511AE1" w:rsidP="00DC128E" w:rsidR="00511AE1">
      <w:r>
        <w:tab/>
      </w:r>
      <w:r>
        <w:tab/>
      </w:r>
      <w:r>
        <w:tab/>
      </w:r>
      <w:r>
        <w:tab/>
      </w:r>
      <w:r>
        <w:tab/>
      </w:r>
      <w:r>
        <w:tab/>
      </w:r>
      <w:r>
        <w:tab/>
        <w:t>Za točnost otpravka ovlašteni službenik</w:t>
      </w:r>
    </w:p>
    <w:p w:rsidRDefault="00511AE1" w:rsidP="00DC128E" w:rsidR="00511AE1" w:rsidRPr="00DC128E">
      <w:r>
        <w:tab/>
      </w:r>
      <w:r>
        <w:tab/>
      </w:r>
      <w:r>
        <w:tab/>
      </w:r>
      <w:r>
        <w:tab/>
      </w:r>
      <w:r>
        <w:tab/>
      </w:r>
      <w:r>
        <w:tab/>
      </w:r>
      <w:r>
        <w:tab/>
      </w:r>
      <w:r>
        <w:tab/>
      </w:r>
      <w:r>
        <w:tab/>
        <w:t>Sonja Pilić</w:t>
      </w:r>
    </w:p>
    <w:p w:rsidRDefault="00DC128E" w:rsidP="00DC128E" w:rsidR="00DC128E" w:rsidRPr="00511AE1">
      <w:pPr>
        <w:rPr>
          <w:color w:themeColor="background1" w:val="FFFFFF"/>
        </w:rPr>
      </w:pPr>
      <w:r w:rsidRPr="00511AE1">
        <w:rPr>
          <w:color w:themeColor="background1" w:val="FFFFFF"/>
        </w:rPr>
        <w:t>DNA:</w:t>
      </w:r>
    </w:p>
    <w:p w:rsidRDefault="00DC128E" w:rsidP="00DC128E" w:rsidR="00DC128E" w:rsidRPr="00511AE1">
      <w:pPr>
        <w:rPr>
          <w:color w:themeColor="background1" w:val="FFFFFF"/>
        </w:rPr>
      </w:pPr>
      <w:r w:rsidRPr="00511AE1">
        <w:rPr>
          <w:color w:themeColor="background1" w:val="FFFFFF"/>
        </w:rPr>
        <w:t>1. Stečajnom upravitelju, osobno</w:t>
      </w:r>
    </w:p>
    <w:p w:rsidRDefault="00DC128E" w:rsidP="00DC128E" w:rsidR="00DC128E" w:rsidRPr="00511AE1">
      <w:pPr>
        <w:rPr>
          <w:color w:themeColor="background1" w:val="FFFFFF"/>
        </w:rPr>
      </w:pPr>
      <w:r w:rsidRPr="00511AE1">
        <w:rPr>
          <w:color w:themeColor="background1" w:val="FFFFFF"/>
        </w:rPr>
        <w:t xml:space="preserve">2. Vjerovniku Anki Lončar, po pun. Filip Ivan Žuro, odvjetniku u Solinu, Don Frane Bulića </w:t>
      </w:r>
    </w:p>
    <w:p w:rsidRDefault="00DC128E" w:rsidP="00DC128E" w:rsidR="00DC128E" w:rsidRPr="00511AE1">
      <w:pPr>
        <w:rPr>
          <w:color w:themeColor="background1" w:val="FFFFFF"/>
        </w:rPr>
      </w:pPr>
      <w:r w:rsidRPr="00511AE1">
        <w:rPr>
          <w:color w:themeColor="background1" w:val="FFFFFF"/>
        </w:rPr>
        <w:t xml:space="preserve">    kbr. 122/A, p.p. 65</w:t>
      </w:r>
    </w:p>
    <w:p w:rsidRDefault="00DC128E" w:rsidP="00DC128E" w:rsidR="00DC128E" w:rsidRPr="00511AE1">
      <w:pPr>
        <w:rPr>
          <w:color w:themeColor="background1" w:val="FFFFFF"/>
        </w:rPr>
      </w:pPr>
      <w:r w:rsidRPr="00511AE1">
        <w:rPr>
          <w:color w:themeColor="background1" w:val="FFFFFF"/>
        </w:rPr>
        <w:t>2. e-Oglasna ploča</w:t>
      </w:r>
    </w:p>
    <w:p w:rsidRDefault="00CB2E97" w:rsidR="00CB2E97" w:rsidRPr="00511AE1">
      <w:pPr>
        <w:rPr>
          <w:color w:themeColor="background1" w:val="FFFFFF"/>
        </w:rPr>
      </w:pPr>
    </w:p>
    <w:sectPr w:rsidSect="003F0FFC" w:rsidR="00CB2E97" w:rsidRPr="00511AE1">
      <w:headerReference w:type="even" r:id="rId10"/>
      <w:headerReference w:type="default" r:id="rId11"/>
      <w:headerReference w:type="first" r:id="rId12"/>
      <w:pgSz w:code="9" w:h="16838" w:w="11906"/>
      <w:pgMar w:gutter="0" w:footer="0" w:header="964"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179F" w:rsidR="00D74FD3">
      <w:r>
        <w:separator/>
      </w:r>
    </w:p>
  </w:endnote>
  <w:endnote w:id="0" w:type="continuationSeparator">
    <w:p w:rsidRDefault="005C179F" w:rsidR="00D74F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179F" w:rsidR="00D74FD3">
      <w:r>
        <w:separator/>
      </w:r>
    </w:p>
  </w:footnote>
  <w:footnote w:id="0" w:type="continuationSeparator">
    <w:p w:rsidRDefault="005C179F" w:rsidR="00D74F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179F" w:rsidP="00FB64FF" w:rsidR="00B178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4A72" w:rsidR="00B178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179F" w:rsidP="00FB64FF" w:rsidR="00B17816" w:rsidRPr="009D6629">
    <w:pPr>
      <w:pStyle w:val="Zaglavlje"/>
      <w:framePr w:y="1" w:xAlign="center" w:vAnchor="text" w:hAnchor="margin" w:wrap="around"/>
      <w:jc w:val="right"/>
      <w:rPr>
        <w:rStyle w:val="Brojstranice"/>
        <w:rFonts w:hAnsi="Times New Roman" w:ascii="Times New Roman"/>
      </w:rPr>
    </w:pPr>
    <w:r w:rsidRPr="009D6629">
      <w:rPr>
        <w:rStyle w:val="Brojstranice"/>
        <w:rFonts w:hAnsi="Times New Roman" w:ascii="Times New Roman"/>
      </w:rPr>
      <w:t xml:space="preserve">- </w:t>
    </w:r>
    <w:r w:rsidRPr="009D6629">
      <w:rPr>
        <w:rStyle w:val="Brojstranice"/>
        <w:rFonts w:hAnsi="Times New Roman" w:ascii="Times New Roman"/>
      </w:rPr>
      <w:fldChar w:fldCharType="begin"/>
    </w:r>
    <w:r w:rsidRPr="009D6629">
      <w:rPr>
        <w:rStyle w:val="Brojstranice"/>
        <w:rFonts w:hAnsi="Times New Roman" w:ascii="Times New Roman"/>
      </w:rPr>
      <w:instrText xml:space="preserve">PAGE  </w:instrText>
    </w:r>
    <w:r w:rsidRPr="009D6629">
      <w:rPr>
        <w:rStyle w:val="Brojstranice"/>
        <w:rFonts w:hAnsi="Times New Roman" w:ascii="Times New Roman"/>
      </w:rPr>
      <w:fldChar w:fldCharType="separate"/>
    </w:r>
    <w:r w:rsidR="00024A72">
      <w:rPr>
        <w:rStyle w:val="Brojstranice"/>
        <w:rFonts w:hAnsi="Times New Roman" w:ascii="Times New Roman"/>
        <w:noProof/>
      </w:rPr>
      <w:t>2</w:t>
    </w:r>
    <w:r w:rsidRPr="009D6629">
      <w:rPr>
        <w:rStyle w:val="Brojstranice"/>
        <w:rFonts w:hAnsi="Times New Roman" w:ascii="Times New Roman"/>
      </w:rPr>
      <w:fldChar w:fldCharType="end"/>
    </w:r>
    <w:r w:rsidRPr="009D6629">
      <w:rPr>
        <w:rStyle w:val="Brojstranice"/>
        <w:rFonts w:hAnsi="Times New Roman" w:ascii="Times New Roman"/>
      </w:rPr>
      <w:t xml:space="preserve"> -</w:t>
    </w:r>
  </w:p>
  <w:p w:rsidRDefault="005C179F" w:rsidP="009610FE" w:rsidR="00B17816">
    <w:pPr>
      <w:jc w:val="right"/>
    </w:pPr>
    <w:r w:rsidRPr="009D6629">
      <w:t>3 St-</w:t>
    </w:r>
    <w:r>
      <w:t>207/15</w:t>
    </w:r>
    <w:r w:rsidR="00511AE1">
      <w:t>-56</w:t>
    </w:r>
  </w:p>
  <w:p w:rsidRDefault="00024A72" w:rsidR="00B1781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A72" w:rsidR="00B17816">
    <w:pPr>
      <w:pStyle w:val="Zaglavlje"/>
    </w:pPr>
  </w:p>
  <w:p w:rsidRDefault="00024A72" w:rsidR="00B17816">
    <w:pPr>
      <w:pStyle w:val="Zaglavlje"/>
    </w:pPr>
  </w:p>
  <w:p w:rsidRDefault="00024A72" w:rsidR="00B1781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128E"/>
    <w:rsid w:val="000136FC"/>
    <w:rsid w:val="00024A72"/>
    <w:rsid w:val="0006054B"/>
    <w:rsid w:val="00065BED"/>
    <w:rsid w:val="000A0C84"/>
    <w:rsid w:val="0010305B"/>
    <w:rsid w:val="001236F4"/>
    <w:rsid w:val="00196ED9"/>
    <w:rsid w:val="0020513D"/>
    <w:rsid w:val="002D636E"/>
    <w:rsid w:val="00306B26"/>
    <w:rsid w:val="00341514"/>
    <w:rsid w:val="0043766F"/>
    <w:rsid w:val="00460833"/>
    <w:rsid w:val="00480F75"/>
    <w:rsid w:val="004B721B"/>
    <w:rsid w:val="004F09F2"/>
    <w:rsid w:val="004F33B5"/>
    <w:rsid w:val="00511AE1"/>
    <w:rsid w:val="005542B9"/>
    <w:rsid w:val="005879FC"/>
    <w:rsid w:val="005C179F"/>
    <w:rsid w:val="006813C8"/>
    <w:rsid w:val="007964E9"/>
    <w:rsid w:val="007E6803"/>
    <w:rsid w:val="0081766C"/>
    <w:rsid w:val="00882966"/>
    <w:rsid w:val="008878E7"/>
    <w:rsid w:val="008D37D0"/>
    <w:rsid w:val="009722A5"/>
    <w:rsid w:val="00994C17"/>
    <w:rsid w:val="009953F9"/>
    <w:rsid w:val="009B4A19"/>
    <w:rsid w:val="00A069F9"/>
    <w:rsid w:val="00AC1340"/>
    <w:rsid w:val="00B0422C"/>
    <w:rsid w:val="00B80BD9"/>
    <w:rsid w:val="00C64368"/>
    <w:rsid w:val="00CA09B3"/>
    <w:rsid w:val="00CB2E97"/>
    <w:rsid w:val="00D00D67"/>
    <w:rsid w:val="00D1731E"/>
    <w:rsid w:val="00D74FD3"/>
    <w:rsid w:val="00DA5DF3"/>
    <w:rsid w:val="00DB4360"/>
    <w:rsid w:val="00DC128E"/>
    <w:rsid w:val="00DC33EA"/>
    <w:rsid w:val="00DE3C8E"/>
    <w:rsid w:val="00E11888"/>
    <w:rsid w:val="00E15AE2"/>
    <w:rsid w:val="00E27B0A"/>
    <w:rsid w:val="00E66217"/>
    <w:rsid w:val="00E8313B"/>
    <w:rsid w:val="00EB3EEE"/>
    <w:rsid w:val="00EB6D9E"/>
    <w:rsid w:val="00F4546F"/>
    <w:rsid w:val="00F46B04"/>
    <w:rsid w:val="00F67A1E"/>
    <w:rsid w:val="00F83887"/>
    <w:rsid w:val="00FC4D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C128E"/>
    <w:pPr>
      <w:tabs>
        <w:tab w:pos="4536" w:val="center"/>
        <w:tab w:pos="9072" w:val="right"/>
      </w:tabs>
      <w:jc w:val="left"/>
    </w:pPr>
    <w:rPr>
      <w:rFonts w:cs="Tahoma" w:eastAsia="Times New Roman" w:hAnsi="Tahoma" w:ascii="Tahoma"/>
      <w:sz w:val="22"/>
      <w:szCs w:val="22"/>
      <w:lang w:eastAsia="hr-HR"/>
    </w:rPr>
  </w:style>
  <w:style w:customStyle="true" w:styleId="ZaglavljeChar" w:type="character">
    <w:name w:val="Zaglavlje Char"/>
    <w:basedOn w:val="Zadanifontodlomka"/>
    <w:link w:val="Zaglavlje"/>
    <w:rsid w:val="00DC128E"/>
    <w:rPr>
      <w:rFonts w:cs="Tahoma" w:eastAsia="Times New Roman" w:hAnsi="Tahoma" w:ascii="Tahoma"/>
      <w:sz w:val="22"/>
      <w:szCs w:val="22"/>
      <w:lang w:eastAsia="hr-HR"/>
    </w:rPr>
  </w:style>
  <w:style w:styleId="Brojstranice" w:type="character">
    <w:name w:val="page number"/>
    <w:basedOn w:val="Zadanifontodlomka"/>
    <w:rsid w:val="00DC128E"/>
  </w:style>
  <w:style w:styleId="Reetkatablice" w:type="table">
    <w:name w:val="Table Grid"/>
    <w:basedOn w:val="Obinatablica"/>
    <w:rsid w:val="00DC128E"/>
    <w:pPr>
      <w:jc w:val="left"/>
    </w:pPr>
    <w:rPr>
      <w:rFonts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C12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128E"/>
    <w:rPr>
      <w:rFonts w:cs="Tahoma" w:hAnsi="Tahoma" w:ascii="Tahoma"/>
      <w:sz w:val="16"/>
      <w:szCs w:val="16"/>
    </w:rPr>
  </w:style>
  <w:style w:styleId="Podnoje" w:type="paragraph">
    <w:name w:val="footer"/>
    <w:basedOn w:val="Normal"/>
    <w:link w:val="PodnojeChar"/>
    <w:uiPriority w:val="99"/>
    <w:unhideWhenUsed/>
    <w:rsid w:val="00511AE1"/>
    <w:pPr>
      <w:tabs>
        <w:tab w:pos="4536" w:val="center"/>
        <w:tab w:pos="9072" w:val="right"/>
      </w:tabs>
    </w:pPr>
  </w:style>
  <w:style w:customStyle="true" w:styleId="PodnojeChar" w:type="character">
    <w:name w:val="Podnožje Char"/>
    <w:basedOn w:val="Zadanifontodlomka"/>
    <w:link w:val="Podnoje"/>
    <w:uiPriority w:val="99"/>
    <w:rsid w:val="00511AE1"/>
  </w:style>
  <w:style w:styleId="Tekstrezerviranogmjesta" w:type="character">
    <w:name w:val="Placeholder Text"/>
    <w:basedOn w:val="Zadanifontodlomka"/>
    <w:uiPriority w:val="99"/>
    <w:semiHidden/>
    <w:rsid w:val="00024A72"/>
    <w:rPr>
      <w:color w:val="808080"/>
      <w:bdr w:space="0" w:sz="0" w:color="auto" w:val="none"/>
      <w:shd w:fill="auto" w:color="auto" w:val="clear"/>
    </w:rPr>
  </w:style>
  <w:style w:customStyle="true" w:styleId="eSPISCCParagraphDefaultFont" w:type="character">
    <w:name w:val="eSPIS_CC_Paragraph Default Font"/>
    <w:basedOn w:val="Zadanifontodlomka"/>
    <w:rsid w:val="00024A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A72"/>
    <w:rPr>
      <w:bdr w:space="0" w:sz="0" w:color="auto" w:val="none"/>
      <w:shd w:fill="FFFFCC" w:color="auto" w:val="clear"/>
      <w:lang w:val="hr-HR"/>
    </w:rPr>
  </w:style>
  <w:style w:customStyle="true" w:styleId="PozadinaSvijetloCrvena" w:type="character">
    <w:name w:val="Pozadina_SvijetloCrvena"/>
    <w:basedOn w:val="eSPISCCParagraphDefaultFont"/>
    <w:rsid w:val="00024A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A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C128E"/>
    <w:pPr>
      <w:tabs>
        <w:tab w:pos="4536" w:val="center"/>
        <w:tab w:pos="9072" w:val="right"/>
      </w:tabs>
      <w:jc w:val="left"/>
    </w:pPr>
    <w:rPr>
      <w:rFonts w:ascii="Tahoma" w:cs="Tahoma" w:eastAsia="Times New Roman" w:hAnsi="Tahoma"/>
      <w:sz w:val="22"/>
      <w:szCs w:val="22"/>
      <w:lang w:eastAsia="hr-HR"/>
    </w:rPr>
  </w:style>
  <w:style w:customStyle="1" w:styleId="ZaglavljeChar" w:type="character">
    <w:name w:val="Zaglavlje Char"/>
    <w:basedOn w:val="Zadanifontodlomka"/>
    <w:link w:val="Zaglavlje"/>
    <w:rsid w:val="00DC128E"/>
    <w:rPr>
      <w:rFonts w:ascii="Tahoma" w:cs="Tahoma" w:eastAsia="Times New Roman" w:hAnsi="Tahoma"/>
      <w:sz w:val="22"/>
      <w:szCs w:val="22"/>
      <w:lang w:eastAsia="hr-HR"/>
    </w:rPr>
  </w:style>
  <w:style w:styleId="Brojstranice" w:type="character">
    <w:name w:val="page number"/>
    <w:basedOn w:val="Zadanifontodlomka"/>
    <w:rsid w:val="00DC128E"/>
  </w:style>
  <w:style w:styleId="Reetkatablice" w:type="table">
    <w:name w:val="Table Grid"/>
    <w:basedOn w:val="Obinatablica"/>
    <w:rsid w:val="00DC128E"/>
    <w:pPr>
      <w:jc w:val="left"/>
    </w:pPr>
    <w:rPr>
      <w:rFonts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DC128E"/>
    <w:rPr>
      <w:rFonts w:ascii="Tahoma" w:cs="Tahoma" w:hAnsi="Tahoma"/>
      <w:sz w:val="16"/>
      <w:szCs w:val="16"/>
    </w:rPr>
  </w:style>
  <w:style w:customStyle="1" w:styleId="TekstbaloniaChar" w:type="character">
    <w:name w:val="Tekst balončića Char"/>
    <w:basedOn w:val="Zadanifontodlomka"/>
    <w:link w:val="Tekstbalonia"/>
    <w:uiPriority w:val="99"/>
    <w:semiHidden/>
    <w:rsid w:val="00DC128E"/>
    <w:rPr>
      <w:rFonts w:ascii="Tahoma" w:cs="Tahoma" w:hAnsi="Tahoma"/>
      <w:sz w:val="16"/>
      <w:szCs w:val="16"/>
    </w:rPr>
  </w:style>
  <w:style w:styleId="Podnoje" w:type="paragraph">
    <w:name w:val="footer"/>
    <w:basedOn w:val="Normal"/>
    <w:link w:val="PodnojeChar"/>
    <w:uiPriority w:val="99"/>
    <w:unhideWhenUsed/>
    <w:rsid w:val="00511AE1"/>
    <w:pPr>
      <w:tabs>
        <w:tab w:pos="4536" w:val="center"/>
        <w:tab w:pos="9072" w:val="right"/>
      </w:tabs>
    </w:pPr>
  </w:style>
  <w:style w:customStyle="1" w:styleId="PodnojeChar" w:type="character">
    <w:name w:val="Podnožje Char"/>
    <w:basedOn w:val="Zadanifontodlomka"/>
    <w:link w:val="Podnoje"/>
    <w:uiPriority w:val="99"/>
    <w:rsid w:val="00511AE1"/>
  </w:style>
  <w:style w:styleId="Tekstrezerviranogmjesta" w:type="character">
    <w:name w:val="Placeholder Text"/>
    <w:basedOn w:val="Zadanifontodlomka"/>
    <w:uiPriority w:val="99"/>
    <w:semiHidden/>
    <w:rsid w:val="00024A72"/>
    <w:rPr>
      <w:color w:val="808080"/>
      <w:bdr w:color="auto" w:space="0" w:sz="0" w:val="none"/>
      <w:shd w:color="auto" w:fill="auto" w:val="clear"/>
    </w:rPr>
  </w:style>
  <w:style w:customStyle="1" w:styleId="eSPISCCParagraphDefaultFont" w:type="character">
    <w:name w:val="eSPIS_CC_Paragraph Default Font"/>
    <w:basedOn w:val="Zadanifontodlomka"/>
    <w:rsid w:val="00024A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A72"/>
    <w:rPr>
      <w:bdr w:color="auto" w:space="0" w:sz="0" w:val="none"/>
      <w:shd w:color="auto" w:fill="FFFFCC" w:val="clear"/>
      <w:lang w:val="hr-HR"/>
    </w:rPr>
  </w:style>
  <w:style w:customStyle="1" w:styleId="PozadinaSvijetloCrvena" w:type="character">
    <w:name w:val="Pozadina_SvijetloCrvena"/>
    <w:basedOn w:val="eSPISCCParagraphDefaultFont"/>
    <w:rsid w:val="00024A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A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2015.</izvorni_sadrzaj>
    <derivirana_varijabla naziv="DomainObject.Predmet.DatumOsnivanja_1">11.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St-207/2015</izvorni_sadrzaj>
    <derivirana_varijabla naziv="DomainObject.Predmet.OznakaBroj_1">St-207/2015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AETERNA ALEX d.o.o. za trgovinu i usluge zastupanog po punomoćniku OD BELOŠA &amp; JUKIĆ</izvorni_sadrzaj>
    <derivirana_varijabla naziv="DomainObject.Predmet.ProtustrankaFormated_1">  AETERNA ALEX d.o.o. za trgovinu i usluge zastupanog po punomoćniku OD BELOŠA &amp; JUKIĆ</derivirana_varijabla>
  </DomainObject.Predmet.ProtustrankaFormated>
  <DomainObject.Predmet.ProtustrankaFormatedOIB>
    <izvorni_sadrzaj>  AETERNA ALEX d.o.o. za trgovinu i usluge, OIB 27025040845 zastupanog po punomoćniku OD BELOŠA &amp; JUKIĆ</izvorni_sadrzaj>
    <derivirana_varijabla naziv="DomainObject.Predmet.ProtustrankaFormatedOIB_1">  AETERNA ALEX d.o.o. za trgovinu i usluge, OIB 27025040845 zastupanog po punomoćniku OD BELOŠA &amp; JUKIĆ</derivirana_varijabla>
  </DomainObject.Predmet.ProtustrankaFormatedOIB>
  <DomainObject.Predmet.ProtustrankaFormatedWithAdress>
    <izvorni_sadrzaj> AETERNA ALEX d.o.o. za trgovinu i usluge, Radnička cesta 80, 10000 Zagreb zastupanog po punomoćniku OD BELOŠA &amp; JUKIĆ</izvorni_sadrzaj>
    <derivirana_varijabla naziv="DomainObject.Predmet.ProtustrankaFormatedWithAdress_1"> AETERNA ALEX d.o.o. za trgovinu i usluge, Radnička cesta 80, 10000 Zagreb zastupanog po punomoćniku OD BELOŠA &amp; JUKIĆ</derivirana_varijabla>
  </DomainObject.Predmet.ProtustrankaFormatedWithAdress>
  <DomainObject.Predmet.ProtustrankaFormatedWithAdressOIB>
    <izvorni_sadrzaj> AETERNA ALEX d.o.o. za trgovinu i usluge, OIB 27025040845, Radnička cesta 80, 10000 Zagreb zastupanog po punomoćniku OD BELOŠA &amp; JUKIĆ</izvorni_sadrzaj>
    <derivirana_varijabla naziv="DomainObject.Predmet.ProtustrankaFormatedWithAdressOIB_1"> AETERNA ALEX d.o.o. za trgovinu i usluge, OIB 27025040845, Radnička cesta 80, 10000 Zagreb zastupanog po punomoćniku OD BELOŠA &amp; JUKIĆ</derivirana_varijabla>
  </DomainObject.Predmet.ProtustrankaFormatedWithAdressOIB>
  <DomainObject.Predmet.ProtustrankaWithAdress>
    <izvorni_sadrzaj>AETERNA ALEX d.o.o. za trgovinu i usluge Radnička cesta 80, 10000 Zagreb</izvorni_sadrzaj>
    <derivirana_varijabla naziv="DomainObject.Predmet.ProtustrankaWithAdress_1">AETERNA ALEX d.o.o. za trgovinu i usluge Radnička cesta 80, 10000 Zagreb</derivirana_varijabla>
  </DomainObject.Predmet.ProtustrankaWithAdress>
  <DomainObject.Predmet.ProtustrankaWithAdressOIB>
    <izvorni_sadrzaj>AETERNA ALEX d.o.o. za trgovinu i usluge, OIB 27025040845, Radnička cesta 80, 10000 Zagreb</izvorni_sadrzaj>
    <derivirana_varijabla naziv="DomainObject.Predmet.ProtustrankaWithAdressOIB_1">AETERNA ALEX d.o.o. za trgovinu i usluge, OIB 27025040845, Radnička cesta 80, 10000 Zagreb</derivirana_varijabla>
  </DomainObject.Predmet.ProtustrankaWithAdressOIB>
  <DomainObject.Predmet.ProtustrankaNazivFormated>
    <izvorni_sadrzaj>AETERNA ALEX d.o.o. za trgovinu i usluge</izvorni_sadrzaj>
    <derivirana_varijabla naziv="DomainObject.Predmet.ProtustrankaNazivFormated_1">AETERNA ALEX d.o.o. za trgovinu i usluge</derivirana_varijabla>
  </DomainObject.Predmet.ProtustrankaNazivFormated>
  <DomainObject.Predmet.ProtustrankaNazivFormatedOIB>
    <izvorni_sadrzaj>AETERNA ALEX d.o.o. za trgovinu i usluge, OIB 27025040845</izvorni_sadrzaj>
    <derivirana_varijabla naziv="DomainObject.Predmet.ProtustrankaNazivFormatedOIB_1">AETERNA ALEX d.o.o. za trgovinu i usluge, OIB 27025040845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EAST CONSTRUCTION &amp; ENGINEERING LLC</izvorni_sadrzaj>
    <derivirana_varijabla naziv="DomainObject.Predmet.StrankaFormated_1">  EAST CONSTRUCTION &amp; ENGINEERING LLC</derivirana_varijabla>
  </DomainObject.Predmet.StrankaFormated>
  <DomainObject.Predmet.StrankaFormatedOIB>
    <izvorni_sadrzaj>  EAST CONSTRUCTION &amp; ENGINEERING LLC, OIB 90273308033</izvorni_sadrzaj>
    <derivirana_varijabla naziv="DomainObject.Predmet.StrankaFormatedOIB_1">  EAST CONSTRUCTION &amp; ENGINEERING LLC, OIB 90273308033</derivirana_varijabla>
  </DomainObject.Predmet.StrankaFormatedOIB>
  <DomainObject.Predmet.StrankaFormatedWithAdress>
    <izvorni_sadrzaj> EAST CONSTRUCTION &amp; ENGINEERING LLC, Okrug Sussex, Deolaware</izvorni_sadrzaj>
    <derivirana_varijabla naziv="DomainObject.Predmet.StrankaFormatedWithAdress_1"> EAST CONSTRUCTION &amp; ENGINEERING LLC, Okrug Sussex, Deolaware</derivirana_varijabla>
  </DomainObject.Predmet.StrankaFormatedWithAdress>
  <DomainObject.Predmet.StrankaFormatedWithAdressOIB>
    <izvorni_sadrzaj> EAST CONSTRUCTION &amp; ENGINEERING LLC, OIB 90273308033, Okrug Sussex, Deolaware</izvorni_sadrzaj>
    <derivirana_varijabla naziv="DomainObject.Predmet.StrankaFormatedWithAdressOIB_1"> EAST CONSTRUCTION &amp; ENGINEERING LLC, OIB 90273308033, Okrug Sussex, Deolaware</derivirana_varijabla>
  </DomainObject.Predmet.StrankaFormatedWithAdressOIB>
  <DomainObject.Predmet.StrankaWithAdress>
    <izvorni_sadrzaj>EAST CONSTRUCTION &amp; ENGINEERING LLC Okrug Sussex,Deolaware</izvorni_sadrzaj>
    <derivirana_varijabla naziv="DomainObject.Predmet.StrankaWithAdress_1">EAST CONSTRUCTION &amp; ENGINEERING LLC Okrug Sussex,Deolaware</derivirana_varijabla>
  </DomainObject.Predmet.StrankaWithAdress>
  <DomainObject.Predmet.StrankaWithAdressOIB>
    <izvorni_sadrzaj>EAST CONSTRUCTION &amp; ENGINEERING LLC, OIB 90273308033, Okrug Sussex,Deolaware</izvorni_sadrzaj>
    <derivirana_varijabla naziv="DomainObject.Predmet.StrankaWithAdressOIB_1">EAST CONSTRUCTION &amp; ENGINEERING LLC, OIB 90273308033, Okrug Sussex,Deolaware</derivirana_varijabla>
  </DomainObject.Predmet.StrankaWithAdressOIB>
  <DomainObject.Predmet.StrankaNazivFormated>
    <izvorni_sadrzaj>EAST CONSTRUCTION &amp; ENGINEERING LLC</izvorni_sadrzaj>
    <derivirana_varijabla naziv="DomainObject.Predmet.StrankaNazivFormated_1">EAST CONSTRUCTION &amp; ENGINEERING LLC</derivirana_varijabla>
  </DomainObject.Predmet.StrankaNazivFormated>
  <DomainObject.Predmet.StrankaNazivFormatedOIB>
    <izvorni_sadrzaj>EAST CONSTRUCTION &amp; ENGINEERING LLC, OIB 90273308033</izvorni_sadrzaj>
    <derivirana_varijabla naziv="DomainObject.Predmet.StrankaNazivFormatedOIB_1">EAST CONSTRUCTION &amp; ENGINEERING LLC, OIB 90273308033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EAST CONSTRUCTION &amp; ENGINEERING LLC</item>
    </izvorni_sadrzaj>
    <derivirana_varijabla naziv="DomainObject.Predmet.StrankaListFormated_1">
      <item>EAST CONSTRUCTION &amp; ENGINEERING LLC</item>
    </derivirana_varijabla>
  </DomainObject.Predmet.StrankaListFormated>
  <DomainObject.Predmet.StrankaListFormatedOIB>
    <izvorni_sadrzaj>
      <item>EAST CONSTRUCTION &amp; ENGINEERING LLC, OIB 90273308033</item>
    </izvorni_sadrzaj>
    <derivirana_varijabla naziv="DomainObject.Predmet.StrankaListFormatedOIB_1">
      <item>EAST CONSTRUCTION &amp; ENGINEERING LLC, OIB 90273308033</item>
    </derivirana_varijabla>
  </DomainObject.Predmet.StrankaListFormatedOIB>
  <DomainObject.Predmet.StrankaListFormatedWithAdress>
    <izvorni_sadrzaj>
      <item>EAST CONSTRUCTION &amp; ENGINEERING LLC, Okrug Sussex, Deolaware</item>
    </izvorni_sadrzaj>
    <derivirana_varijabla naziv="DomainObject.Predmet.StrankaListFormatedWithAdress_1">
      <item>EAST CONSTRUCTION &amp; ENGINEERING LLC, Okrug Sussex, Deolaware</item>
    </derivirana_varijabla>
  </DomainObject.Predmet.StrankaListFormatedWithAdress>
  <DomainObject.Predmet.StrankaListFormatedWithAdressOIB>
    <izvorni_sadrzaj>
      <item>EAST CONSTRUCTION &amp; ENGINEERING LLC, OIB 90273308033, Okrug Sussex, Deolaware</item>
    </izvorni_sadrzaj>
    <derivirana_varijabla naziv="DomainObject.Predmet.StrankaListFormatedWithAdressOIB_1">
      <item>EAST CONSTRUCTION &amp; ENGINEERING LLC, OIB 90273308033, Okrug Sussex, Deolaware</item>
    </derivirana_varijabla>
  </DomainObject.Predmet.StrankaListFormatedWithAdressOIB>
  <DomainObject.Predmet.StrankaListNazivFormated>
    <izvorni_sadrzaj>
      <item>EAST CONSTRUCTION &amp; ENGINEERING LLC</item>
    </izvorni_sadrzaj>
    <derivirana_varijabla naziv="DomainObject.Predmet.StrankaListNazivFormated_1">
      <item>EAST CONSTRUCTION &amp; ENGINEERING LLC</item>
    </derivirana_varijabla>
  </DomainObject.Predmet.StrankaListNazivFormated>
  <DomainObject.Predmet.StrankaListNazivFormatedOIB>
    <izvorni_sadrzaj>
      <item>EAST CONSTRUCTION &amp; ENGINEERING LLC, OIB 90273308033</item>
    </izvorni_sadrzaj>
    <derivirana_varijabla naziv="DomainObject.Predmet.StrankaListNazivFormatedOIB_1">
      <item>EAST CONSTRUCTION &amp; ENGINEERING LLC, OIB 90273308033</item>
    </derivirana_varijabla>
  </DomainObject.Predmet.StrankaListNazivFormatedOIB>
  <DomainObject.Predmet.ProtuStrankaListFormated>
    <izvorni_sadrzaj>
      <item>AETERNA ALEX d.o.o. za trgovinu i usluge zastupanog po punomoćniku OD BELOŠA &amp; JUKIĆ</item>
    </izvorni_sadrzaj>
    <derivirana_varijabla naziv="DomainObject.Predmet.ProtuStrankaListFormated_1">
      <item>AETERNA ALEX d.o.o. za trgovinu i usluge zastupanog po punomoćniku OD BELOŠA &amp; JUKIĆ</item>
    </derivirana_varijabla>
  </DomainObject.Predmet.ProtuStrankaListFormated>
  <DomainObject.Predmet.ProtuStrankaListFormatedOIB>
    <izvorni_sadrzaj>
      <item>AETERNA ALEX d.o.o. za trgovinu i usluge, OIB 27025040845 zastupanog po punomoćniku OD BELOŠA &amp; JUKIĆ</item>
    </izvorni_sadrzaj>
    <derivirana_varijabla naziv="DomainObject.Predmet.ProtuStrankaListFormatedOIB_1">
      <item>AETERNA ALEX d.o.o. za trgovinu i usluge, OIB 27025040845 zastupanog po punomoćniku OD BELOŠA &amp; JUKIĆ</item>
    </derivirana_varijabla>
  </DomainObject.Predmet.ProtuStrankaListFormatedOIB>
  <DomainObject.Predmet.ProtuStrankaListFormatedWithAdress>
    <izvorni_sadrzaj>
      <item>AETERNA ALEX d.o.o. za trgovinu i usluge, Radnička cesta 80, 10000 Zagreb zastupanog po punomoćniku OD BELOŠA &amp; JUKIĆ</item>
    </izvorni_sadrzaj>
    <derivirana_varijabla naziv="DomainObject.Predmet.ProtuStrankaListFormatedWithAdress_1">
      <item>AETERNA ALEX d.o.o. za trgovinu i usluge, Radnička cesta 80, 10000 Zagreb zastupanog po punomoćniku OD BELOŠA &amp; JUKIĆ</item>
    </derivirana_varijabla>
  </DomainObject.Predmet.ProtuStrankaListFormatedWithAdress>
  <DomainObject.Predmet.ProtuStrankaListFormatedWithAdressOIB>
    <izvorni_sadrzaj>
      <item>AETERNA ALEX d.o.o. za trgovinu i usluge, OIB 27025040845, Radnička cesta 80, 10000 Zagreb zastupanog po punomoćniku OD BELOŠA &amp; JUKIĆ</item>
    </izvorni_sadrzaj>
    <derivirana_varijabla naziv="DomainObject.Predmet.ProtuStrankaListFormatedWithAdressOIB_1">
      <item>AETERNA ALEX d.o.o. za trgovinu i usluge, OIB 27025040845, Radnička cesta 80, 10000 Zagreb zastupanog po punomoćniku OD BELOŠA &amp; JUKIĆ</item>
    </derivirana_varijabla>
  </DomainObject.Predmet.ProtuStrankaListFormatedWithAdressOIB>
  <DomainObject.Predmet.ProtuStrankaListNazivFormated>
    <izvorni_sadrzaj>
      <item>AETERNA ALEX d.o.o. za trgovinu i usluge</item>
    </izvorni_sadrzaj>
    <derivirana_varijabla naziv="DomainObject.Predmet.ProtuStrankaListNazivFormated_1">
      <item>AETERNA ALEX d.o.o. za trgovinu i usluge</item>
    </derivirana_varijabla>
  </DomainObject.Predmet.ProtuStrankaListNazivFormated>
  <DomainObject.Predmet.ProtuStrankaListNazivFormatedOIB>
    <izvorni_sadrzaj>
      <item>AETERNA ALEX d.o.o. za trgovinu i usluge, OIB 27025040845</item>
    </izvorni_sadrzaj>
    <derivirana_varijabla naziv="DomainObject.Predmet.ProtuStrankaListNazivFormatedOIB_1">
      <item>AETERNA ALEX d.o.o. za trgovinu i usluge, OIB 27025040845</item>
    </derivirana_varijabla>
  </DomainObject.Predmet.ProtuStrankaListNazivFormatedOIB>
  <DomainObject.Predmet.OstaliListFormated>
    <izvorni_sadrzaj>
      <item>OD Gajski, Grlić, Prka, Saucha i partneri-OPOZIV PUNOMOĆI</item>
      <item>Ivica Restović</item>
      <item>OD HANŽEKOVIĆ I PARTNERI-OPOZIV PUNOMOĆI</item>
      <item>OD BELOŠA &amp; JUKIĆ punomoćnik sudionika u postupku AETERNA ALEX d.o.o. za trgovinu i usluge</item>
      <item>Zdravko Mitak</item>
    </izvorni_sadrzaj>
    <derivirana_varijabla naziv="DomainObject.Predmet.OstaliListFormated_1">
      <item>OD Gajski, Grlić, Prka, Saucha i partneri-OPOZIV PUNOMOĆI</item>
      <item>Ivica Restović</item>
      <item>OD HANŽEKOVIĆ I PARTNERI-OPOZIV PUNOMOĆI</item>
      <item>OD BELOŠA &amp; JUKIĆ punomoćnik sudionika u postupku AETERNA ALEX d.o.o. za trgovinu i usluge</item>
      <item>Zdravko Mitak</item>
    </derivirana_varijabla>
  </DomainObject.Predmet.OstaliListFormated>
  <DomainObject.Predmet.OstaliListFormatedOIB>
    <izvorni_sadrzaj>
      <item>OD Gajski, Grlić, Prka, Saucha i partneri-OPOZIV PUNOMOĆI</item>
      <item>Ivica Restović</item>
      <item>OD HANŽEKOVIĆ I PARTNERI-OPOZIV PUNOMOĆI</item>
      <item>OD BELOŠA &amp; JUKIĆ punomoćnik sudionika u postupku AETERNA ALEX d.o.o. za trgovinu i usluge</item>
      <item>Zdravko Mitak, OIB 25916717450</item>
    </izvorni_sadrzaj>
    <derivirana_varijabla naziv="DomainObject.Predmet.OstaliListFormatedOIB_1">
      <item>OD Gajski, Grlić, Prka, Saucha i partneri-OPOZIV PUNOMOĆI</item>
      <item>Ivica Restović</item>
      <item>OD HANŽEKOVIĆ I PARTNERI-OPOZIV PUNOMOĆI</item>
      <item>OD BELOŠA &amp; JUKIĆ punomoćnik sudionika u postupku AETERNA ALEX d.o.o. za trgovinu i usluge</item>
      <item>Zdravko Mitak, OIB 25916717450</item>
    </derivirana_varijabla>
  </DomainObject.Predmet.OstaliListFormatedOIB>
  <DomainObject.Predmet.OstaliListFormatedWithAdress>
    <izvorni_sadrzaj>
      <item>OD Gajski, Grlić, Prka, Saucha i partneri-OPOZIV PUNOMOĆI, Dalmatinska 10, 10000 Zagreb</item>
      <item>Ivica Restović, Gorička 12, 21000 Split</item>
      <item>OD HANŽEKOVIĆ I PARTNERI-OPOZIV PUNOMOĆI, RADNIČKA CESTA 22, 10000 Zagreb</item>
      <item>OD BELOŠA &amp; JUKIĆ, Martićeva 31c, 10000 Zagreb punomoćnik sudionika u postupku AETERNA ALEX d.o.o. za trgovinu i usluge</item>
      <item>Zdravko Mitak, Zelenjak 53, 10000 Zagreb</item>
    </izvorni_sadrzaj>
    <derivirana_varijabla naziv="DomainObject.Predmet.OstaliListFormatedWithAdress_1">
      <item>OD Gajski, Grlić, Prka, Saucha i partneri-OPOZIV PUNOMOĆI, Dalmatinska 10, 10000 Zagreb</item>
      <item>Ivica Restović, Gorička 12, 21000 Split</item>
      <item>OD HANŽEKOVIĆ I PARTNERI-OPOZIV PUNOMOĆI, RADNIČKA CESTA 22, 10000 Zagreb</item>
      <item>OD BELOŠA &amp; JUKIĆ, Martićeva 31c, 10000 Zagreb punomoćnik sudionika u postupku AETERNA ALEX d.o.o. za trgovinu i usluge</item>
      <item>Zdravko Mitak, Zelenjak 53, 10000 Zagreb</item>
    </derivirana_varijabla>
  </DomainObject.Predmet.OstaliListFormatedWithAdress>
  <DomainObject.Predmet.OstaliListFormatedWithAdressOIB>
    <izvorni_sadrzaj>
      <item>OD Gajski, Grlić, Prka, Saucha i partneri-OPOZIV PUNOMOĆI, Dalmatinska 10, 10000 Zagreb</item>
      <item>Ivica Restović, Gorička 12, 21000 Split</item>
      <item>OD HANŽEKOVIĆ I PARTNERI-OPOZIV PUNOMOĆI, RADNIČKA CESTA 22, 10000 Zagreb</item>
      <item>OD BELOŠA &amp; JUKIĆ, Martićeva 31c, 10000 Zagreb punomoćnik sudionika u postupku AETERNA ALEX d.o.o. za trgovinu i usluge</item>
      <item>Zdravko Mitak, OIB 25916717450, Zelenjak 53, 10000 Zagreb</item>
    </izvorni_sadrzaj>
    <derivirana_varijabla naziv="DomainObject.Predmet.OstaliListFormatedWithAdressOIB_1">
      <item>OD Gajski, Grlić, Prka, Saucha i partneri-OPOZIV PUNOMOĆI, Dalmatinska 10, 10000 Zagreb</item>
      <item>Ivica Restović, Gorička 12, 21000 Split</item>
      <item>OD HANŽEKOVIĆ I PARTNERI-OPOZIV PUNOMOĆI, RADNIČKA CESTA 22, 10000 Zagreb</item>
      <item>OD BELOŠA &amp; JUKIĆ, Martićeva 31c, 10000 Zagreb punomoćnik sudionika u postupku AETERNA ALEX d.o.o. za trgovinu i usluge</item>
      <item>Zdravko Mitak, OIB 25916717450, Zelenjak 53, 10000 Zagreb</item>
    </derivirana_varijabla>
  </DomainObject.Predmet.OstaliListFormatedWithAdressOIB>
  <DomainObject.Predmet.OstaliListNazivFormated>
    <izvorni_sadrzaj>
      <item>OD Gajski, Grlić, Prka, Saucha i partneri-OPOZIV PUNOMOĆI</item>
      <item>Ivica Restović</item>
      <item>OD HANŽEKOVIĆ I PARTNERI-OPOZIV PUNOMOĆI</item>
      <item>OD BELOŠA &amp; JUKIĆ</item>
      <item>Zdravko Mitak</item>
    </izvorni_sadrzaj>
    <derivirana_varijabla naziv="DomainObject.Predmet.OstaliListNazivFormated_1">
      <item>OD Gajski, Grlić, Prka, Saucha i partneri-OPOZIV PUNOMOĆI</item>
      <item>Ivica Restović</item>
      <item>OD HANŽEKOVIĆ I PARTNERI-OPOZIV PUNOMOĆI</item>
      <item>OD BELOŠA &amp; JUKIĆ</item>
      <item>Zdravko Mitak</item>
    </derivirana_varijabla>
  </DomainObject.Predmet.OstaliListNazivFormated>
  <DomainObject.Predmet.OstaliListNazivFormatedOIB>
    <izvorni_sadrzaj>
      <item>OD Gajski, Grlić, Prka, Saucha i partneri-OPOZIV PUNOMOĆI</item>
      <item>Ivica Restović</item>
      <item>OD HANŽEKOVIĆ I PARTNERI-OPOZIV PUNOMOĆI</item>
      <item>OD BELOŠA &amp; JUKIĆ</item>
      <item>Zdravko Mitak, OIB 25916717450</item>
    </izvorni_sadrzaj>
    <derivirana_varijabla naziv="DomainObject.Predmet.OstaliListNazivFormatedOIB_1">
      <item>OD Gajski, Grlić, Prka, Saucha i partneri-OPOZIV PUNOMOĆI</item>
      <item>Ivica Restović</item>
      <item>OD HANŽEKOVIĆ I PARTNERI-OPOZIV PUNOMOĆI</item>
      <item>OD BELOŠA &amp; JUKIĆ</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EAST CONSTRUCTION &amp; ENGINEERING LLC</izvorni_sadrzaj>
    <derivirana_varijabla naziv="DomainObject.Predmet.StrankaIDrugi_1">EAST CONSTRUCTION &amp; ENGINEERING LLC</derivirana_varijabla>
  </DomainObject.Predmet.StrankaIDrugi>
  <DomainObject.Predmet.ProtustrankaIDrugi>
    <izvorni_sadrzaj>AETERNA ALEX d.o.o. za trgovinu i usluge</izvorni_sadrzaj>
    <derivirana_varijabla naziv="DomainObject.Predmet.ProtustrankaIDrugi_1">AETERNA ALEX d.o.o. za trgovinu i usluge</derivirana_varijabla>
  </DomainObject.Predmet.ProtustrankaIDrugi>
  <DomainObject.Predmet.StrankaIDrugiAdressOIB>
    <izvorni_sadrzaj>EAST CONSTRUCTION &amp; ENGINEERING LLC, OIB 90273308033, Okrug Sussex, Deolaware</izvorni_sadrzaj>
    <derivirana_varijabla naziv="DomainObject.Predmet.StrankaIDrugiAdressOIB_1">EAST CONSTRUCTION &amp; ENGINEERING LLC, OIB 90273308033, Okrug Sussex, Deolaware</derivirana_varijabla>
  </DomainObject.Predmet.StrankaIDrugiAdressOIB>
  <DomainObject.Predmet.ProtustrankaIDrugiAdressOIB>
    <izvorni_sadrzaj>AETERNA ALEX d.o.o. za trgovinu i usluge, OIB 27025040845, Radnička cesta 80, 10000 Zagreb</izvorni_sadrzaj>
    <derivirana_varijabla naziv="DomainObject.Predmet.ProtustrankaIDrugiAdressOIB_1">AETERNA ALEX d.o.o. za trgovinu i usluge, OIB 27025040845,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 Gajski, Grlić, Prka, Saucha i partneri-OPOZIV PUNOMOĆI</item>
      <item>EAST CONSTRUCTION &amp; ENGINEERING LLC</item>
      <item>AETERNA ALEX d.o.o. za trgovinu i usluge</item>
      <item>Ivica Restović</item>
      <item>OD HANŽEKOVIĆ I PARTNERI-OPOZIV PUNOMOĆI</item>
      <item>OD BELOŠA &amp; JUKIĆ</item>
      <item>Zdravko Mitak</item>
    </izvorni_sadrzaj>
    <derivirana_varijabla naziv="DomainObject.Predmet.SudioniciListNaziv_1">
      <item>OD Gajski, Grlić, Prka, Saucha i partneri-OPOZIV PUNOMOĆI</item>
      <item>EAST CONSTRUCTION &amp; ENGINEERING LLC</item>
      <item>AETERNA ALEX d.o.o. za trgovinu i usluge</item>
      <item>Ivica Restović</item>
      <item>OD HANŽEKOVIĆ I PARTNERI-OPOZIV PUNOMOĆI</item>
      <item>OD BELOŠA &amp; JUKIĆ</item>
      <item>Zdravko Mitak</item>
    </derivirana_varijabla>
  </DomainObject.Predmet.SudioniciListNaziv>
  <DomainObject.Predmet.SudioniciListAdressOIB>
    <izvorni_sadrzaj>
      <item>OD Gajski, Grlić, Prka, Saucha i partneri-OPOZIV PUNOMOĆI, Dalmatinska 10,10000 Zagreb</item>
      <item>EAST CONSTRUCTION &amp; ENGINEERING LLC, OIB 90273308033, Okrug Sussex,Deolaware</item>
      <item>AETERNA ALEX d.o.o. za trgovinu i usluge, OIB 27025040845, Radnička cesta 80,10000 Zagreb</item>
      <item>Ivica Restović, Gorička 12,21000 Split</item>
      <item>OD HANŽEKOVIĆ I PARTNERI-OPOZIV PUNOMOĆI, RADNIČKA CESTA 22,10000 Zagreb</item>
      <item>OD BELOŠA &amp; JUKIĆ, Martićeva 31c,10000 Zagreb</item>
      <item>Zdravko Mitak, OIB 25916717450, Zelenjak 53,10000 Zagreb</item>
    </izvorni_sadrzaj>
    <derivirana_varijabla naziv="DomainObject.Predmet.SudioniciListAdressOIB_1">
      <item>OD Gajski, Grlić, Prka, Saucha i partneri-OPOZIV PUNOMOĆI, Dalmatinska 10,10000 Zagreb</item>
      <item>EAST CONSTRUCTION &amp; ENGINEERING LLC, OIB 90273308033, Okrug Sussex,Deolaware</item>
      <item>AETERNA ALEX d.o.o. za trgovinu i usluge, OIB 27025040845, Radnička cesta 80,10000 Zagreb</item>
      <item>Ivica Restović, Gorička 12,21000 Split</item>
      <item>OD HANŽEKOVIĆ I PARTNERI-OPOZIV PUNOMOĆI, RADNIČKA CESTA 22,10000 Zagreb</item>
      <item>OD BELOŠA &amp; JUKIĆ, Martićeva 31c,10000 Zagreb</item>
      <item>Zdravko Mitak, OIB 25916717450, Zelenjak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90273308033</item>
      <item>, OIB 27025040845</item>
      <item>, OIB null</item>
      <item>, OIB null</item>
      <item>, OIB null</item>
      <item>, OIB 25916717450</item>
    </izvorni_sadrzaj>
    <derivirana_varijabla naziv="DomainObject.Predmet.SudioniciListNazivOIB_1">
      <item>, OIB null</item>
      <item>, OIB 90273308033</item>
      <item>, OIB 27025040845</item>
      <item>, OIB null</item>
      <item>, OIB null</item>
      <item>, OIB null</item>
      <item>, OIB 25916717450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3431</properties:Characters>
  <properties:Lines>95</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2017-09-05T11:55:00Z</dcterms:created>
  <dc:creator>MK</dc:creator>
  <cp:lastModifiedBy>Sonja Pilić</cp:lastModifiedBy>
  <cp:lastPrinted>2017-09-05T11:59:00Z</cp:lastPrinted>
  <dcterms:modified xmlns:xsi="http://www.w3.org/2001/XMLSchema-instance" xsi:type="dcterms:W3CDTF">2017-09-05T12:00:00Z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