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547d20" w14:paraId="5547d20" w:rsidRDefault="00130124" w:rsidP="00670128" w:rsidR="007B2DC6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7B2DC6" w:rsidP="00670128" w:rsidR="007B2DC6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7B2DC6" w:rsidP="00670128" w:rsidR="007B2DC6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7B2DC6" w:rsidP="00670128" w:rsidR="007B2DC6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7B2DC6" w:rsidP="00670128" w:rsidR="007B2DC6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7B2DC6" w:rsidP="00790553" w:rsidR="007B2DC6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570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2011-470</w:t>
      </w:r>
    </w:p>
    <w:p w:rsidRDefault="007B2DC6" w:rsidR="007B2DC6">
      <w:pPr>
        <w:jc w:val="right"/>
        <w:rPr>
          <w:b/>
          <w:sz w:val="16"/>
          <w:szCs w:val="16"/>
        </w:rPr>
      </w:pPr>
    </w:p>
    <w:p w:rsidRDefault="007B2DC6" w:rsidR="007B2DC6" w:rsidRPr="00FB28A2">
      <w:pPr>
        <w:jc w:val="right"/>
        <w:rPr>
          <w:b/>
          <w:sz w:val="16"/>
          <w:szCs w:val="16"/>
        </w:rPr>
      </w:pPr>
    </w:p>
    <w:p w:rsidRDefault="007B2DC6" w:rsidR="007B2DC6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7B2DC6" w:rsidR="007B2DC6" w:rsidRPr="0079718D">
      <w:pPr>
        <w:pStyle w:val="Naslov2"/>
        <w:rPr>
          <w:sz w:val="16"/>
          <w:szCs w:val="16"/>
        </w:rPr>
      </w:pPr>
    </w:p>
    <w:p w:rsidRDefault="007B2DC6" w:rsidR="007B2DC6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7B2DC6" w:rsidR="007B2DC6" w:rsidRPr="0079718D">
      <w:pPr>
        <w:jc w:val="center"/>
        <w:rPr>
          <w:b/>
          <w:sz w:val="22"/>
          <w:szCs w:val="22"/>
        </w:rPr>
      </w:pPr>
    </w:p>
    <w:p w:rsidRDefault="007B2DC6" w:rsidP="005D00D6" w:rsidR="007B2DC6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</w:t>
      </w:r>
      <w:r w:rsidRPr="004317DF">
        <w:rPr>
          <w:sz w:val="22"/>
          <w:szCs w:val="22"/>
        </w:rPr>
        <w:t xml:space="preserve">nad dužnikom </w:t>
      </w:r>
      <w:r w:rsidRPr="00F33B5B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>
        <w:rPr>
          <w:sz w:val="22"/>
          <w:szCs w:val="22"/>
        </w:rPr>
        <w:t>,</w:t>
      </w:r>
      <w:r w:rsidRPr="00A1631D"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9. lipnja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>stečajnog upravitelja i  razlučnog vjerovnika OTP banka Hrvatska d.d., punomoćnika Branimira Matane, diplomiranog pravnika zaposlenog kod vjerovnika,</w:t>
      </w:r>
      <w:r w:rsidRPr="00FB28A2">
        <w:rPr>
          <w:sz w:val="22"/>
          <w:szCs w:val="22"/>
        </w:rPr>
        <w:t xml:space="preserve"> </w:t>
      </w:r>
      <w:r>
        <w:rPr>
          <w:sz w:val="22"/>
          <w:szCs w:val="22"/>
        </w:rPr>
        <w:t>istog dana</w:t>
      </w:r>
    </w:p>
    <w:p w:rsidRDefault="007B2DC6" w:rsidR="007B2DC6" w:rsidRPr="00FB28A2">
      <w:pPr>
        <w:jc w:val="both"/>
        <w:rPr>
          <w:sz w:val="16"/>
          <w:szCs w:val="16"/>
        </w:rPr>
      </w:pPr>
    </w:p>
    <w:p w:rsidRDefault="007B2DC6" w:rsidR="007B2DC6" w:rsidRPr="00FB28A2">
      <w:pPr>
        <w:jc w:val="both"/>
        <w:rPr>
          <w:sz w:val="16"/>
          <w:szCs w:val="16"/>
        </w:rPr>
      </w:pPr>
    </w:p>
    <w:p w:rsidRDefault="007B2DC6" w:rsidR="007B2DC6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7B2DC6" w:rsidR="007B2DC6" w:rsidRPr="0079718D">
      <w:pPr>
        <w:jc w:val="center"/>
        <w:rPr>
          <w:b/>
          <w:sz w:val="22"/>
          <w:szCs w:val="22"/>
        </w:rPr>
      </w:pPr>
    </w:p>
    <w:p w:rsidRDefault="007B2DC6" w:rsidP="000F7052" w:rsidR="007B2DC6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>Iz sredstava ostvarenih prodajom imovine stečajnog dužnika 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7B2DC6" w:rsidP="00B23C88" w:rsidR="007B2DC6" w:rsidRPr="00B23C88">
      <w:pPr>
        <w:jc w:val="both"/>
        <w:rPr>
          <w:sz w:val="22"/>
          <w:szCs w:val="22"/>
        </w:rPr>
      </w:pPr>
      <w:r w:rsidRPr="00B23C88">
        <w:rPr>
          <w:sz w:val="22"/>
          <w:szCs w:val="22"/>
        </w:rPr>
        <w:t xml:space="preserve">- 4559/120 zemljište sa zgradom (P+2 u površini od </w:t>
      </w:r>
      <w:smartTag w:element="metricconverter" w:uri="urn:schemas-microsoft-com:office:smarttags">
        <w:smartTagPr>
          <w:attr w:val="2625 m2" w:name="ProductID"/>
        </w:smartTagPr>
        <w:r w:rsidRPr="00B23C88">
          <w:rPr>
            <w:sz w:val="22"/>
            <w:szCs w:val="22"/>
          </w:rPr>
          <w:t>2625 m2</w:t>
        </w:r>
      </w:smartTag>
      <w:r w:rsidRPr="00B23C88">
        <w:rPr>
          <w:sz w:val="22"/>
          <w:szCs w:val="22"/>
        </w:rPr>
        <w:t xml:space="preserve">) Trg kralja Tomislava 22-23 u Pločama površine </w:t>
      </w:r>
      <w:smartTag w:element="metricconverter" w:uri="urn:schemas-microsoft-com:office:smarttags">
        <w:smartTagPr>
          <w:attr w:val="875 m2" w:name="ProductID"/>
        </w:smartTagPr>
        <w:r w:rsidRPr="00B23C88">
          <w:rPr>
            <w:sz w:val="22"/>
            <w:szCs w:val="22"/>
          </w:rPr>
          <w:t>875 m2</w:t>
        </w:r>
      </w:smartTag>
      <w:r w:rsidRPr="00B23C88">
        <w:rPr>
          <w:sz w:val="22"/>
          <w:szCs w:val="22"/>
        </w:rPr>
        <w:t xml:space="preserve">, etaža 185/2625, poslovni prostor broj 1 kao samostalna uporabna cjelina koja se sastoji od devet prostorija i hodnika, ukupne površine </w:t>
      </w:r>
      <w:smartTag w:element="metricconverter" w:uri="urn:schemas-microsoft-com:office:smarttags">
        <w:smartTagPr>
          <w:attr w:val="185 m2" w:name="ProductID"/>
        </w:smartTagPr>
        <w:r w:rsidRPr="00B23C88">
          <w:rPr>
            <w:sz w:val="22"/>
            <w:szCs w:val="22"/>
          </w:rPr>
          <w:t>185 m2</w:t>
        </w:r>
      </w:smartTag>
      <w:r w:rsidRPr="00B23C88">
        <w:rPr>
          <w:sz w:val="22"/>
          <w:szCs w:val="22"/>
        </w:rPr>
        <w:t>, na II katu u ulici Trg kralja Tomislava 22, označeno žutom bojom u tlocrtu, kao E-II izgrađenoj na č.z. 4559/120 K.O. KOMIN – STARI, z.ul. 1893, poduložak 2</w:t>
      </w:r>
    </w:p>
    <w:p w:rsidRDefault="007B2DC6" w:rsidP="000F7052" w:rsidR="007B2DC6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235.000,</w:t>
      </w:r>
      <w:r w:rsidRPr="0079718D">
        <w:rPr>
          <w:sz w:val="22"/>
          <w:szCs w:val="22"/>
        </w:rPr>
        <w:t>0</w:t>
      </w:r>
      <w:r>
        <w:rPr>
          <w:sz w:val="22"/>
          <w:szCs w:val="22"/>
        </w:rPr>
        <w:t>0</w:t>
      </w:r>
      <w:r w:rsidRPr="0079718D">
        <w:rPr>
          <w:sz w:val="22"/>
          <w:szCs w:val="22"/>
        </w:rPr>
        <w:t xml:space="preserve"> kuna,</w:t>
      </w:r>
    </w:p>
    <w:p w:rsidRDefault="007B2DC6" w:rsidP="000F7052" w:rsidR="007B2DC6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se:</w:t>
      </w:r>
    </w:p>
    <w:p w:rsidRDefault="007B2DC6" w:rsidP="00034A98" w:rsidR="007B2DC6">
      <w:pPr>
        <w:pStyle w:val="Tijeloteksta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Pr="00C36F0E">
        <w:rPr>
          <w:sz w:val="22"/>
          <w:szCs w:val="22"/>
        </w:rPr>
        <w:t xml:space="preserve">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C36F0E">
          <w:rPr>
            <w:sz w:val="22"/>
            <w:szCs w:val="22"/>
          </w:rPr>
          <w:t>170. st</w:t>
        </w:r>
      </w:smartTag>
      <w:r w:rsidRPr="00C36F0E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11.750,00</w:t>
      </w:r>
      <w:r w:rsidRPr="007971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 </w:t>
      </w:r>
      <w:r w:rsidRPr="00C36F0E">
        <w:rPr>
          <w:sz w:val="22"/>
          <w:szCs w:val="22"/>
        </w:rPr>
        <w:t xml:space="preserve">(slovima: </w:t>
      </w:r>
      <w:r>
        <w:rPr>
          <w:sz w:val="22"/>
          <w:szCs w:val="22"/>
        </w:rPr>
        <w:t>jedanaest-tisuća-sedam-stotina-pedeset kuna),</w:t>
      </w:r>
    </w:p>
    <w:p w:rsidRDefault="007B2DC6" w:rsidP="00034A98" w:rsidR="007B2DC6" w:rsidRPr="00C36F0E">
      <w:pPr>
        <w:pStyle w:val="Tijeloteksta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Stečajnog zakona u iznosu od 86.758,58 kuna (slovima: osamdeset-šest-tisuća-sedam-stotina-pedeset-osam kuna i pedeset-osam lipa).</w:t>
      </w:r>
    </w:p>
    <w:p w:rsidRDefault="007B2DC6" w:rsidP="000F7052" w:rsidR="007B2DC6" w:rsidRPr="0079718D">
      <w:pPr>
        <w:pStyle w:val="Tijeloteksta"/>
        <w:rPr>
          <w:b/>
          <w:sz w:val="16"/>
          <w:szCs w:val="16"/>
        </w:rPr>
      </w:pPr>
    </w:p>
    <w:p w:rsidRDefault="007B2DC6" w:rsidP="000F7052" w:rsidR="007B2DC6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 xml:space="preserve">Po odbitku iznosa troškova stečajnog i ovršnog postupka navedenog u točki I. </w:t>
      </w:r>
      <w:r>
        <w:rPr>
          <w:sz w:val="22"/>
          <w:szCs w:val="22"/>
        </w:rPr>
        <w:t xml:space="preserve">i II. </w:t>
      </w:r>
      <w:r w:rsidRPr="005B4D33">
        <w:rPr>
          <w:sz w:val="22"/>
          <w:szCs w:val="22"/>
        </w:rPr>
        <w:t>ovog rješenja iz ostvarenih sredstava namiruje se tražbina razlučnog vjerovnika:</w:t>
      </w:r>
    </w:p>
    <w:p w:rsidRDefault="007B2DC6" w:rsidP="000F7052" w:rsidR="007B2DC6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OTP banka Hrvatska d.d., Zadar, Domovinskog rata 3, OIB: 52508873833, </w:t>
      </w:r>
      <w:r w:rsidRPr="007E0C99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136.491,42</w:t>
      </w:r>
      <w:r w:rsidRPr="007E0C99">
        <w:rPr>
          <w:sz w:val="22"/>
          <w:szCs w:val="22"/>
        </w:rPr>
        <w:t xml:space="preserve">  kuna (slovima: </w:t>
      </w:r>
      <w:r>
        <w:rPr>
          <w:sz w:val="22"/>
          <w:szCs w:val="22"/>
        </w:rPr>
        <w:t>jednu-stotinu-trideset-šest-tisuća-četiri-stotine-devedeset-jednu kuna i četrdeset-dvije lipe).</w:t>
      </w:r>
    </w:p>
    <w:p w:rsidRDefault="007B2DC6" w:rsidP="000F7052" w:rsidR="007B2DC6" w:rsidRPr="004F50E0">
      <w:pPr>
        <w:pStyle w:val="Tijeloteksta"/>
        <w:rPr>
          <w:b/>
          <w:sz w:val="16"/>
          <w:szCs w:val="16"/>
          <w:u w:val="single"/>
        </w:rPr>
      </w:pPr>
    </w:p>
    <w:p w:rsidRDefault="007B2DC6" w:rsidP="00703C5B" w:rsidR="007B2DC6" w:rsidRPr="00703C5B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III.</w:t>
      </w:r>
      <w:r w:rsidRPr="005B4D33">
        <w:rPr>
          <w:sz w:val="22"/>
          <w:szCs w:val="22"/>
        </w:rPr>
        <w:t xml:space="preserve"> </w:t>
      </w:r>
      <w:r w:rsidRPr="005B4D33">
        <w:rPr>
          <w:sz w:val="22"/>
          <w:szCs w:val="22"/>
        </w:rPr>
        <w:tab/>
      </w:r>
      <w:r>
        <w:rPr>
          <w:sz w:val="22"/>
          <w:szCs w:val="22"/>
        </w:rPr>
        <w:t xml:space="preserve">Utvrđuje se da </w:t>
      </w:r>
      <w:r w:rsidRPr="00703C5B">
        <w:rPr>
          <w:sz w:val="22"/>
          <w:szCs w:val="22"/>
        </w:rPr>
        <w:t xml:space="preserve"> tražbina razlučnog vjerovnika</w:t>
      </w:r>
      <w:r>
        <w:rPr>
          <w:sz w:val="22"/>
          <w:szCs w:val="22"/>
        </w:rPr>
        <w:t>:</w:t>
      </w:r>
      <w:r w:rsidRPr="00703C5B">
        <w:rPr>
          <w:sz w:val="22"/>
          <w:szCs w:val="22"/>
        </w:rPr>
        <w:t xml:space="preserve"> </w:t>
      </w:r>
    </w:p>
    <w:p w:rsidRDefault="007B2DC6" w:rsidP="00703C5B" w:rsidR="007B2DC6">
      <w:pPr>
        <w:pStyle w:val="Tijeloteksta"/>
        <w:tabs>
          <w:tab w:pos="142" w:val="left"/>
        </w:tabs>
        <w:rPr>
          <w:sz w:val="22"/>
          <w:szCs w:val="22"/>
        </w:rPr>
      </w:pPr>
      <w:r w:rsidRPr="00703C5B">
        <w:rPr>
          <w:sz w:val="22"/>
          <w:szCs w:val="22"/>
        </w:rPr>
        <w:t xml:space="preserve">- </w:t>
      </w:r>
      <w:r w:rsidRPr="00703C5B">
        <w:rPr>
          <w:sz w:val="22"/>
          <w:szCs w:val="22"/>
        </w:rPr>
        <w:tab/>
      </w:r>
      <w:r>
        <w:rPr>
          <w:sz w:val="22"/>
          <w:szCs w:val="22"/>
        </w:rPr>
        <w:t>HRVATSKA BANKA ZA OBNOVU I RAZVOJ d.d. Zagreb,</w:t>
      </w:r>
    </w:p>
    <w:p w:rsidRDefault="007B2DC6" w:rsidP="00703C5B" w:rsidR="007B2DC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HRVATSKA POŠTNSKA BANKA d.d., Zagreb,</w:t>
      </w:r>
    </w:p>
    <w:p w:rsidRDefault="007B2DC6" w:rsidP="00703C5B" w:rsidR="007B2DC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nije namirena.</w:t>
      </w:r>
    </w:p>
    <w:p w:rsidRDefault="007B2DC6" w:rsidP="00703C5B" w:rsidR="007B2DC6" w:rsidRPr="00670128">
      <w:pPr>
        <w:pStyle w:val="Tijeloteksta"/>
        <w:rPr>
          <w:iCs/>
          <w:sz w:val="16"/>
          <w:szCs w:val="16"/>
        </w:rPr>
      </w:pPr>
    </w:p>
    <w:p w:rsidRDefault="007B2DC6" w:rsidP="000F7052" w:rsidR="007B2DC6" w:rsidRPr="0079718D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Nakon pravomoćnosti ovog rješenja isplatit će se iznosi navedeni ovom rješenju.</w:t>
      </w:r>
    </w:p>
    <w:p w:rsidRDefault="007B2DC6" w:rsidP="006355B4" w:rsidR="007B2DC6" w:rsidRPr="0079718D">
      <w:pPr>
        <w:pStyle w:val="Tijeloteksta"/>
        <w:rPr>
          <w:sz w:val="22"/>
          <w:szCs w:val="22"/>
        </w:rPr>
      </w:pPr>
    </w:p>
    <w:p w:rsidRDefault="007B2DC6" w:rsidP="006355B4" w:rsidR="007B2DC6">
      <w:pPr>
        <w:pStyle w:val="Tijeloteksta"/>
        <w:rPr>
          <w:sz w:val="22"/>
          <w:szCs w:val="22"/>
        </w:rPr>
      </w:pPr>
    </w:p>
    <w:p w:rsidRDefault="007B2DC6" w:rsidP="006355B4" w:rsidR="007B2DC6">
      <w:pPr>
        <w:pStyle w:val="Tijeloteksta"/>
        <w:rPr>
          <w:sz w:val="22"/>
          <w:szCs w:val="22"/>
        </w:rPr>
      </w:pPr>
    </w:p>
    <w:p w:rsidRDefault="007B2DC6" w:rsidP="006355B4" w:rsidR="007B2DC6" w:rsidRPr="0079718D">
      <w:pPr>
        <w:pStyle w:val="Tijeloteksta"/>
        <w:rPr>
          <w:sz w:val="22"/>
          <w:szCs w:val="22"/>
        </w:rPr>
      </w:pPr>
    </w:p>
    <w:p w:rsidRDefault="007B2DC6" w:rsidP="006355B4" w:rsidR="007B2DC6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lastRenderedPageBreak/>
        <w:t>Obrazloženje</w:t>
      </w:r>
    </w:p>
    <w:p w:rsidRDefault="007B2DC6" w:rsidP="006355B4" w:rsidR="007B2DC6" w:rsidRPr="0079718D">
      <w:pPr>
        <w:jc w:val="center"/>
        <w:rPr>
          <w:b/>
          <w:sz w:val="22"/>
          <w:szCs w:val="22"/>
        </w:rPr>
      </w:pPr>
    </w:p>
    <w:p w:rsidRDefault="007B2DC6" w:rsidP="00486030" w:rsidR="007B2DC6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7B2DC6" w:rsidP="00486030" w:rsidR="007B2DC6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Pr="000032E3">
        <w:rPr>
          <w:sz w:val="22"/>
          <w:szCs w:val="22"/>
        </w:rPr>
        <w:t xml:space="preserve">OTP banka Hrvatska d.d., Zadar </w:t>
      </w:r>
      <w:r w:rsidRPr="005A1E5B">
        <w:rPr>
          <w:sz w:val="22"/>
          <w:szCs w:val="22"/>
        </w:rPr>
        <w:t>postupil</w:t>
      </w:r>
      <w:r>
        <w:rPr>
          <w:sz w:val="22"/>
          <w:szCs w:val="22"/>
        </w:rPr>
        <w:t>o</w:t>
      </w:r>
      <w:r w:rsidRPr="005A1E5B">
        <w:rPr>
          <w:sz w:val="22"/>
          <w:szCs w:val="22"/>
        </w:rPr>
        <w:t xml:space="preserve"> </w:t>
      </w:r>
      <w:r w:rsidRPr="000032E3">
        <w:rPr>
          <w:sz w:val="22"/>
          <w:szCs w:val="22"/>
        </w:rPr>
        <w:t xml:space="preserve">po rješenju ovog suda posl. br. St-570/2011-446 od 14. ožujka 2016. godine i u cijelosti uplatilo kupovninu za predmetnu imovinu u iznosu 98.508,58 kuna, te nakon što je označeno rješenje ovog suda St-570/2011-446 od 14. ožujka 2016. godine postalo pravomoćno,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9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 xml:space="preserve">u ukupnom iznosu od 235.000,00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7B2DC6" w:rsidP="00486030" w:rsidR="007B2DC6" w:rsidRPr="00985B75">
      <w:pPr>
        <w:ind w:firstLine="720"/>
        <w:jc w:val="both"/>
        <w:rPr>
          <w:sz w:val="16"/>
          <w:szCs w:val="16"/>
        </w:rPr>
      </w:pPr>
    </w:p>
    <w:p w:rsidRDefault="007B2DC6" w:rsidP="00486030" w:rsidR="007B2DC6" w:rsidRPr="005A1E5B">
      <w:pPr>
        <w:ind w:firstLine="720"/>
        <w:jc w:val="both"/>
        <w:rPr>
          <w:sz w:val="22"/>
          <w:szCs w:val="22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>dalje u tekstu: SZ) u obračun troškova uzimaju se troškovi utvrđivanja tražbine, troškovi utvrđivanja istovjetnosti predmeta i prava na predmetu prodaje u paušalnom iznosu od 5% od utrška. Utržak koji pripada nekretnin</w:t>
      </w:r>
      <w:r>
        <w:rPr>
          <w:sz w:val="22"/>
          <w:szCs w:val="22"/>
        </w:rPr>
        <w:t>ama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>e su</w:t>
      </w:r>
      <w:r w:rsidRPr="005A1E5B">
        <w:rPr>
          <w:sz w:val="22"/>
          <w:szCs w:val="22"/>
        </w:rPr>
        <w:t xml:space="preserve"> predmet prodaje iznosi </w:t>
      </w:r>
      <w:r>
        <w:rPr>
          <w:sz w:val="22"/>
          <w:szCs w:val="22"/>
        </w:rPr>
        <w:t xml:space="preserve">235.000,00 </w:t>
      </w:r>
      <w:r w:rsidRPr="005A1E5B">
        <w:rPr>
          <w:sz w:val="22"/>
          <w:szCs w:val="22"/>
        </w:rPr>
        <w:t xml:space="preserve">kuna, od kojeg iznosa 5% predstavlja iznos od </w:t>
      </w:r>
      <w:r>
        <w:rPr>
          <w:sz w:val="22"/>
          <w:szCs w:val="22"/>
        </w:rPr>
        <w:t>11.750,00 kuna</w:t>
      </w:r>
      <w:r w:rsidRPr="005A1E5B">
        <w:rPr>
          <w:sz w:val="22"/>
          <w:szCs w:val="22"/>
        </w:rPr>
        <w:t>.</w:t>
      </w:r>
      <w:r>
        <w:rPr>
          <w:sz w:val="22"/>
          <w:szCs w:val="22"/>
        </w:rPr>
        <w:t xml:space="preserve"> Zbog toga je odlučeno kao u točki I.a) izreke.</w:t>
      </w:r>
    </w:p>
    <w:p w:rsidRDefault="007B2DC6" w:rsidP="00625AAB" w:rsidR="007B2DC6" w:rsidRPr="00985B75">
      <w:pPr>
        <w:pStyle w:val="Tijeloteksta"/>
        <w:ind w:firstLine="720"/>
        <w:rPr>
          <w:sz w:val="16"/>
          <w:szCs w:val="16"/>
        </w:rPr>
      </w:pPr>
    </w:p>
    <w:p w:rsidRDefault="007B2DC6" w:rsidP="00625AAB" w:rsidR="007B2DC6" w:rsidRPr="00625AAB">
      <w:pPr>
        <w:pStyle w:val="Tijeloteksta"/>
        <w:ind w:firstLine="720"/>
        <w:rPr>
          <w:sz w:val="22"/>
          <w:szCs w:val="22"/>
          <w:u w:val="single"/>
        </w:rPr>
      </w:pPr>
      <w:r w:rsidRPr="00625AA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1197-1198)</w:t>
      </w:r>
      <w:r w:rsidRPr="00625AAB">
        <w:rPr>
          <w:sz w:val="22"/>
          <w:szCs w:val="22"/>
          <w:u w:val="single"/>
        </w:rPr>
        <w:t xml:space="preserve"> </w:t>
      </w:r>
      <w:r w:rsidRPr="00625AAB">
        <w:rPr>
          <w:sz w:val="22"/>
          <w:szCs w:val="22"/>
        </w:rPr>
        <w:t xml:space="preserve">troškovi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 xml:space="preserve">. 2. SZ su znatno viši od paušalnog iznosa u visini 5% i iznose 86.758,58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>. 2. SZ obračunao  troškove stečajnog postupka koji se tiču nekretnina koja je predmet prodaje i same prodaje i to trošak oglašavanja u iznosu 7.492,50 kuna, procjene vrijednosti nekretnine u iznosu od 13.900,00 kuna, trošak osiguranja imovine i to predmetnog prostora u iznosu 8.249,06 kuna, kao i troškove razmjerno veličini ostvarene kupovnine prema ukupnoj stečajnoj masi koji se odnose na: trošak osiguranja stečajnog upravitelja u iznosu 4.478,53 kuna, trošak nagrade stečajnog upravitelja u bruto iznosu od 26.946,97 kuna, trošak komunalnog održavanja u iznosu 17.690,00 kuna, trošak vodne naknade u iznosu 1.440,75 kuna, trošak knjigovodstvenih usluga u iznosu 3.555,33 kuna, trošak naknade banci u iznosu 65,35 kuna, trošak plaća u otkaznom roku u iznosu 2.939,21 kuna, ili sveukupno 86.758,58 kuna.</w:t>
      </w:r>
    </w:p>
    <w:p w:rsidRDefault="007B2DC6" w:rsidP="00625AAB" w:rsidR="007B2DC6" w:rsidRPr="00985B75">
      <w:pPr>
        <w:pStyle w:val="Tijeloteksta"/>
        <w:rPr>
          <w:sz w:val="16"/>
          <w:szCs w:val="16"/>
          <w:u w:val="single"/>
        </w:rPr>
      </w:pPr>
    </w:p>
    <w:p w:rsidRDefault="007B2DC6" w:rsidP="00625AAB" w:rsidR="007B2DC6">
      <w:pPr>
        <w:pStyle w:val="Tijeloteksta"/>
        <w:ind w:firstLine="720"/>
        <w:rPr>
          <w:sz w:val="22"/>
          <w:szCs w:val="22"/>
        </w:rPr>
      </w:pPr>
      <w:r w:rsidRPr="00421DF2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421DF2">
          <w:rPr>
            <w:sz w:val="22"/>
            <w:szCs w:val="22"/>
          </w:rPr>
          <w:t>170. st</w:t>
        </w:r>
      </w:smartTag>
      <w:r w:rsidRPr="00421DF2">
        <w:rPr>
          <w:sz w:val="22"/>
          <w:szCs w:val="22"/>
        </w:rPr>
        <w:t>. 1. (</w:t>
      </w:r>
      <w:r>
        <w:rPr>
          <w:sz w:val="22"/>
          <w:szCs w:val="22"/>
        </w:rPr>
        <w:t>11.750</w:t>
      </w:r>
      <w:r w:rsidRPr="00421DF2">
        <w:rPr>
          <w:sz w:val="22"/>
          <w:szCs w:val="22"/>
        </w:rPr>
        <w:t>,</w:t>
      </w:r>
      <w:r>
        <w:rPr>
          <w:sz w:val="22"/>
          <w:szCs w:val="22"/>
        </w:rPr>
        <w:t>0</w:t>
      </w:r>
      <w:r w:rsidRPr="00421DF2">
        <w:rPr>
          <w:sz w:val="22"/>
          <w:szCs w:val="22"/>
        </w:rPr>
        <w:t xml:space="preserve">0 kuna) i st. 2. </w:t>
      </w:r>
      <w:r w:rsidRPr="00A1142C">
        <w:rPr>
          <w:sz w:val="22"/>
          <w:szCs w:val="22"/>
        </w:rPr>
        <w:t>(</w:t>
      </w:r>
      <w:r>
        <w:rPr>
          <w:sz w:val="22"/>
          <w:szCs w:val="22"/>
        </w:rPr>
        <w:t xml:space="preserve">86.758,58 </w:t>
      </w:r>
      <w:r w:rsidRPr="00A1142C">
        <w:rPr>
          <w:sz w:val="22"/>
          <w:szCs w:val="22"/>
        </w:rPr>
        <w:t xml:space="preserve">kuna) SZ u ukupnom iznosu od </w:t>
      </w:r>
      <w:r>
        <w:rPr>
          <w:sz w:val="22"/>
          <w:szCs w:val="22"/>
        </w:rPr>
        <w:t>98.508,58</w:t>
      </w:r>
      <w:r w:rsidRPr="00A1142C">
        <w:rPr>
          <w:sz w:val="22"/>
          <w:szCs w:val="22"/>
        </w:rPr>
        <w:t xml:space="preserve"> kuna, </w:t>
      </w:r>
      <w:r>
        <w:rPr>
          <w:sz w:val="22"/>
          <w:szCs w:val="22"/>
        </w:rPr>
        <w:t xml:space="preserve">iz ostvarene kupovnine pristupilo se namirenju tražbine prvog upisanog razlučnog vjerovnika </w:t>
      </w:r>
      <w:r w:rsidRPr="009458AD">
        <w:rPr>
          <w:sz w:val="22"/>
          <w:szCs w:val="22"/>
        </w:rPr>
        <w:t>OTP banka Hrvatska d.d., Zadar</w:t>
      </w:r>
      <w:r>
        <w:rPr>
          <w:sz w:val="22"/>
          <w:szCs w:val="22"/>
        </w:rPr>
        <w:t xml:space="preserve"> u iznosu od 136.491,42 kuna, za koliki iznos je prema pravomoćnom rješenju ovog suda posl.br. st. 570/11-446 od 14. ožujka 2016. godine kupac </w:t>
      </w:r>
      <w:r w:rsidRPr="00332ACA">
        <w:rPr>
          <w:sz w:val="22"/>
          <w:szCs w:val="22"/>
        </w:rPr>
        <w:t>OTP banka Hrvatska d.d. sukladno čl. 100.a Ovršnog zakona (NN 57/96, 29/99, 42/00, 173/03, 194/03, 151/04, 88/05, 121/05, 67/08, 139/10, 77/11, 125/11,</w:t>
      </w:r>
      <w:r w:rsidRPr="00332ACA">
        <w:rPr>
          <w:b/>
          <w:bCs/>
          <w:sz w:val="22"/>
          <w:szCs w:val="22"/>
        </w:rPr>
        <w:t xml:space="preserve"> </w:t>
      </w:r>
      <w:r w:rsidRPr="00332ACA">
        <w:rPr>
          <w:bCs/>
          <w:sz w:val="22"/>
          <w:szCs w:val="22"/>
        </w:rPr>
        <w:t>70/12,</w:t>
      </w:r>
      <w:r w:rsidRPr="00332ACA">
        <w:rPr>
          <w:sz w:val="22"/>
          <w:szCs w:val="22"/>
        </w:rPr>
        <w:t xml:space="preserve"> dalje u tekstu: OZ), koji se u ovom postupku na temelju čl. 164. SZ na odgovarajući način primjenjuje</w:t>
      </w:r>
      <w:r>
        <w:rPr>
          <w:sz w:val="22"/>
          <w:szCs w:val="22"/>
        </w:rPr>
        <w:t xml:space="preserve"> oslobo</w:t>
      </w:r>
      <w:r w:rsidRPr="00332ACA">
        <w:rPr>
          <w:sz w:val="22"/>
          <w:szCs w:val="22"/>
        </w:rPr>
        <w:t>đ</w:t>
      </w:r>
      <w:r>
        <w:rPr>
          <w:sz w:val="22"/>
          <w:szCs w:val="22"/>
        </w:rPr>
        <w:t>en</w:t>
      </w:r>
      <w:r w:rsidRPr="00332ACA">
        <w:rPr>
          <w:sz w:val="22"/>
          <w:szCs w:val="22"/>
        </w:rPr>
        <w:t xml:space="preserve"> od plaćanja kupovnine</w:t>
      </w:r>
      <w:r>
        <w:rPr>
          <w:sz w:val="22"/>
          <w:szCs w:val="22"/>
        </w:rPr>
        <w:t>, čime se ukupna tražbina ovog razlučnog vjerovnika u iznosu od 2.879.819,45 kuna namiruje u iznosu od 136.491,42 kuna. Prodajom imovine nije ostvareno dovoljno sredstava za namirenje cjelokupne tražbine prvog upisanog razlučnog vjerovnika, pa tako ni tražbine kasnije upisanih razlučnih vjerovnika Hrvatske banke za obnovu i razvitak d.d. Zagreb i Hrvatske poštanske banke d.d. Zagreb, čije tražbine ni djelomično nisu namirene.</w:t>
      </w:r>
    </w:p>
    <w:p w:rsidRDefault="007B2DC6" w:rsidP="00CD0530" w:rsidR="007B2DC6" w:rsidRPr="00BC29BE">
      <w:pPr>
        <w:jc w:val="both"/>
        <w:rPr>
          <w:sz w:val="16"/>
          <w:szCs w:val="16"/>
          <w:u w:val="single"/>
        </w:rPr>
      </w:pPr>
    </w:p>
    <w:p w:rsidRDefault="007B2DC6" w:rsidP="001A7A70" w:rsidR="007B2DC6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7B2DC6" w:rsidP="006355B4" w:rsidR="007B2DC6">
      <w:pPr>
        <w:pStyle w:val="Naslov2"/>
        <w:rPr>
          <w:sz w:val="22"/>
          <w:szCs w:val="22"/>
        </w:rPr>
      </w:pPr>
    </w:p>
    <w:p w:rsidRDefault="007B2DC6" w:rsidP="006355B4" w:rsidR="007B2DC6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9. lipnja 2016</w:t>
      </w:r>
      <w:r w:rsidRPr="0079718D">
        <w:rPr>
          <w:sz w:val="22"/>
          <w:szCs w:val="22"/>
        </w:rPr>
        <w:t>. godine</w:t>
      </w:r>
    </w:p>
    <w:p w:rsidRDefault="007B2DC6" w:rsidP="006355B4" w:rsidR="007B2DC6" w:rsidRPr="0079718D">
      <w:pPr>
        <w:jc w:val="center"/>
        <w:rPr>
          <w:b/>
          <w:sz w:val="22"/>
          <w:szCs w:val="22"/>
        </w:rPr>
      </w:pP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7B2DC6" w:rsidP="006355B4" w:rsidR="007B2DC6" w:rsidRPr="00FB28A2">
      <w:pPr>
        <w:jc w:val="both"/>
        <w:rPr>
          <w:b/>
          <w:sz w:val="16"/>
          <w:szCs w:val="16"/>
        </w:rPr>
      </w:pP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</w:p>
    <w:p w:rsidRDefault="007B2DC6" w:rsidP="006355B4" w:rsidR="007B2DC6">
      <w:pPr>
        <w:jc w:val="both"/>
        <w:rPr>
          <w:b/>
          <w:sz w:val="22"/>
          <w:szCs w:val="22"/>
        </w:rPr>
      </w:pPr>
    </w:p>
    <w:p w:rsidRDefault="007B2DC6" w:rsidP="006355B4" w:rsidR="007B2DC6" w:rsidRPr="0030074D">
      <w:pPr>
        <w:jc w:val="both"/>
        <w:rPr>
          <w:sz w:val="22"/>
          <w:szCs w:val="22"/>
        </w:rPr>
      </w:pP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lastRenderedPageBreak/>
        <w:t>POUKA O PRAVNOM LIJEKU</w:t>
      </w:r>
    </w:p>
    <w:p w:rsidRDefault="007B2DC6" w:rsidP="00985B75" w:rsidR="007B2DC6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</w:p>
    <w:p w:rsidRDefault="007B2DC6" w:rsidP="006355B4" w:rsidR="007B2DC6">
      <w:pPr>
        <w:jc w:val="both"/>
        <w:rPr>
          <w:b/>
          <w:sz w:val="22"/>
          <w:szCs w:val="22"/>
        </w:rPr>
      </w:pPr>
    </w:p>
    <w:p w:rsidRDefault="007B2DC6" w:rsidP="006355B4" w:rsidR="007B2DC6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 xml:space="preserve">DN-a </w:t>
      </w:r>
      <w:r w:rsidRPr="0079718D">
        <w:rPr>
          <w:sz w:val="22"/>
          <w:szCs w:val="22"/>
        </w:rPr>
        <w:t>(</w:t>
      </w:r>
      <w:r>
        <w:rPr>
          <w:sz w:val="22"/>
          <w:szCs w:val="22"/>
        </w:rPr>
        <w:t>09</w:t>
      </w:r>
      <w:r w:rsidRPr="0079718D">
        <w:rPr>
          <w:sz w:val="22"/>
          <w:szCs w:val="22"/>
        </w:rPr>
        <w:t>.</w:t>
      </w:r>
      <w:r>
        <w:rPr>
          <w:sz w:val="22"/>
          <w:szCs w:val="22"/>
        </w:rPr>
        <w:t>06</w:t>
      </w:r>
      <w:r w:rsidRPr="0079718D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>.g.)</w:t>
      </w:r>
      <w:r w:rsidRPr="0079718D">
        <w:rPr>
          <w:b/>
          <w:sz w:val="22"/>
          <w:szCs w:val="22"/>
        </w:rPr>
        <w:t>:</w:t>
      </w:r>
    </w:p>
    <w:p w:rsidRDefault="007B2DC6" w:rsidP="00C21FDB" w:rsidR="007B2DC6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stečajnom upravitelju,</w:t>
      </w:r>
    </w:p>
    <w:p w:rsidRDefault="007B2DC6" w:rsidP="00C21FDB" w:rsidR="007B2DC6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OTP banka Hrvatska d.d., Poslovnica Dubrovnik, po punomoćniku Branimiru Matana,</w:t>
      </w:r>
    </w:p>
    <w:p w:rsidRDefault="007B2DC6" w:rsidP="00C21FDB" w:rsidR="007B2DC6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Hrvatska banka za obnovu i razvitak d.d., Zagreb, Strossmayerov trg 9, putem e-oglasne ploče,</w:t>
      </w:r>
    </w:p>
    <w:p w:rsidRDefault="007B2DC6" w:rsidP="00C21FDB" w:rsidR="007B2DC6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Hrvatska poštanska banka d.d., Zagreb, Jurišićeva 4, putem e-oglasne ploče.</w:t>
      </w:r>
    </w:p>
    <w:p w:rsidRDefault="007B2DC6" w:rsidP="00053CBB" w:rsidR="007B2DC6" w:rsidRPr="0079718D">
      <w:pPr>
        <w:jc w:val="both"/>
        <w:rPr>
          <w:b/>
          <w:sz w:val="22"/>
          <w:szCs w:val="22"/>
        </w:rPr>
      </w:pPr>
      <w:r w:rsidRPr="0079718D">
        <w:rPr>
          <w:sz w:val="22"/>
          <w:szCs w:val="22"/>
        </w:rPr>
        <w:t>- oglasna ploča.</w:t>
      </w:r>
    </w:p>
    <w:sectPr w:rsidSect="00D063E0" w:rsidR="007B2DC6" w:rsidRPr="0079718D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DC6" w:rsidR="007B2DC6">
      <w:r>
        <w:separator/>
      </w:r>
    </w:p>
  </w:endnote>
  <w:endnote w:id="0" w:type="continuationSeparator">
    <w:p w:rsidRDefault="007B2DC6" w:rsidR="007B2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DC6" w:rsidR="007B2DC6">
      <w:r>
        <w:separator/>
      </w:r>
    </w:p>
  </w:footnote>
  <w:footnote w:id="0" w:type="continuationSeparator">
    <w:p w:rsidRDefault="007B2DC6" w:rsidR="007B2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DC6" w:rsidP="00326099" w:rsidR="007B2D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2DC6" w:rsidR="007B2D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DC6" w:rsidP="00326099" w:rsidR="007B2D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1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2DC6" w:rsidP="001B2CF9" w:rsidR="007B2DC6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570</w:t>
    </w:r>
    <w:r w:rsidRPr="001B2CF9">
      <w:rPr>
        <w:sz w:val="22"/>
        <w:szCs w:val="22"/>
      </w:rPr>
      <w:t>/201</w:t>
    </w:r>
    <w:r>
      <w:rPr>
        <w:sz w:val="22"/>
        <w:szCs w:val="22"/>
      </w:rPr>
      <w:t>1</w:t>
    </w:r>
    <w:r w:rsidRPr="001B2CF9">
      <w:rPr>
        <w:sz w:val="22"/>
        <w:szCs w:val="22"/>
      </w:rPr>
      <w:t>-</w:t>
    </w:r>
    <w:r>
      <w:rPr>
        <w:sz w:val="22"/>
        <w:szCs w:val="22"/>
      </w:rPr>
      <w:t>470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14A1F"/>
    <w:rsid w:val="0002542F"/>
    <w:rsid w:val="00034A98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543E"/>
    <w:rsid w:val="000D3C0E"/>
    <w:rsid w:val="000D631E"/>
    <w:rsid w:val="000F382C"/>
    <w:rsid w:val="000F7052"/>
    <w:rsid w:val="001262CB"/>
    <w:rsid w:val="001265BB"/>
    <w:rsid w:val="00130124"/>
    <w:rsid w:val="00146791"/>
    <w:rsid w:val="00161F99"/>
    <w:rsid w:val="001727DF"/>
    <w:rsid w:val="00176D77"/>
    <w:rsid w:val="001861D1"/>
    <w:rsid w:val="001A6620"/>
    <w:rsid w:val="001A7A70"/>
    <w:rsid w:val="001B2CF9"/>
    <w:rsid w:val="001F2241"/>
    <w:rsid w:val="001F2B6F"/>
    <w:rsid w:val="00222191"/>
    <w:rsid w:val="00230397"/>
    <w:rsid w:val="00233F8E"/>
    <w:rsid w:val="00257591"/>
    <w:rsid w:val="0026073A"/>
    <w:rsid w:val="002644BE"/>
    <w:rsid w:val="002656E7"/>
    <w:rsid w:val="00277565"/>
    <w:rsid w:val="00295785"/>
    <w:rsid w:val="00296AC2"/>
    <w:rsid w:val="002A639C"/>
    <w:rsid w:val="002A75E0"/>
    <w:rsid w:val="002B64E2"/>
    <w:rsid w:val="002C3E0D"/>
    <w:rsid w:val="002D61B5"/>
    <w:rsid w:val="002F4C8B"/>
    <w:rsid w:val="0030074D"/>
    <w:rsid w:val="00304175"/>
    <w:rsid w:val="00311E21"/>
    <w:rsid w:val="003140B0"/>
    <w:rsid w:val="00326099"/>
    <w:rsid w:val="00332ACA"/>
    <w:rsid w:val="00335E63"/>
    <w:rsid w:val="00341CBE"/>
    <w:rsid w:val="0035089F"/>
    <w:rsid w:val="00350C07"/>
    <w:rsid w:val="00365ED6"/>
    <w:rsid w:val="00374EC5"/>
    <w:rsid w:val="00391290"/>
    <w:rsid w:val="00391EF6"/>
    <w:rsid w:val="003B073B"/>
    <w:rsid w:val="003B3130"/>
    <w:rsid w:val="003B7014"/>
    <w:rsid w:val="003C6676"/>
    <w:rsid w:val="003F0C36"/>
    <w:rsid w:val="00402F6B"/>
    <w:rsid w:val="0041076E"/>
    <w:rsid w:val="004174AF"/>
    <w:rsid w:val="004219A2"/>
    <w:rsid w:val="00421DF2"/>
    <w:rsid w:val="004317DF"/>
    <w:rsid w:val="00440495"/>
    <w:rsid w:val="004407CC"/>
    <w:rsid w:val="00443580"/>
    <w:rsid w:val="00445B0C"/>
    <w:rsid w:val="004508A9"/>
    <w:rsid w:val="00472D16"/>
    <w:rsid w:val="0047474C"/>
    <w:rsid w:val="0047599F"/>
    <w:rsid w:val="004831BB"/>
    <w:rsid w:val="00486030"/>
    <w:rsid w:val="00487C6A"/>
    <w:rsid w:val="00493399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523B"/>
    <w:rsid w:val="005430BB"/>
    <w:rsid w:val="0054528F"/>
    <w:rsid w:val="00560390"/>
    <w:rsid w:val="00562E6A"/>
    <w:rsid w:val="00576F8A"/>
    <w:rsid w:val="00590E6B"/>
    <w:rsid w:val="005A1E5B"/>
    <w:rsid w:val="005A27CB"/>
    <w:rsid w:val="005B4D33"/>
    <w:rsid w:val="005B5E9C"/>
    <w:rsid w:val="005C3F9E"/>
    <w:rsid w:val="005D00D6"/>
    <w:rsid w:val="00625AAB"/>
    <w:rsid w:val="006355B4"/>
    <w:rsid w:val="00643274"/>
    <w:rsid w:val="006470FD"/>
    <w:rsid w:val="006477F9"/>
    <w:rsid w:val="00670128"/>
    <w:rsid w:val="00675EF0"/>
    <w:rsid w:val="00692078"/>
    <w:rsid w:val="00692905"/>
    <w:rsid w:val="00695707"/>
    <w:rsid w:val="00697C98"/>
    <w:rsid w:val="006B04FE"/>
    <w:rsid w:val="006B6607"/>
    <w:rsid w:val="006D11CD"/>
    <w:rsid w:val="006D1C81"/>
    <w:rsid w:val="006F5902"/>
    <w:rsid w:val="007007BB"/>
    <w:rsid w:val="00703C5B"/>
    <w:rsid w:val="007228D3"/>
    <w:rsid w:val="00753FE7"/>
    <w:rsid w:val="00756162"/>
    <w:rsid w:val="00764214"/>
    <w:rsid w:val="00767C1D"/>
    <w:rsid w:val="00790553"/>
    <w:rsid w:val="0079718D"/>
    <w:rsid w:val="007A7CD5"/>
    <w:rsid w:val="007B2DC6"/>
    <w:rsid w:val="007C214B"/>
    <w:rsid w:val="007C2C80"/>
    <w:rsid w:val="007E0C99"/>
    <w:rsid w:val="007E21E7"/>
    <w:rsid w:val="007E4729"/>
    <w:rsid w:val="007F2BF7"/>
    <w:rsid w:val="007F616A"/>
    <w:rsid w:val="007F6266"/>
    <w:rsid w:val="007F72C4"/>
    <w:rsid w:val="00820671"/>
    <w:rsid w:val="0082300C"/>
    <w:rsid w:val="00852008"/>
    <w:rsid w:val="00854FD6"/>
    <w:rsid w:val="00881727"/>
    <w:rsid w:val="008823E3"/>
    <w:rsid w:val="008B2F9E"/>
    <w:rsid w:val="008C2987"/>
    <w:rsid w:val="008D1111"/>
    <w:rsid w:val="008D2F53"/>
    <w:rsid w:val="008E65B1"/>
    <w:rsid w:val="008E76BC"/>
    <w:rsid w:val="008F259D"/>
    <w:rsid w:val="0090010D"/>
    <w:rsid w:val="009055DC"/>
    <w:rsid w:val="00910259"/>
    <w:rsid w:val="00912F3C"/>
    <w:rsid w:val="00924E83"/>
    <w:rsid w:val="00936BE3"/>
    <w:rsid w:val="00941891"/>
    <w:rsid w:val="009443AF"/>
    <w:rsid w:val="009458AD"/>
    <w:rsid w:val="0095656D"/>
    <w:rsid w:val="0095729C"/>
    <w:rsid w:val="00965BF0"/>
    <w:rsid w:val="00967669"/>
    <w:rsid w:val="00985B75"/>
    <w:rsid w:val="009A092E"/>
    <w:rsid w:val="009C0A9F"/>
    <w:rsid w:val="009D0D13"/>
    <w:rsid w:val="009F3846"/>
    <w:rsid w:val="00A0295B"/>
    <w:rsid w:val="00A1142C"/>
    <w:rsid w:val="00A1631D"/>
    <w:rsid w:val="00A279C0"/>
    <w:rsid w:val="00A306DB"/>
    <w:rsid w:val="00A34539"/>
    <w:rsid w:val="00A34D50"/>
    <w:rsid w:val="00A4101A"/>
    <w:rsid w:val="00A528F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74BF"/>
    <w:rsid w:val="00AE608C"/>
    <w:rsid w:val="00AE7A41"/>
    <w:rsid w:val="00B15B4F"/>
    <w:rsid w:val="00B23C88"/>
    <w:rsid w:val="00B24275"/>
    <w:rsid w:val="00B31EE4"/>
    <w:rsid w:val="00B548B9"/>
    <w:rsid w:val="00B64B75"/>
    <w:rsid w:val="00B94619"/>
    <w:rsid w:val="00B95BE4"/>
    <w:rsid w:val="00BC034F"/>
    <w:rsid w:val="00BC2105"/>
    <w:rsid w:val="00BC29BE"/>
    <w:rsid w:val="00BC5B7A"/>
    <w:rsid w:val="00BD21AB"/>
    <w:rsid w:val="00C045B3"/>
    <w:rsid w:val="00C21FDB"/>
    <w:rsid w:val="00C36F0E"/>
    <w:rsid w:val="00C42914"/>
    <w:rsid w:val="00C44CF4"/>
    <w:rsid w:val="00C50D9B"/>
    <w:rsid w:val="00C61CA7"/>
    <w:rsid w:val="00C646D5"/>
    <w:rsid w:val="00C666A2"/>
    <w:rsid w:val="00C67EEF"/>
    <w:rsid w:val="00C93F50"/>
    <w:rsid w:val="00C97BDA"/>
    <w:rsid w:val="00CC0095"/>
    <w:rsid w:val="00CC09F3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63E0"/>
    <w:rsid w:val="00D07636"/>
    <w:rsid w:val="00D1144D"/>
    <w:rsid w:val="00D150DA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4F90"/>
    <w:rsid w:val="00DC32F9"/>
    <w:rsid w:val="00DD772E"/>
    <w:rsid w:val="00DE097D"/>
    <w:rsid w:val="00DE1DAB"/>
    <w:rsid w:val="00DE78A5"/>
    <w:rsid w:val="00DF45EB"/>
    <w:rsid w:val="00DF4664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6AF8"/>
    <w:rsid w:val="00E70CE3"/>
    <w:rsid w:val="00EA2C38"/>
    <w:rsid w:val="00EA79C1"/>
    <w:rsid w:val="00EB49C4"/>
    <w:rsid w:val="00EC193F"/>
    <w:rsid w:val="00ED2E1A"/>
    <w:rsid w:val="00ED6E96"/>
    <w:rsid w:val="00EE3430"/>
    <w:rsid w:val="00EF55BE"/>
    <w:rsid w:val="00F023EE"/>
    <w:rsid w:val="00F049C9"/>
    <w:rsid w:val="00F07C71"/>
    <w:rsid w:val="00F339AF"/>
    <w:rsid w:val="00F33B5B"/>
    <w:rsid w:val="00F361BF"/>
    <w:rsid w:val="00F555F9"/>
    <w:rsid w:val="00F659B3"/>
    <w:rsid w:val="00F740D5"/>
    <w:rsid w:val="00F744E2"/>
    <w:rsid w:val="00F82E31"/>
    <w:rsid w:val="00FA366D"/>
    <w:rsid w:val="00FB28A2"/>
    <w:rsid w:val="00FB2D09"/>
    <w:rsid w:val="00FB63FD"/>
    <w:rsid w:val="00FC1A8C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5F678C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F678C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F678C"/>
    <w:rPr>
      <w:rFonts w:cstheme="majorBidi" w:eastAsiaTheme="majorEastAsia" w:hAnsiTheme="majorHAnsi" w:asciiTheme="majorHAnsi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F678C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F678C"/>
    <w:rPr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F678C"/>
    <w:rPr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78C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30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1003</properties:Words>
  <properties:Characters>5595</properties:Characters>
  <properties:Lines>127</properties:Lines>
  <properties:Paragraphs>39</properties:Paragraphs>
  <properties:TotalTime>5</properties:TotalTime>
  <properties:ScaleCrop>false</properties:ScaleCrop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2016-05-31T13:02:00Z</dcterms:created>
  <dc:creator>Ante Kačić</dc:creator>
  <dc:description/>
  <cp:keywords/>
  <cp:lastModifiedBy>Mara Marčinko</cp:lastModifiedBy>
  <cp:lastPrinted>2016-06-09T07:58:00Z</cp:lastPrinted>
  <dcterms:modified xmlns:xsi="http://www.w3.org/2001/XMLSchema-instance" xsi:type="dcterms:W3CDTF">2016-06-09T08:36:00Z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