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glossary/stylesWithEffects.xml" ContentType="application/vnd.ms-word.stylesWithEffects+xml"/>
  <Override PartName="/word/glossary/webSettings.xml" ContentType="application/vnd.openxmlformats-officedocument.wordprocessingml.webSetting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cuID" Type="http://schemas.microsoft.com/office/2006/relationships/ui/extensibility" Target="customUI/customUI.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aa5edb" w14:paraId="faa5edb" w:rsidRDefault="00170492" w:rsidP="00E67D40" w:rsidR="00170492">
      <w:pPr>
        <w:pStyle w:val="SudNaziv"/>
        <w15:collapsed w:val="false"/>
        <w:rPr>
          <w:rStyle w:val="PozadinaSvijetloZelena"/>
          <w:b w:val="false"/>
        </w:rPr>
      </w:pPr>
      <w:bookmarkStart w:name="_GoBack" w:id="0"/>
      <w:bookmarkEnd w:id="0"/>
      <w:r w:rsidRPr="00AD32DA">
        <w:rPr>
          <w:b w:val="false"/>
          <w:lang w:eastAsia="hr-HR"/>
        </w:rPr>
        <w:drawing>
          <wp:anchor allowOverlap="true" layoutInCell="true" locked="false" behindDoc="false" relativeHeight="251658240" simplePos="false" distR="114300" distL="114300" distB="0" distT="0">
            <wp:simplePos y="0" x="0"/>
            <wp:positionH relativeFrom="page">
              <wp:posOffset>1929753</wp:posOffset>
            </wp:positionH>
            <wp:positionV relativeFrom="page">
              <wp:posOffset>824865</wp:posOffset>
            </wp:positionV>
            <wp:extent cy="698960" cx="523411"/>
            <wp:effectExtent b="6350" r="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98960" cx="523411"/>
                    </a:xfrm>
                    <a:prstGeom prst="rect">
                      <a:avLst/>
                    </a:prstGeom>
                  </pic:spPr>
                </pic:pic>
              </a:graphicData>
            </a:graphic>
          </wp:anchor>
        </w:drawing>
      </w:r>
    </w:p>
    <w:p w:rsidRDefault="004C60ED" w:rsidP="00E67D40" w:rsidR="004C60ED">
      <w:pPr>
        <w:pStyle w:val="SudNaziv"/>
        <w:rPr>
          <w:rStyle w:val="PozadinaSvijetloZelena"/>
          <w:b w:val="false"/>
        </w:rPr>
      </w:pPr>
    </w:p>
    <w:p w:rsidRDefault="004C60ED" w:rsidP="00E67D40" w:rsidR="004C60ED">
      <w:pPr>
        <w:pStyle w:val="SudNaziv"/>
        <w:rPr>
          <w:rStyle w:val="PozadinaSvijetloZelena"/>
          <w:b w:val="false"/>
        </w:rPr>
      </w:pPr>
    </w:p>
    <w:p w:rsidRDefault="004C60ED" w:rsidP="00E67D40" w:rsidR="004C60ED" w:rsidRPr="00AD32DA">
      <w:pPr>
        <w:pStyle w:val="SudNaziv"/>
        <w:rPr>
          <w:rStyle w:val="PozadinaSvijetloZelena"/>
          <w:b w:val="false"/>
        </w:rPr>
      </w:pPr>
    </w:p>
    <w:p w:rsidRDefault="003E56F6" w:rsidP="00AD32DA" w:rsidR="00170492">
      <w:pPr>
        <w:pStyle w:val="SudNaziv"/>
        <w:ind w:firstLine="720"/>
        <w:contextualSpacing/>
        <w:rPr>
          <w:rStyle w:val="PozadinaSvijetloZelena"/>
        </w:rPr>
      </w:pPr>
      <w:sdt>
        <w:sdtPr>
          <w:rPr>
            <w:rStyle w:val="eSPISCCParagraphDefaultFont"/>
            <w:rFonts w:eastAsiaTheme="minorHAnsi"/>
          </w:rPr>
          <w:alias w:val="Republika Hrvatska"/>
          <w:tag w:val="Republika Hrvatska"/>
          <w:id w:val="-40675261"/>
          <w:lock w:val="sdtLocked"/>
          <w:placeholder>
            <w:docPart w:val="0A3BF5C17DE948178EF6D64909A97797"/>
          </w:placeholder>
          <w:text/>
        </w:sdtPr>
        <w:sdtEndPr>
          <w:rPr>
            <w:rStyle w:val="eSPISCCParagraphDefaultFont"/>
          </w:rPr>
        </w:sdtEndPr>
        <w:sdtContent>
          <w:r w:rsidR="00170492" w:rsidRPr="003E56F6">
            <w:rPr>
              <w:rStyle w:val="eSPISCCParagraphDefaultFont"/>
              <w:rFonts w:eastAsiaTheme="minorHAnsi"/>
            </w:rPr>
            <w:t>REPUBLIKA HRVATSKA</w:t>
          </w:r>
        </w:sdtContent>
      </w:sdt>
    </w:p>
    <w:p w:rsidRDefault="003E56F6" w:rsidP="00E67D40" w:rsidR="00AE649C" w:rsidRPr="00AD32DA">
      <w:pPr>
        <w:pStyle w:val="SudNaziv"/>
        <w:rPr>
          <w:b w:val="false"/>
        </w:rPr>
      </w:pPr>
      <w:sdt>
        <w:sdtPr>
          <w:rPr>
            <w:rStyle w:val="eSPISCCParagraphDefaultFont"/>
            <w:rFonts w:eastAsiaTheme="minorHAnsi"/>
          </w:rPr>
          <w:alias w:val="Naziv suda (po potrebi naziv Stalne službe)"/>
          <w:tag w:val="DomainObject.Predmet.Sud.Naziv_1"/>
          <w:id w:val="-1602014739"/>
          <w:lock w:val="sdtLocked"/>
          <w:placeholder>
            <w:docPart w:val="B10D299FF6B04F2980CA59984DD52830"/>
          </w:placeholder>
          <w:dataBinding w:storeItemID="{100293BC-3C9C-4740-99C7-73F5E9006100}" w:xpath="/icms/DomainObject.Predmet.Sud.Naziv/derivirana_varijabla[@naziv='DomainObject.Predmet.Sud.Naziv_1']"/>
          <w:text w:multiLine="true"/>
        </w:sdtPr>
        <w:sdtEndPr>
          <w:rPr>
            <w:rStyle w:val="eSPISCCParagraphDefaultFont"/>
          </w:rPr>
        </w:sdtEndPr>
        <w:sdtContent>
          <w:r w:rsidR="0034734A" w:rsidRPr="003E56F6">
            <w:rPr>
              <w:rStyle w:val="eSPISCCParagraphDefaultFont"/>
              <w:rFonts w:eastAsiaTheme="minorHAnsi"/>
            </w:rPr>
            <w:t>Visoki trgovački sud Republike Hrvatske</w:t>
          </w:r>
        </w:sdtContent>
      </w:sdt>
    </w:p>
    <w:p w:rsidRDefault="003E56F6" w:rsidP="005E2148" w:rsidR="00170492">
      <w:pPr>
        <w:pStyle w:val="SudSjedite"/>
        <w:ind w:firstLine="851"/>
        <w:rPr>
          <w:rStyle w:val="PozadinaSvijetloZelena"/>
        </w:rPr>
      </w:pPr>
      <w:sdt>
        <w:sdtPr>
          <w:rPr>
            <w:rStyle w:val="eSPISCCParagraphDefaultFont"/>
          </w:rPr>
          <w:alias w:val="Adresa suda (ulica i kbr) - po potrebi adresa Stalne službe"/>
          <w:tag w:val="DomainObject.Predmet.Sud.Adresa.UlicaIKBR_1"/>
          <w:id w:val="769206768"/>
          <w:lock w:val="sdtLocked"/>
          <w:placeholder>
            <w:docPart w:val="A5EDB863C2F640369A45094957B356D9"/>
          </w:placeholder>
          <w:dataBinding w:storeItemID="{100293BC-3C9C-4740-99C7-73F5E9006100}" w:xpath="/icms/DomainObject.Predmet.Sud.Adresa.UlicaIKBR/derivirana_varijabla[@naziv='DomainObject.Predmet.Sud.Adresa.UlicaIKBR_1']"/>
          <w:text/>
        </w:sdtPr>
        <w:sdtEndPr>
          <w:rPr>
            <w:rStyle w:val="eSPISCCParagraphDefaultFont"/>
          </w:rPr>
        </w:sdtEndPr>
        <w:sdtContent>
          <w:r w:rsidR="0034734A" w:rsidRPr="003E56F6">
            <w:rPr>
              <w:rStyle w:val="eSPISCCParagraphDefaultFont"/>
            </w:rPr>
            <w:t>Berislavićeva 11</w:t>
          </w:r>
        </w:sdtContent>
      </w:sdt>
      <w:r w:rsidR="0022360E" w:rsidRPr="005E2148">
        <w:rPr>
          <w:rStyle w:val="PozadinaSvijetloZelena"/>
          <w:shd w:themeFill="background1" w:fill="FFFFFF" w:color="auto" w:val="clear"/>
        </w:rPr>
        <w:t>,</w:t>
      </w:r>
      <w:r w:rsidR="00170492" w:rsidRPr="006C43C5">
        <w:t xml:space="preserve"> </w:t>
      </w:r>
      <w:sdt>
        <w:sdtPr>
          <w:rPr>
            <w:rStyle w:val="eSPISCCParagraphDefaultFont"/>
          </w:rPr>
          <w:alias w:val="Adresa suda (naselje) po potrebi za Stalnu službu"/>
          <w:tag w:val="DomainObject.Predmet.Sud.Adresa.Naselje_1"/>
          <w:id w:val="949661400"/>
          <w:lock w:val="sdtLocked"/>
          <w:placeholder>
            <w:docPart w:val="797F028671094211A6375963200B3D17"/>
          </w:placeholder>
          <w:dataBinding w:storeItemID="{100293BC-3C9C-4740-99C7-73F5E9006100}" w:xpath="/icms/DomainObject.Predmet.Sud.Adresa.Naselje/derivirana_varijabla[@naziv='DomainObject.Predmet.Sud.Adresa.Naselje_1']"/>
          <w:text/>
        </w:sdtPr>
        <w:sdtEndPr>
          <w:rPr>
            <w:rStyle w:val="eSPISCCParagraphDefaultFont"/>
          </w:rPr>
        </w:sdtEndPr>
        <w:sdtContent>
          <w:r w:rsidR="0034734A" w:rsidRPr="003E56F6">
            <w:rPr>
              <w:rStyle w:val="eSPISCCParagraphDefaultFont"/>
            </w:rPr>
            <w:t>Zagreb</w:t>
          </w:r>
        </w:sdtContent>
      </w:sdt>
    </w:p>
    <w:p w:rsidRDefault="00AD32DA" w:rsidP="004C60ED" w:rsidR="0020453E">
      <w:pPr>
        <w:pStyle w:val="HeadereSPIS"/>
        <w:rPr>
          <w:rFonts w:cs="Times New Roman"/>
          <w:noProof/>
        </w:rPr>
      </w:pPr>
      <w:r w:rsidRPr="00C92375">
        <w:rPr>
          <w:rStyle w:val="PozadinaSvijetloCrvena"/>
          <w:noProof w:val="false"/>
          <w:shd w:fill="auto" w:color="auto" w:val="clear"/>
        </w:rPr>
        <w:t>Poslovni</w:t>
      </w:r>
      <w:r w:rsidRPr="001C4583">
        <w:rPr>
          <w:rStyle w:val="PozadinaSvijetloCrvena"/>
          <w:shd w:fill="auto" w:color="auto" w:val="clear"/>
        </w:rPr>
        <w:t xml:space="preserve"> broj:</w:t>
      </w:r>
      <w:r w:rsidR="006805A7">
        <w:rPr>
          <w:rStyle w:val="PozadinaSvijetloCrvena"/>
          <w:shd w:fill="auto" w:color="auto" w:val="clear"/>
        </w:rPr>
        <w:t xml:space="preserve"> </w:t>
      </w:r>
      <w:sdt>
        <w:sdtPr>
          <w:rPr>
            <w:rStyle w:val="eSPISCCParagraphDefaultFont"/>
          </w:rPr>
          <w:alias w:val="Oznaka referade"/>
          <w:tag w:val="DomainObject.Predmet.Referada.Oznaka_1"/>
          <w:id w:val="-1671166553"/>
          <w:lock w:val="sdtLocked"/>
          <w:placeholder>
            <w:docPart w:val="01AED7AAFE7A4DD7B63BD3291BC8DE21"/>
          </w:placeholder>
          <w:dataBinding w:storeItemID="{100293BC-3C9C-4740-99C7-73F5E9006100}" w:xpath="/icms/DomainObject.Predmet.Referada.Oznaka/derivirana_varijabla[@naziv='DomainObject.Predmet.Referada.Oznaka_1']"/>
          <w:text/>
        </w:sdtPr>
        <w:sdtEndPr>
          <w:rPr>
            <w:rStyle w:val="eSPISCCParagraphDefaultFont"/>
          </w:rPr>
        </w:sdtEndPr>
        <w:sdtContent>
          <w:r w:rsidR="0034734A" w:rsidRPr="003E56F6">
            <w:rPr>
              <w:rStyle w:val="eSPISCCParagraphDefaultFont"/>
            </w:rPr>
            <w:t>43</w:t>
          </w:r>
        </w:sdtContent>
      </w:sdt>
      <w:r>
        <w:rPr>
          <w:rStyle w:val="PozadinaSvijetloCrvena"/>
          <w:shd w:fill="auto" w:color="auto" w:val="clear"/>
        </w:rPr>
        <w:t xml:space="preserve"> </w:t>
      </w:r>
      <w:sdt>
        <w:sdtPr>
          <w:rPr>
            <w:rStyle w:val="eSPISCCParagraphDefaultFont"/>
          </w:rPr>
          <w:alias w:val="Poslovni broj dokumenta"/>
          <w:tag w:val="DomainObject.PoslovniBrojDokumenta"/>
          <w:id w:val="444120572"/>
          <w:lock w:val="sdtLocked"/>
          <w:placeholder>
            <w:docPart w:val="8E889B82CA684C09A4EBEE999BCF3BD4"/>
          </w:placeholder>
          <w:dataBinding w:storeItemID="{100293BC-3C9C-4740-99C7-73F5E9006100}" w:xpath="/icms/DomainObject.PoslovniBrojDokumenta/derivirana_varijabla[@naziv='DomainObject.PoslovniBrojDokumenta_1']"/>
          <w:text/>
        </w:sdtPr>
        <w:sdtEndPr>
          <w:rPr>
            <w:rStyle w:val="eSPISCCParagraphDefaultFont"/>
          </w:rPr>
        </w:sdtEndPr>
        <w:sdtContent>
          <w:r w:rsidR="0034734A" w:rsidRPr="003E56F6">
            <w:rPr>
              <w:rStyle w:val="eSPISCCParagraphDefaultFont"/>
            </w:rPr>
            <w:t>Pž-461/2019-2</w:t>
          </w:r>
        </w:sdtContent>
      </w:sdt>
    </w:p>
    <w:p w:rsidRDefault="004C60ED" w:rsidP="0034734A" w:rsidR="004C60ED">
      <w:pPr>
        <w:pStyle w:val="Bezproreda"/>
        <w:jc w:val="both"/>
      </w:pPr>
    </w:p>
    <w:p w:rsidRDefault="0034734A" w:rsidP="0034734A" w:rsidR="0034734A">
      <w:pPr>
        <w:pStyle w:val="Bezproreda"/>
        <w:jc w:val="both"/>
      </w:pPr>
    </w:p>
    <w:p w:rsidRDefault="0034734A" w:rsidP="0034734A" w:rsidR="0034734A">
      <w:pPr>
        <w:pStyle w:val="Bezproreda"/>
        <w:jc w:val="both"/>
      </w:pPr>
    </w:p>
    <w:p w:rsidRDefault="000E44CC" w:rsidP="0034734A" w:rsidR="000E44CC">
      <w:pPr>
        <w:pStyle w:val="Bezproreda"/>
        <w:jc w:val="both"/>
      </w:pPr>
    </w:p>
    <w:p w:rsidRDefault="000E44CC" w:rsidP="000E44CC" w:rsidR="000E44CC" w:rsidRPr="000E44CC">
      <w:pPr>
        <w:contextualSpacing/>
        <w:jc w:val="center"/>
        <w:rPr>
          <w:rFonts w:cs="Times New Roman" w:eastAsia="Times New Roman"/>
          <w:lang w:eastAsia="hr-HR"/>
        </w:rPr>
      </w:pPr>
      <w:r w:rsidRPr="000E44CC">
        <w:rPr>
          <w:rFonts w:cs="Times New Roman" w:eastAsia="Times New Roman"/>
          <w:lang w:eastAsia="hr-HR"/>
        </w:rPr>
        <w:t>R E P U B L I K A   H R V A T S K A</w:t>
      </w:r>
    </w:p>
    <w:p w:rsidRDefault="000E44CC" w:rsidP="000E44CC" w:rsidR="000E44CC" w:rsidRPr="000E44CC">
      <w:pPr>
        <w:contextualSpacing/>
        <w:jc w:val="center"/>
        <w:rPr>
          <w:rFonts w:cs="Times New Roman" w:eastAsia="Times New Roman"/>
          <w:lang w:eastAsia="hr-HR"/>
        </w:rPr>
      </w:pPr>
    </w:p>
    <w:p w:rsidRDefault="000E44CC" w:rsidP="000E44CC" w:rsidR="000E44CC" w:rsidRPr="000E44CC">
      <w:pPr>
        <w:contextualSpacing/>
        <w:jc w:val="center"/>
        <w:rPr>
          <w:rFonts w:cs="Times New Roman" w:eastAsia="Times New Roman"/>
          <w:lang w:eastAsia="hr-HR"/>
        </w:rPr>
      </w:pPr>
      <w:r w:rsidRPr="000E44CC">
        <w:rPr>
          <w:rFonts w:cs="Times New Roman" w:eastAsia="Times New Roman"/>
          <w:lang w:eastAsia="hr-HR"/>
        </w:rPr>
        <w:t>R J E Š E NJ E</w:t>
      </w:r>
    </w:p>
    <w:p w:rsidRDefault="000E44CC" w:rsidP="000E44CC" w:rsidR="000E44CC" w:rsidRPr="000E44CC">
      <w:pPr>
        <w:contextualSpacing/>
        <w:jc w:val="both"/>
        <w:rPr>
          <w:rFonts w:cs="Times New Roman" w:eastAsia="Times New Roman"/>
          <w:lang w:eastAsia="hr-HR"/>
        </w:rPr>
      </w:pPr>
    </w:p>
    <w:p w:rsidRDefault="000E44CC" w:rsidP="000E44CC" w:rsidR="000E44CC" w:rsidRPr="000E44CC">
      <w:pPr>
        <w:contextualSpacing/>
        <w:jc w:val="both"/>
        <w:rPr>
          <w:rFonts w:cs="Times New Roman" w:eastAsia="Times New Roman"/>
          <w:lang w:eastAsia="hr-HR"/>
        </w:rPr>
      </w:pPr>
    </w:p>
    <w:p w:rsidRDefault="000E44CC" w:rsidP="000E44CC" w:rsidR="000E44CC" w:rsidRPr="000E44CC">
      <w:pPr>
        <w:ind w:firstLine="709"/>
        <w:contextualSpacing/>
        <w:jc w:val="both"/>
        <w:rPr>
          <w:rFonts w:cs="Times New Roman" w:eastAsia="Times New Roman"/>
          <w:lang w:eastAsia="hr-HR"/>
        </w:rPr>
      </w:pPr>
      <w:r w:rsidRPr="000E44CC">
        <w:rPr>
          <w:rFonts w:cs="Times New Roman" w:eastAsia="Times New Roman"/>
          <w:lang w:eastAsia="hr-HR"/>
        </w:rPr>
        <w:t>Visoki trgovački sud Republike Hrvatske, u vijeću sastavljenom od sudaca Lidije Tomljenović, predsjednika vijeća, Marine Veljak, suca izvjestitelja i Mirne Maržić, člana vijeća, u stečajnom predmetu nad dužnikom LAXUS d.o.o. za trgovinu i usluge – u stečaju, OIB 83814101200 iz Splita, Drniška 18, odlučujući o žalbi bivšeg dužnikovog zastupnika po zakonu MIRE PAVELA-GUVO iz Splita, Drniška 18, OIB 22537199757, protiv rješenja Trgovačkog suda u Splitu poslovni broj St-2138/2015-35 od 21. prosinca 2018., u sjednici vijeća održanoj 29. siječnja 2019.</w:t>
      </w:r>
    </w:p>
    <w:p w:rsidRDefault="000E44CC" w:rsidP="000E44CC" w:rsidR="000E44CC" w:rsidRPr="000E44CC">
      <w:pPr>
        <w:contextualSpacing/>
        <w:jc w:val="both"/>
        <w:rPr>
          <w:rFonts w:cs="Times New Roman" w:eastAsia="Times New Roman"/>
          <w:lang w:eastAsia="hr-HR"/>
        </w:rPr>
      </w:pPr>
    </w:p>
    <w:p w:rsidRDefault="000E44CC" w:rsidP="000E44CC" w:rsidR="000E44CC" w:rsidRPr="000E44CC">
      <w:pPr>
        <w:contextualSpacing/>
        <w:jc w:val="center"/>
        <w:rPr>
          <w:rFonts w:cs="Times New Roman" w:eastAsia="Times New Roman"/>
          <w:lang w:eastAsia="hr-HR"/>
        </w:rPr>
      </w:pPr>
      <w:r w:rsidRPr="000E44CC">
        <w:rPr>
          <w:rFonts w:cs="Times New Roman" w:eastAsia="Times New Roman"/>
          <w:lang w:eastAsia="hr-HR"/>
        </w:rPr>
        <w:t>r i j e š i o   j e</w:t>
      </w:r>
    </w:p>
    <w:p w:rsidRDefault="000E44CC" w:rsidP="000E44CC" w:rsidR="000E44CC" w:rsidRPr="000E44CC">
      <w:pPr>
        <w:contextualSpacing/>
        <w:jc w:val="center"/>
        <w:rPr>
          <w:rFonts w:cs="Times New Roman" w:eastAsia="Times New Roman"/>
          <w:lang w:eastAsia="hr-HR"/>
        </w:rPr>
      </w:pPr>
    </w:p>
    <w:p w:rsidRDefault="000E44CC" w:rsidP="000E44CC" w:rsidR="000E44CC" w:rsidRPr="000E44CC">
      <w:pPr>
        <w:contextualSpacing/>
        <w:jc w:val="both"/>
        <w:rPr>
          <w:rFonts w:cs="Times New Roman" w:eastAsia="Times New Roman"/>
          <w:lang w:eastAsia="hr-HR"/>
        </w:rPr>
      </w:pPr>
      <w:r w:rsidRPr="000E44CC">
        <w:rPr>
          <w:rFonts w:cs="Times New Roman" w:eastAsia="Times New Roman"/>
          <w:lang w:eastAsia="hr-HR"/>
        </w:rPr>
        <w:tab/>
        <w:t>Odbija se žalba bivšeg dužnikovog zastupnika po zakonu Mire Pavela-Guvo kao neosnovana i potvrđuje rješenje Trgovačkog suda u Splitu poslovni broj St-2138/2015-35 od 21. prosinca 2018.</w:t>
      </w:r>
    </w:p>
    <w:p w:rsidRDefault="000E44CC" w:rsidP="000E44CC" w:rsidR="000E44CC" w:rsidRPr="000E44CC">
      <w:pPr>
        <w:contextualSpacing/>
        <w:jc w:val="both"/>
        <w:rPr>
          <w:rFonts w:cs="Times New Roman" w:eastAsia="Times New Roman"/>
          <w:lang w:eastAsia="hr-HR"/>
        </w:rPr>
      </w:pPr>
    </w:p>
    <w:p w:rsidRDefault="000E44CC" w:rsidP="000E44CC" w:rsidR="000E44CC" w:rsidRPr="000E44CC">
      <w:pPr>
        <w:contextualSpacing/>
        <w:jc w:val="center"/>
        <w:rPr>
          <w:rFonts w:cs="Times New Roman" w:eastAsia="Times New Roman"/>
          <w:lang w:eastAsia="hr-HR"/>
        </w:rPr>
      </w:pPr>
      <w:r w:rsidRPr="000E44CC">
        <w:rPr>
          <w:rFonts w:cs="Times New Roman" w:eastAsia="Times New Roman"/>
          <w:lang w:eastAsia="hr-HR"/>
        </w:rPr>
        <w:t>Obrazloženje</w:t>
      </w:r>
    </w:p>
    <w:p w:rsidRDefault="000E44CC" w:rsidP="000E44CC" w:rsidR="000E44CC" w:rsidRPr="000E44CC">
      <w:pPr>
        <w:contextualSpacing/>
        <w:jc w:val="center"/>
        <w:rPr>
          <w:rFonts w:cs="Times New Roman" w:eastAsia="Times New Roman"/>
          <w:lang w:eastAsia="hr-HR"/>
        </w:rPr>
      </w:pPr>
    </w:p>
    <w:p w:rsidRDefault="000E44CC" w:rsidP="000E44CC" w:rsidR="000E44CC" w:rsidRPr="000E44CC">
      <w:pPr>
        <w:contextualSpacing/>
        <w:jc w:val="both"/>
        <w:rPr>
          <w:rFonts w:cs="Times New Roman" w:eastAsia="Times New Roman"/>
          <w:lang w:eastAsia="hr-HR"/>
        </w:rPr>
      </w:pPr>
      <w:r w:rsidRPr="000E44CC">
        <w:rPr>
          <w:rFonts w:cs="Times New Roman" w:eastAsia="Times New Roman"/>
          <w:lang w:eastAsia="hr-HR"/>
        </w:rPr>
        <w:tab/>
        <w:t xml:space="preserve">Pobijanim rješenjem Trgovački sud u Splitu riješio je: </w:t>
      </w:r>
    </w:p>
    <w:p w:rsidRDefault="000E44CC" w:rsidP="000E44CC" w:rsidR="000E44CC" w:rsidRPr="000E44CC">
      <w:pPr>
        <w:ind w:firstLine="709"/>
        <w:contextualSpacing/>
        <w:jc w:val="both"/>
        <w:rPr>
          <w:rFonts w:cs="Times New Roman" w:eastAsia="Times New Roman"/>
          <w:lang w:eastAsia="hr-HR"/>
        </w:rPr>
      </w:pPr>
      <w:r w:rsidRPr="000E44CC">
        <w:rPr>
          <w:rFonts w:cs="Times New Roman" w:eastAsia="Times New Roman"/>
          <w:lang w:eastAsia="hr-HR"/>
        </w:rPr>
        <w:t>„I. Otvara se stečajni postupak nad dužnikom LAXUS d.o.o., OIB: 83814101200, Split, Drniška 18.</w:t>
      </w:r>
    </w:p>
    <w:p w:rsidRDefault="000E44CC" w:rsidP="000E44CC" w:rsidR="000E44CC" w:rsidRPr="000E44CC">
      <w:pPr>
        <w:contextualSpacing/>
        <w:jc w:val="both"/>
        <w:rPr>
          <w:rFonts w:cs="Times New Roman" w:eastAsia="Times New Roman"/>
          <w:lang w:eastAsia="hr-HR"/>
        </w:rPr>
      </w:pPr>
      <w:r w:rsidRPr="000E44CC">
        <w:rPr>
          <w:rFonts w:cs="Times New Roman" w:eastAsia="Times New Roman"/>
          <w:lang w:eastAsia="hr-HR"/>
        </w:rPr>
        <w:tab/>
        <w:t>II. Za stečajnog upravitelja imenuje se Marko Lonac iz Dubrovnika, Brdasta 12, OIB: 43471049776.</w:t>
      </w:r>
    </w:p>
    <w:p w:rsidRDefault="000E44CC" w:rsidP="000E44CC" w:rsidR="000E44CC" w:rsidRPr="000E44CC">
      <w:pPr>
        <w:ind w:firstLine="709"/>
        <w:contextualSpacing/>
        <w:jc w:val="both"/>
        <w:rPr>
          <w:rFonts w:cs="Times New Roman" w:eastAsia="Times New Roman"/>
          <w:lang w:eastAsia="hr-HR"/>
        </w:rPr>
      </w:pPr>
      <w:r w:rsidRPr="000E44CC">
        <w:rPr>
          <w:rFonts w:cs="Times New Roman" w:eastAsia="Times New Roman"/>
          <w:lang w:eastAsia="hr-HR"/>
        </w:rPr>
        <w:t xml:space="preserve">III. Stečajni postupak je otvoren 21. prosinca 2018. u 14:00 sati kada je ovo rješenje o otvaranju stečajnog postupka objavljeno na mrežnoj stranici e-Oglasna ploča sudova. </w:t>
      </w:r>
    </w:p>
    <w:p w:rsidRDefault="000E44CC" w:rsidP="000E44CC" w:rsidR="000E44CC" w:rsidRPr="000E44CC">
      <w:pPr>
        <w:ind w:firstLine="709"/>
        <w:contextualSpacing/>
        <w:jc w:val="both"/>
        <w:rPr>
          <w:rFonts w:cs="Times New Roman" w:eastAsia="Times New Roman"/>
          <w:lang w:eastAsia="hr-HR"/>
        </w:rPr>
      </w:pPr>
      <w:r w:rsidRPr="000E44CC">
        <w:rPr>
          <w:rFonts w:cs="Times New Roman" w:eastAsia="Times New Roman"/>
          <w:lang w:eastAsia="hr-HR"/>
        </w:rPr>
        <w:t>IV. Pozivaju se vjerovnici viših isplatnih redova stečajnog dužnika da u roku od 60 dana od dana objave ovog rješenja prijave svoje tražbine stečajnom upravitelju na propisanom obrascu u dva primjerka. Prijavi je potrebno priložiti i potvrdu o uplaćenoj pristojbi koja iznosi 2% od vrijednosti tražbine, ali ne više od 500,00 kn, koja se uplaćuje na račun prihoda državnog proračuna Republike Hrvatske broj: HR1210010051863000160 - Državne sudske pristojbe, Model: 64, Poziv na broj: 5045-3566-2138-2015, opis plaćanja 11.St-2138/2015.</w:t>
      </w:r>
    </w:p>
    <w:p w:rsidRDefault="000E44CC" w:rsidP="000E44CC" w:rsidR="000E44CC" w:rsidRPr="000E44CC">
      <w:pPr>
        <w:ind w:firstLine="709"/>
        <w:contextualSpacing/>
        <w:jc w:val="both"/>
        <w:rPr>
          <w:rFonts w:cs="Times New Roman" w:eastAsia="Times New Roman"/>
          <w:lang w:eastAsia="hr-HR"/>
        </w:rPr>
      </w:pPr>
      <w:r w:rsidRPr="000E44CC">
        <w:rPr>
          <w:rFonts w:cs="Times New Roman" w:eastAsia="Times New Roman"/>
          <w:lang w:eastAsia="hr-HR"/>
        </w:rPr>
        <w:t xml:space="preserve">V. Pozivaju se izlučni vjerovnici da u roku od 60 dana od objave ovog rješenja obavijeste stečajnog upravitelja o svom izlučnom pravu, pravnoj osnovi izlučnog prava uz naznaku predmeta na koji se njihovo izlučno pravo odnosi, odnosno, u obavijesti naznače pravo iz čl. 148. Stečajnog zakona („Narodne novine“ 71/15 i 104/17; dalje SZ) - naknada za izlučna prava. Prijavi je potrebno priložiti i potvrdu o uplaćenoj pristojbi koja iznosi 2% od </w:t>
      </w:r>
      <w:r w:rsidRPr="000E44CC">
        <w:rPr>
          <w:rFonts w:cs="Times New Roman" w:eastAsia="Times New Roman"/>
          <w:lang w:eastAsia="hr-HR"/>
        </w:rPr>
        <w:lastRenderedPageBreak/>
        <w:t>vrijednosti potraživanja, ali ne više od 500,00 kn, koja se uplaćuje na račun prihoda državnog proračuna Republike Hrvatske broj: HR1210010051863000160 - Državne sudske pristojbe, Model: 64, Poziv na broj: 5045-3566-2138-2015, opis plaćanja 11.St-2138/2015.</w:t>
      </w:r>
    </w:p>
    <w:p w:rsidRDefault="000E44CC" w:rsidP="000E44CC" w:rsidR="000E44CC" w:rsidRPr="000E44CC">
      <w:pPr>
        <w:ind w:firstLine="709"/>
        <w:contextualSpacing/>
        <w:jc w:val="both"/>
        <w:rPr>
          <w:rFonts w:cs="Times New Roman" w:eastAsia="Times New Roman"/>
          <w:lang w:eastAsia="hr-HR"/>
        </w:rPr>
      </w:pPr>
      <w:r w:rsidRPr="000E44CC">
        <w:rPr>
          <w:rFonts w:cs="Times New Roman" w:eastAsia="Times New Roman"/>
          <w:lang w:eastAsia="hr-HR"/>
        </w:rPr>
        <w:t>VI. Pozivaju se razlučni vjerovnici da u roku od 60 dana od objave ovog rješenja obavijeste stečajnog upravitelja o svom razlučnom pravu, pravnoj osnovi razlučnog prava i dijelu imovine stečajnog dužnika na koju se njihovo razlučno pravo odnosi. Ako razlučni vjerovnici prijavljuju i tražbinu kao stečajni vjerovnici, u prijavi su dužni naznačiti dio imovine stečajnog dužnika na koji se odnosi njihovo razlučno pravo i iznos do kojeg njihova tražbina predvidivo neće biti namirena tim razlučnim pravom. Prijavi je potrebno priložiti i potvrdu o uplaćenoj pristojbi koja iznosi 2% od vrijednosti potraživanja, ali ne više od 500,00 kn, koja se uplaćuje na račun prihoda državnog proračuna Republike Hrvatske broj: HR1210010051863000160 - Državne sudske pristojbe, Model: 64, Poziv na broj: 5045-3566-2138-2015, opis plaćanja 11.St-2138/2015.</w:t>
      </w:r>
    </w:p>
    <w:p w:rsidRDefault="000E44CC" w:rsidP="000E44CC" w:rsidR="000E44CC" w:rsidRPr="000E44CC">
      <w:pPr>
        <w:ind w:firstLine="709"/>
        <w:contextualSpacing/>
        <w:jc w:val="both"/>
        <w:rPr>
          <w:rFonts w:cs="Times New Roman" w:eastAsia="Times New Roman"/>
          <w:lang w:eastAsia="hr-HR"/>
        </w:rPr>
      </w:pPr>
      <w:r w:rsidRPr="000E44CC">
        <w:rPr>
          <w:rFonts w:cs="Times New Roman" w:eastAsia="Times New Roman"/>
          <w:lang w:eastAsia="hr-HR"/>
        </w:rPr>
        <w:t xml:space="preserve">VII. Pozivaju se dužnici stečajnog dužnika svoje obveze bez odgode ispunjavati stečajnom upravitelju za stečajnog dužnika. </w:t>
      </w:r>
    </w:p>
    <w:p w:rsidRDefault="000E44CC" w:rsidP="000E44CC" w:rsidR="000E44CC" w:rsidRPr="000E44CC">
      <w:pPr>
        <w:contextualSpacing/>
        <w:jc w:val="both"/>
        <w:rPr>
          <w:rFonts w:cs="Times New Roman" w:eastAsia="Times New Roman"/>
          <w:lang w:eastAsia="hr-HR"/>
        </w:rPr>
      </w:pPr>
      <w:r w:rsidRPr="000E44CC">
        <w:rPr>
          <w:rFonts w:cs="Times New Roman" w:eastAsia="Times New Roman"/>
          <w:lang w:eastAsia="hr-HR"/>
        </w:rPr>
        <w:tab/>
        <w:t>VIII. Ispitno ročište na kojem će se ispitivati prijavljene tražbine određuje se za 14. ožujka 2019. u 10:00 sati, u prostorijama Trgovačkog suda u Splitu, Sukoišanska 6, sudnica broj 111/I.</w:t>
      </w:r>
    </w:p>
    <w:p w:rsidRDefault="000E44CC" w:rsidP="000E44CC" w:rsidR="000E44CC" w:rsidRPr="000E44CC">
      <w:pPr>
        <w:ind w:firstLine="709"/>
        <w:contextualSpacing/>
        <w:jc w:val="both"/>
        <w:rPr>
          <w:rFonts w:cs="Times New Roman" w:eastAsia="Times New Roman"/>
          <w:lang w:eastAsia="hr-HR"/>
        </w:rPr>
      </w:pPr>
      <w:r w:rsidRPr="000E44CC">
        <w:rPr>
          <w:rFonts w:cs="Times New Roman" w:eastAsia="Times New Roman"/>
          <w:lang w:eastAsia="hr-HR"/>
        </w:rPr>
        <w:t>IX. Izvještajno ročište na kojem će se na temelju izvješća stečajnog upravitelja odlučivati o daljnjem tijeku stečajnog postupka određuje se za 14. ožujka 2019. u 10:15 sati, u prostorijama Trgovačkog suda u Splitu, Sukoišanska 6, sudnica broj 111/I.</w:t>
      </w:r>
    </w:p>
    <w:p w:rsidRDefault="000E44CC" w:rsidP="000E44CC" w:rsidR="000E44CC" w:rsidRPr="000E44CC">
      <w:pPr>
        <w:ind w:firstLine="709"/>
        <w:contextualSpacing/>
        <w:jc w:val="both"/>
        <w:rPr>
          <w:rFonts w:cs="Times New Roman" w:eastAsia="Times New Roman"/>
          <w:lang w:eastAsia="hr-HR"/>
        </w:rPr>
      </w:pPr>
      <w:r w:rsidRPr="000E44CC">
        <w:rPr>
          <w:rFonts w:cs="Times New Roman" w:eastAsia="Times New Roman"/>
          <w:lang w:eastAsia="hr-HR"/>
        </w:rPr>
        <w:t>X. Određuje se zabilježba rješenja o otvaranju stečajnog postupka na nekretnini označenoj kao kat. čest. 8844/17 Z.U. 10993 K.O. Grad Zagreb, uknjiženog prava vlasništva Laxus d.o.o. Split, za cijelo, što će Općinski građanski sud u Zagrebu - Zemljišnoknjižni odjel Zagreb provesti po službenoj dužnosti.“</w:t>
      </w:r>
    </w:p>
    <w:p w:rsidRDefault="000E44CC" w:rsidP="000E44CC" w:rsidR="000E44CC" w:rsidRPr="000E44CC">
      <w:pPr>
        <w:contextualSpacing/>
        <w:jc w:val="both"/>
        <w:rPr>
          <w:rFonts w:cs="Times New Roman" w:eastAsia="Times New Roman"/>
          <w:lang w:eastAsia="hr-HR"/>
        </w:rPr>
      </w:pPr>
    </w:p>
    <w:p w:rsidRDefault="000E44CC" w:rsidP="000E44CC" w:rsidR="000E44CC" w:rsidRPr="000E44CC">
      <w:pPr>
        <w:ind w:firstLine="709"/>
        <w:contextualSpacing/>
        <w:jc w:val="both"/>
        <w:rPr>
          <w:rFonts w:cs="Times New Roman" w:eastAsia="Times New Roman"/>
          <w:lang w:eastAsia="hr-HR"/>
        </w:rPr>
      </w:pPr>
      <w:r w:rsidRPr="000E44CC">
        <w:rPr>
          <w:rFonts w:cs="Times New Roman" w:eastAsia="Times New Roman"/>
          <w:lang w:eastAsia="hr-HR"/>
        </w:rPr>
        <w:t xml:space="preserve">U obrazloženju se navodi da je Trgovački sud u Splitu rješenjem poslovni broj </w:t>
      </w:r>
      <w:r w:rsidRPr="000E44CC">
        <w:rPr>
          <w:rFonts w:cs="Times New Roman" w:eastAsia="Times New Roman"/>
          <w:lang w:eastAsia="hr-HR"/>
        </w:rPr>
        <w:br/>
        <w:t xml:space="preserve">St-2138/2015-35 od 21. prosinca 2018. na temelju odredbe čl. 5., 6. st. 1., 2. i 4., čl. 84. st. 1., 128., 129., 130. i 131. te čl. 257. i 258. Stečajnog zakona („Narodne novine“ broj 71/15 i 104/17; dalje: SZ) otvorio stečajni postupak, imenovao stečajnog upravitelja, pozvao vjerovnike viših isplatnih redova stečajnog dužnika u roku od 60 dana od dana objave tog rješenja prijaviti svoje tražbine stečajnom upravitelju, pozvao izlučne i razlučne vjerovnike u istom roku obavijestiti stečajnog upravitelja  o svom izlučnom odnosno razlučnom pravu, pozvao dužnike stečajnog dužnika svoje obveze ispunjavati stečajnom upravitelju za stečajnog dužnika i to bez odgode, odredio ispitno i izvještajno ročište te zabilježbu rješenja o otvaranju stečajnog postupka na nekretnini označenoj kao k.č. 8844/17 zk.ul. broj 11093, k.o. Grad Zagreb, i to iz razloga jer je u postupku pokrenutom na temelju zahtjeva Financijske agencije regionalni centar Split od 19. studenog 2015. za otvaranje stečajnog postupka nad dužnikom utvrdio da kod dužnika postoji stečajni razlog nesposobnosti za plaćanje budući da iz potvrde FINA-e od 19. prosinca 2018. (list 70. i 71. spisa) proizlazi da dužnik na taj dan ima evidentirane neizvršene osnove za plaćanje  u neprekinutom razdoblju od 3152 dana, a nepodmirene obveze na dan izdavanja potvrde iznose 1.112.164,86 kn. Utvrđeno je i da dužnik ima imovinu (nekretninu) koja ulazi u stečajnu masu za koju se osnovano može pretpostaviti da će biti dostatna  za namirenje troškova stečajnog postupka. </w:t>
      </w:r>
    </w:p>
    <w:p w:rsidRDefault="000E44CC" w:rsidP="000E44CC" w:rsidR="000E44CC" w:rsidRPr="000E44CC">
      <w:pPr>
        <w:contextualSpacing/>
        <w:jc w:val="both"/>
        <w:rPr>
          <w:rFonts w:cs="Times New Roman" w:eastAsia="Times New Roman"/>
          <w:lang w:eastAsia="hr-HR"/>
        </w:rPr>
      </w:pPr>
    </w:p>
    <w:p w:rsidRDefault="000E44CC" w:rsidP="000E44CC" w:rsidR="000E44CC" w:rsidRPr="000E44CC">
      <w:pPr>
        <w:contextualSpacing/>
        <w:jc w:val="both"/>
        <w:rPr>
          <w:rFonts w:cs="Times New Roman" w:eastAsia="Times New Roman"/>
          <w:lang w:eastAsia="hr-HR"/>
        </w:rPr>
      </w:pPr>
      <w:r w:rsidRPr="000E44CC">
        <w:rPr>
          <w:rFonts w:cs="Times New Roman" w:eastAsia="Times New Roman"/>
          <w:lang w:eastAsia="hr-HR"/>
        </w:rPr>
        <w:tab/>
        <w:t>Protiv ovog rješenja je žalbu podnio bivši zastupnik po zakonu dužnika Mira Pavela-Guvo navodeći da su podaci iz potvrde FINA-e točni, ali da je do blokade računa dužnika došlo na temelju rješenja o ovrsi Općinskog suda u Sinju poslovni broj Ovr-376/12 od 23. listopada 2012., pri čemu je ovrha određena tim rješenjem pravomoćno obustavljena. Kako je ovrha obustavljena, smatra da je žiro račun trebalo deblokirati. Dodaje da je dužnik pokrenuo i postupak radi brisanja hipoteke na nekretnini stečajnog dužnika u Zagrebu, koji postupak još nije pravomoćno dovršen, a kad hipoteka bude brisana,dužnik će izgrađene stanove prodati te podmiriti sve obveze koje ima prema vjerovnicima. Tvrdi i da je do dugovanja Ministarstvu financija, Poreznoj upravi, Gradu Zagrebu, društvu Aldi d.o.o. Dugopolje i nekim trećim osobama došlo isključivo zbog neosnovane blokade dužnikovog žiro računa od strane Raiffaisenbank Austrija. Dodaje da dužnik nije prezadužen jer iz imovine-stanova koje ima u zgradi u Zagrebu, koje će nakon brisanja založnog prava prodati, može podmiriti sve dugove, s obzirom da je ta imovina znatno veća od dužnikovih obveza, što u ovom postupku sud nije utvrđivao. Predlaže ukinuti pobijano rješenje i predmet vratiti sudu prvog stupnja na ponovno odlučivanje.</w:t>
      </w:r>
    </w:p>
    <w:p w:rsidRDefault="000E44CC" w:rsidP="000E44CC" w:rsidR="000E44CC" w:rsidRPr="000E44CC">
      <w:pPr>
        <w:contextualSpacing/>
        <w:jc w:val="both"/>
        <w:rPr>
          <w:rFonts w:cs="Times New Roman" w:eastAsia="Times New Roman"/>
          <w:lang w:eastAsia="hr-HR"/>
        </w:rPr>
      </w:pPr>
    </w:p>
    <w:p w:rsidRDefault="000E44CC" w:rsidP="000E44CC" w:rsidR="000E44CC" w:rsidRPr="000E44CC">
      <w:pPr>
        <w:contextualSpacing/>
        <w:jc w:val="both"/>
        <w:rPr>
          <w:rFonts w:cs="Times New Roman" w:eastAsia="Times New Roman"/>
          <w:lang w:eastAsia="hr-HR"/>
        </w:rPr>
      </w:pPr>
      <w:r w:rsidRPr="000E44CC">
        <w:rPr>
          <w:rFonts w:cs="Times New Roman" w:eastAsia="Times New Roman"/>
          <w:lang w:eastAsia="hr-HR"/>
        </w:rPr>
        <w:tab/>
        <w:t>Žalba nije osnovana.</w:t>
      </w:r>
    </w:p>
    <w:p w:rsidRDefault="000E44CC" w:rsidP="000E44CC" w:rsidR="000E44CC" w:rsidRPr="000E44CC">
      <w:pPr>
        <w:contextualSpacing/>
        <w:jc w:val="both"/>
        <w:rPr>
          <w:rFonts w:cs="Times New Roman" w:eastAsia="Times New Roman"/>
          <w:lang w:eastAsia="hr-HR"/>
        </w:rPr>
      </w:pPr>
    </w:p>
    <w:p w:rsidRDefault="000E44CC" w:rsidP="000E44CC" w:rsidR="000E44CC" w:rsidRPr="000E44CC">
      <w:pPr>
        <w:contextualSpacing/>
        <w:jc w:val="both"/>
        <w:rPr>
          <w:rFonts w:cs="Times New Roman" w:eastAsia="Times New Roman"/>
          <w:lang w:eastAsia="hr-HR"/>
        </w:rPr>
      </w:pPr>
      <w:r w:rsidRPr="000E44CC">
        <w:rPr>
          <w:rFonts w:cs="Times New Roman" w:eastAsia="Times New Roman"/>
          <w:lang w:eastAsia="hr-HR"/>
        </w:rPr>
        <w:tab/>
        <w:t>Ispitavši pobijano rješenje sukladno odredbama čl. 365. i čl. 381. Zakona o parničnom postupku („Narodne novine“ broj: 148/11-pročišćeni tekst, 25/13 i 89/14; dalje: ZPP), u vezi s odredbom čl. 10. SZ-a, pazeći po službenoj dužnosti na bitne povrede odredaba postupka iz čl. 354. st. 2. t. 2., 4., 8., 9., 11., 13. i 14. tog Zakona, kao i na pravilnu primjenu materijalnog prava, ovaj sud nalazi da je pobijano rješenje pravilno i osnovano na zakonu.</w:t>
      </w:r>
    </w:p>
    <w:p w:rsidRDefault="000E44CC" w:rsidP="000E44CC" w:rsidR="000E44CC" w:rsidRPr="000E44CC">
      <w:pPr>
        <w:contextualSpacing/>
        <w:jc w:val="both"/>
        <w:rPr>
          <w:rFonts w:cs="Times New Roman" w:eastAsia="Times New Roman"/>
          <w:lang w:eastAsia="hr-HR"/>
        </w:rPr>
      </w:pPr>
    </w:p>
    <w:p w:rsidRDefault="000E44CC" w:rsidP="000E44CC" w:rsidR="000E44CC" w:rsidRPr="000E44CC">
      <w:pPr>
        <w:contextualSpacing/>
        <w:jc w:val="both"/>
        <w:rPr>
          <w:rFonts w:cs="Times New Roman" w:eastAsia="Times New Roman"/>
          <w:lang w:eastAsia="hr-HR"/>
        </w:rPr>
      </w:pPr>
      <w:r w:rsidRPr="000E44CC">
        <w:rPr>
          <w:rFonts w:cs="Times New Roman" w:eastAsia="Times New Roman"/>
          <w:lang w:eastAsia="hr-HR"/>
        </w:rPr>
        <w:tab/>
        <w:t xml:space="preserve">Pobijano rješenje nije zahvaćeno ni jednom od bitnih povreda odredaba postupka na koje ovaj sud pazi po službenoj dužnosti. </w:t>
      </w:r>
    </w:p>
    <w:p w:rsidRDefault="000E44CC" w:rsidP="000E44CC" w:rsidR="000E44CC" w:rsidRPr="000E44CC">
      <w:pPr>
        <w:contextualSpacing/>
        <w:jc w:val="both"/>
        <w:rPr>
          <w:rFonts w:cs="Times New Roman" w:eastAsia="Times New Roman"/>
          <w:lang w:eastAsia="hr-HR"/>
        </w:rPr>
      </w:pPr>
    </w:p>
    <w:p w:rsidRDefault="000E44CC" w:rsidP="000E44CC" w:rsidR="000E44CC" w:rsidRPr="000E44CC">
      <w:pPr>
        <w:ind w:firstLine="709"/>
        <w:contextualSpacing/>
        <w:jc w:val="both"/>
        <w:rPr>
          <w:rFonts w:cs="Times New Roman" w:eastAsia="Times New Roman"/>
          <w:lang w:eastAsia="hr-HR"/>
        </w:rPr>
      </w:pPr>
      <w:r w:rsidRPr="000E44CC">
        <w:rPr>
          <w:rFonts w:cs="Times New Roman" w:eastAsia="Times New Roman"/>
          <w:lang w:eastAsia="hr-HR"/>
        </w:rPr>
        <w:t xml:space="preserve">Žalitelj ne spori bitnu činjenicu da na dan 19. prosinca 2018. pa nadalje ima evidentirane neizvršene osnove za plaćanje u neprekinutom razdoblju od 3152 dana, pri čemu nepodmirene obveze na taj dan iznose 1.112.164,86 kn. Pobijano rješenje je sud donio 21. prosinca 2018. </w:t>
      </w:r>
    </w:p>
    <w:p w:rsidRDefault="000E44CC" w:rsidP="000E44CC" w:rsidR="000E44CC" w:rsidRPr="000E44CC">
      <w:pPr>
        <w:contextualSpacing/>
        <w:jc w:val="both"/>
        <w:rPr>
          <w:rFonts w:cs="Times New Roman" w:eastAsia="Times New Roman"/>
          <w:lang w:eastAsia="hr-HR"/>
        </w:rPr>
      </w:pPr>
    </w:p>
    <w:p w:rsidRDefault="000E44CC" w:rsidP="000E44CC" w:rsidR="000E44CC" w:rsidRPr="000E44CC">
      <w:pPr>
        <w:ind w:firstLine="709"/>
        <w:contextualSpacing/>
        <w:jc w:val="both"/>
        <w:rPr>
          <w:rFonts w:cs="Times New Roman" w:eastAsia="Times New Roman"/>
          <w:lang w:eastAsia="hr-HR"/>
        </w:rPr>
      </w:pPr>
      <w:r w:rsidRPr="000E44CC">
        <w:rPr>
          <w:rFonts w:cs="Times New Roman" w:eastAsia="Times New Roman"/>
          <w:lang w:eastAsia="hr-HR"/>
        </w:rPr>
        <w:t>Prvostupanjski sud je na temelju potvrde FINA-e od 19. prosinca 2018. (list 70. i 71. spisa) ocijenio da je dužnik nesposoban za plaćanje i nad dužnikom otvorio stečajni postupak.</w:t>
      </w:r>
    </w:p>
    <w:p w:rsidRDefault="000E44CC" w:rsidP="000E44CC" w:rsidR="000E44CC" w:rsidRPr="000E44CC">
      <w:pPr>
        <w:contextualSpacing/>
        <w:jc w:val="both"/>
        <w:rPr>
          <w:rFonts w:cs="Times New Roman" w:eastAsia="Times New Roman"/>
          <w:lang w:eastAsia="hr-HR"/>
        </w:rPr>
      </w:pPr>
    </w:p>
    <w:p w:rsidRDefault="000E44CC" w:rsidP="000E44CC" w:rsidR="000E44CC" w:rsidRPr="000E44CC">
      <w:pPr>
        <w:contextualSpacing/>
        <w:jc w:val="both"/>
        <w:rPr>
          <w:rFonts w:cs="Times New Roman" w:eastAsia="Times New Roman"/>
          <w:lang w:eastAsia="hr-HR"/>
        </w:rPr>
      </w:pPr>
      <w:r w:rsidRPr="000E44CC">
        <w:rPr>
          <w:rFonts w:cs="Times New Roman" w:eastAsia="Times New Roman"/>
          <w:lang w:eastAsia="hr-HR"/>
        </w:rPr>
        <w:tab/>
        <w:t>Prvostupanjski sud je pravilno utvrdio da je dužnik nesposoban za plaćanje, što je prema odredbi čl. 5. st. 1. SZ-a dovoljan razlog za otvaranje stečajnog postupka postojanje kojeg dužnikov zastupnik po zakonu nije ni osporio, odnosno nije ni tvrdio da je tijekom prethodnog postupka podmirio sve tražbine koje je trebao na temelju valjanih osnova za plaćanje, što je, sukladno odredbi čl. 6. st. 3. SZ-a, mogao dokazati samo javnom ili javnoovjerovljenom ispravom ili potvrdom FINA-e.</w:t>
      </w:r>
    </w:p>
    <w:p w:rsidRDefault="000E44CC" w:rsidP="000E44CC" w:rsidR="000E44CC" w:rsidRPr="000E44CC">
      <w:pPr>
        <w:contextualSpacing/>
        <w:jc w:val="both"/>
        <w:rPr>
          <w:rFonts w:cs="Times New Roman" w:eastAsia="Times New Roman"/>
          <w:lang w:eastAsia="hr-HR"/>
        </w:rPr>
      </w:pPr>
    </w:p>
    <w:p w:rsidRDefault="000E44CC" w:rsidP="000E44CC" w:rsidR="000E44CC" w:rsidRPr="000E44CC">
      <w:pPr>
        <w:contextualSpacing/>
        <w:jc w:val="both"/>
        <w:rPr>
          <w:rFonts w:cs="Times New Roman" w:eastAsia="Times New Roman"/>
          <w:lang w:eastAsia="hr-HR"/>
        </w:rPr>
      </w:pPr>
      <w:r w:rsidRPr="000E44CC">
        <w:rPr>
          <w:rFonts w:cs="Times New Roman" w:eastAsia="Times New Roman"/>
          <w:lang w:eastAsia="hr-HR"/>
        </w:rPr>
        <w:tab/>
        <w:t xml:space="preserve">Bivši dužnikov zastupnik po zakonu ni u žalbi ne navodi da je dužnik podmirio sve dužnikove obveze nego ponavlja da će to tek učiniti. Protivno shvaćanju žalitelja to  ne znači da je otvaranje stečaja preuranjeno i neosnovano nego, upravo suprotno, znači da dužnik nije pravodobno otklonio postojeći stečajni razlog. </w:t>
      </w:r>
    </w:p>
    <w:p w:rsidRDefault="000E44CC" w:rsidP="000E44CC" w:rsidR="000E44CC" w:rsidRPr="000E44CC">
      <w:pPr>
        <w:contextualSpacing/>
        <w:jc w:val="both"/>
        <w:rPr>
          <w:rFonts w:cs="Times New Roman" w:eastAsia="Times New Roman"/>
          <w:lang w:eastAsia="hr-HR"/>
        </w:rPr>
      </w:pPr>
    </w:p>
    <w:p w:rsidRDefault="000E44CC" w:rsidP="000E44CC" w:rsidR="000E44CC" w:rsidRPr="000E44CC">
      <w:pPr>
        <w:ind w:firstLine="709"/>
        <w:contextualSpacing/>
        <w:jc w:val="both"/>
        <w:rPr>
          <w:rFonts w:cs="Times New Roman" w:eastAsia="Times New Roman"/>
          <w:lang w:eastAsia="hr-HR"/>
        </w:rPr>
      </w:pPr>
      <w:r w:rsidRPr="000E44CC">
        <w:rPr>
          <w:rFonts w:cs="Times New Roman" w:eastAsia="Times New Roman"/>
          <w:lang w:eastAsia="hr-HR"/>
        </w:rPr>
        <w:t xml:space="preserve">Budući da je jedina relevantna činjenica za odluku o tome postoji li stečajni razlog činjenica da dužnik trajnije ne može ispunjavati svoje dospjele novčane obveze, a u ovom slučaju dužnik ne ispunjava svoje dospjele novčane obveze u razdoblju od 3152 dana (skoro 10 godina), što je znatno duže od propisanih 60 dana, a uz koje razdoblje zakon veže neoborivu presumpciju da je dužnik insolventan, činjenice koje žalitelj navodi kao razlog blokade računa nisu od značaja za ocjenu je li rješenje o otvaranju stečajnog postupka nad dužnikom Laxus d.o.o. za trgovinu i usluge – u stečaju pravilno i zakonito. </w:t>
      </w:r>
    </w:p>
    <w:p w:rsidRDefault="000E44CC" w:rsidP="000E44CC" w:rsidR="000E44CC" w:rsidRPr="000E44CC">
      <w:pPr>
        <w:contextualSpacing/>
        <w:jc w:val="both"/>
        <w:rPr>
          <w:rFonts w:cs="Times New Roman" w:eastAsia="Times New Roman"/>
          <w:lang w:eastAsia="hr-HR"/>
        </w:rPr>
      </w:pPr>
    </w:p>
    <w:p w:rsidRDefault="000E44CC" w:rsidP="000E44CC" w:rsidR="000E44CC" w:rsidRPr="000E44CC">
      <w:pPr>
        <w:contextualSpacing/>
        <w:jc w:val="both"/>
        <w:rPr>
          <w:rFonts w:cs="Times New Roman" w:eastAsia="Times New Roman"/>
          <w:lang w:eastAsia="hr-HR"/>
        </w:rPr>
      </w:pPr>
      <w:r w:rsidRPr="000E44CC">
        <w:rPr>
          <w:rFonts w:cs="Times New Roman" w:eastAsia="Times New Roman"/>
          <w:lang w:eastAsia="hr-HR"/>
        </w:rPr>
        <w:tab/>
        <w:t>Budući da je prvostupanjski sud prilikom donošenja pobijanog rješenja o otvaranju stečajnog postupka nad dužnikom Laxus d.o.o. za trgovinu i usluge u stečaju utvrdio sve relevantne činjenice te na utvrđeno činjenično stanje pravilno primijenio materijalno pravo, konkretno odredbe čl. 5. st. 1., čl. 128. st. 6., čl. 84. st. 1., čl. 129. st. 1. i čl. 130. SZ-a te u obrazloženju naveo razloge za svoju odluku, žalba je odbijena kao neosnovana i pobijano rješenje primjenom čl. 380. t. 2. ZPP-a u vezi s čl. 10. SZ-a potvrđeno.</w:t>
      </w:r>
    </w:p>
    <w:p w:rsidRDefault="000E44CC" w:rsidP="000E44CC" w:rsidR="000E44CC" w:rsidRPr="000E44CC">
      <w:pPr>
        <w:contextualSpacing/>
        <w:jc w:val="both"/>
        <w:rPr>
          <w:rFonts w:cs="Times New Roman" w:eastAsia="Times New Roman"/>
          <w:lang w:eastAsia="hr-HR"/>
        </w:rPr>
      </w:pPr>
    </w:p>
    <w:p w:rsidRDefault="000E44CC" w:rsidP="000E44CC" w:rsidR="000E44CC" w:rsidRPr="000E44CC">
      <w:pPr>
        <w:contextualSpacing/>
        <w:jc w:val="center"/>
        <w:rPr>
          <w:rFonts w:cs="Times New Roman" w:eastAsia="Times New Roman"/>
          <w:lang w:eastAsia="hr-HR"/>
        </w:rPr>
      </w:pPr>
      <w:r w:rsidRPr="000E44CC">
        <w:rPr>
          <w:rFonts w:cs="Times New Roman" w:eastAsia="Times New Roman"/>
          <w:lang w:eastAsia="hr-HR"/>
        </w:rPr>
        <w:t>Zagreb, 29. siječnja 2019.</w:t>
      </w:r>
    </w:p>
    <w:p w:rsidRDefault="000E44CC" w:rsidP="000E44CC" w:rsidR="000E44CC" w:rsidRPr="000E44CC">
      <w:pPr>
        <w:contextualSpacing/>
        <w:jc w:val="both"/>
        <w:rPr>
          <w:rFonts w:cs="Times New Roman" w:eastAsia="Times New Roman"/>
          <w:lang w:eastAsia="hr-HR"/>
        </w:rPr>
      </w:pPr>
    </w:p>
    <w:p w:rsidRDefault="000E44CC" w:rsidP="000E44CC" w:rsidR="000E44CC" w:rsidRPr="000E44CC">
      <w:pPr>
        <w:ind w:left="4536"/>
        <w:contextualSpacing/>
        <w:jc w:val="center"/>
        <w:rPr>
          <w:rFonts w:cs="Times New Roman" w:eastAsia="Times New Roman"/>
          <w:lang w:eastAsia="hr-HR"/>
        </w:rPr>
      </w:pPr>
      <w:r w:rsidRPr="000E44CC">
        <w:rPr>
          <w:rFonts w:cs="Times New Roman" w:eastAsia="Times New Roman"/>
          <w:lang w:eastAsia="hr-HR"/>
        </w:rPr>
        <w:t>Predsjednik vijeća</w:t>
      </w:r>
    </w:p>
    <w:p w:rsidRDefault="000E44CC" w:rsidP="000E44CC" w:rsidR="000E44CC" w:rsidRPr="000E44CC">
      <w:pPr>
        <w:ind w:left="4536"/>
        <w:contextualSpacing/>
        <w:jc w:val="center"/>
        <w:rPr>
          <w:rFonts w:cs="Times New Roman" w:eastAsia="Times New Roman"/>
          <w:lang w:eastAsia="hr-HR"/>
        </w:rPr>
      </w:pPr>
      <w:r w:rsidRPr="000E44CC">
        <w:rPr>
          <w:rFonts w:cs="Times New Roman" w:eastAsia="Times New Roman"/>
          <w:lang w:eastAsia="hr-HR"/>
        </w:rPr>
        <w:t>Lidija Tomljenović, v. r.</w:t>
      </w:r>
    </w:p>
    <w:p w:rsidRDefault="000E44CC" w:rsidP="000E44CC" w:rsidR="000E44CC" w:rsidRPr="000E44CC">
      <w:pPr>
        <w:ind w:left="4536"/>
        <w:contextualSpacing/>
        <w:jc w:val="center"/>
        <w:rPr>
          <w:rFonts w:cs="Times New Roman" w:eastAsia="Times New Roman"/>
          <w:lang w:eastAsia="hr-HR"/>
        </w:rPr>
      </w:pPr>
    </w:p>
    <w:p w:rsidRDefault="000E44CC" w:rsidP="000E44CC" w:rsidR="000E44CC" w:rsidRPr="000E44CC">
      <w:pPr>
        <w:ind w:firstLine="4536"/>
        <w:contextualSpacing/>
        <w:jc w:val="center"/>
        <w:rPr>
          <w:rFonts w:cs="Times New Roman" w:eastAsia="Times New Roman"/>
          <w:lang w:eastAsia="hr-HR"/>
        </w:rPr>
      </w:pPr>
      <w:r w:rsidRPr="000E44CC">
        <w:rPr>
          <w:rFonts w:cs="Times New Roman" w:eastAsia="Times New Roman"/>
          <w:lang w:eastAsia="hr-HR"/>
        </w:rPr>
        <w:t>Za točnost otpravka – ovlašteni službenik</w:t>
      </w:r>
    </w:p>
    <w:p w:rsidRDefault="000E44CC" w:rsidP="000E44CC" w:rsidR="0034734A">
      <w:pPr>
        <w:ind w:firstLine="4536"/>
        <w:contextualSpacing/>
        <w:jc w:val="center"/>
      </w:pPr>
      <w:r w:rsidRPr="000E44CC">
        <w:rPr>
          <w:rFonts w:cs="Times New Roman" w:eastAsia="Times New Roman"/>
          <w:lang w:eastAsia="hr-HR"/>
        </w:rPr>
        <w:t>Brankica Curman</w:t>
      </w:r>
    </w:p>
    <w:sectPr w:rsidSect="004A6C57" w:rsidR="0034734A">
      <w:headerReference w:type="default" r:id="rId11"/>
      <w:footerReference w:type="default" r:id="rId12"/>
      <w:pgSz w:code="9" w:h="16839" w:w="11907"/>
      <w:pgMar w:gutter="0" w:footer="720" w:header="1435" w:left="1418" w:bottom="1077" w:right="1418" w:top="1418"/>
      <w:paperSrc w:other="2" w:first="1"/>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0577F" w:rsidP="00537B78" w:rsidR="0040577F">
      <w:r>
        <w:separator/>
      </w:r>
    </w:p>
  </w:endnote>
  <w:endnote w:id="0" w:type="continuationSeparator">
    <w:p w:rsidRDefault="0040577F" w:rsidP="00537B78" w:rsidR="0040577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1" w:usb1="0000FCFF" w:usb0="E00006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C43C5" w:rsidP="00170492" w:rsidR="006C43C5">
    <w:pPr>
      <w:pStyle w:val="Stranica"/>
      <w:jc w:val="left"/>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0577F" w:rsidP="00537B78" w:rsidR="0040577F">
      <w:r>
        <w:separator/>
      </w:r>
    </w:p>
  </w:footnote>
  <w:footnote w:id="0" w:type="continuationSeparator">
    <w:p w:rsidRDefault="0040577F" w:rsidP="00537B78" w:rsidR="0040577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rFonts w:eastAsiaTheme="minorHAnsi"/>
        <w:noProof/>
        <w:lang w:eastAsia="en-US"/>
      </w:rPr>
      <w:id w:val="1836728219"/>
      <w:docPartObj>
        <w:docPartGallery w:val="Page Numbers (Top of Page)"/>
        <w:docPartUnique/>
      </w:docPartObj>
    </w:sdtPr>
    <w:sdtEndPr/>
    <w:sdtContent>
      <w:p w:rsidRDefault="00170492" w:rsidP="004C60ED" w:rsidR="00170492">
        <w:pPr>
          <w:pStyle w:val="HeadereSPIS"/>
        </w:pPr>
        <w:r w:rsidRPr="00C92375">
          <w:rPr>
            <w:rStyle w:val="PozadinaSvijetloCrvena"/>
            <w:noProof w:val="false"/>
            <w:shd w:fill="auto" w:color="auto" w:val="clear"/>
          </w:rPr>
          <w:t>Poslovni</w:t>
        </w:r>
        <w:r w:rsidRPr="001C4583">
          <w:rPr>
            <w:rStyle w:val="PozadinaSvijetloCrvena"/>
            <w:shd w:fill="auto" w:color="auto" w:val="clear"/>
          </w:rPr>
          <w:t xml:space="preserve"> broj:</w:t>
        </w:r>
        <w:r w:rsidR="006805A7">
          <w:rPr>
            <w:rStyle w:val="PozadinaSvijetloCrvena"/>
            <w:shd w:fill="auto" w:color="auto" w:val="clear"/>
          </w:rPr>
          <w:t xml:space="preserve"> </w:t>
        </w:r>
        <w:sdt>
          <w:sdtPr>
            <w:rPr>
              <w:rStyle w:val="eSPISCCParagraphDefaultFont"/>
            </w:rPr>
            <w:alias w:val="Oznaka referade"/>
            <w:tag w:val="DomainObject.Predmet.Referada.Oznaka_1"/>
            <w:id w:val="-1627689717"/>
            <w:dataBinding w:storeItemID="{100293BC-3C9C-4740-99C7-73F5E9006100}" w:xpath="/icms/DomainObject.Predmet.Referada.Oznaka/derivirana_varijabla[@naziv='DomainObject.Predmet.Referada.Oznaka_1']"/>
            <w:text/>
          </w:sdtPr>
          <w:sdtEndPr>
            <w:rPr>
              <w:rStyle w:val="eSPISCCParagraphDefaultFont"/>
            </w:rPr>
          </w:sdtEndPr>
          <w:sdtContent>
            <w:r w:rsidR="0034734A" w:rsidRPr="003E56F6">
              <w:rPr>
                <w:rStyle w:val="eSPISCCParagraphDefaultFont"/>
              </w:rPr>
              <w:t>43</w:t>
            </w:r>
          </w:sdtContent>
        </w:sdt>
        <w:r>
          <w:rPr>
            <w:rStyle w:val="PozadinaSvijetloCrvena"/>
            <w:shd w:fill="auto" w:color="auto" w:val="clear"/>
          </w:rPr>
          <w:t xml:space="preserve"> </w:t>
        </w:r>
        <w:sdt>
          <w:sdtPr>
            <w:rPr>
              <w:rStyle w:val="eSPISCCParagraphDefaultFont"/>
            </w:rPr>
            <w:alias w:val="Poslovni broj dokumenta"/>
            <w:tag w:val="DomainObject.PoslovniBrojDokumenta"/>
            <w:id w:val="-1809619816"/>
            <w:dataBinding w:storeItemID="{100293BC-3C9C-4740-99C7-73F5E9006100}" w:xpath="/icms/DomainObject.PoslovniBrojDokumenta/derivirana_varijabla[@naziv='DomainObject.PoslovniBrojDokumenta_1']"/>
            <w:text/>
          </w:sdtPr>
          <w:sdtEndPr>
            <w:rPr>
              <w:rStyle w:val="eSPISCCParagraphDefaultFont"/>
            </w:rPr>
          </w:sdtEndPr>
          <w:sdtContent>
            <w:r w:rsidR="0034734A" w:rsidRPr="003E56F6">
              <w:rPr>
                <w:rStyle w:val="eSPISCCParagraphDefaultFont"/>
              </w:rPr>
              <w:t>Pž-461/2019-2</w:t>
            </w:r>
          </w:sdtContent>
        </w:sdt>
      </w:p>
      <w:p w:rsidRDefault="00170492" w:rsidP="00170492" w:rsidR="00170492">
        <w:pPr>
          <w:pStyle w:val="Zaglavlje"/>
          <w:spacing w:after="0"/>
          <w:jc w:val="center"/>
        </w:pPr>
        <w:r>
          <w:fldChar w:fldCharType="begin"/>
        </w:r>
        <w:r>
          <w:instrText>PAGE   \* MERGEFORMAT</w:instrText>
        </w:r>
        <w:r>
          <w:fldChar w:fldCharType="separate"/>
        </w:r>
        <w:r w:rsidR="003E56F6">
          <w:t>4</w:t>
        </w:r>
        <w:r>
          <w:fldChar w:fldCharType="end"/>
        </w:r>
        <w:r w:rsidR="0022360E">
          <w:br/>
        </w:r>
      </w:p>
    </w:sdtContent>
  </w:sdt>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1021"/>
  <w:stylePaneSortMethod w:val="0000"/>
  <w:documentProtection w:enforcement="false" w:edit="readOnly"/>
  <w:defaultTabStop w:val="709"/>
  <w:hyphenationZone w:val="425"/>
  <w:doNotHyphenateCaps/>
  <w:characterSpacingControl w:val="doNotCompress"/>
  <w:savePreviewPicture/>
  <w:hdrShapeDefaults>
    <o:shapedefaults v:ext="edit" spidmax="4097"/>
  </w:hdrShapeDefaults>
  <w:footnotePr>
    <w:footnote w:id="-1"/>
    <w:footnote w:id="0"/>
  </w:footnotePr>
  <w:endnotePr>
    <w:endnote w:id="-1"/>
    <w:endnote w:id="0"/>
  </w:endnotePr>
  <w:compat>
    <w:layoutTableRowsApart/>
    <w:growAutofit/>
    <w:compatSetting w:val="14" w:uri="http://schemas.microsoft.com/office/word" w:name="compatibilityMode"/>
  </w:compat>
  <w:docVars>
    <w:docVar w:val="15. srpanj 2013." w:name="StartDate"/>
    <w:docVar w:val="2013-07-15" w:name="StartDateISO"/>
    <w:docVar w:val="06:46:23" w:name="StartTime"/>
  </w:docVars>
  <w:rsids>
    <w:rsidRoot w:val="00870587"/>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739"/>
    <w:rsid w:val="0006483C"/>
    <w:rsid w:val="0006517B"/>
    <w:rsid w:val="00065438"/>
    <w:rsid w:val="000661F8"/>
    <w:rsid w:val="00067927"/>
    <w:rsid w:val="000707C1"/>
    <w:rsid w:val="000710E0"/>
    <w:rsid w:val="000716A1"/>
    <w:rsid w:val="000727F2"/>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22"/>
    <w:rsid w:val="000E2587"/>
    <w:rsid w:val="000E2D23"/>
    <w:rsid w:val="000E30E6"/>
    <w:rsid w:val="000E44CC"/>
    <w:rsid w:val="000E522F"/>
    <w:rsid w:val="000E7426"/>
    <w:rsid w:val="000F1529"/>
    <w:rsid w:val="000F1E5D"/>
    <w:rsid w:val="000F1EEC"/>
    <w:rsid w:val="000F202D"/>
    <w:rsid w:val="000F29D1"/>
    <w:rsid w:val="000F2C64"/>
    <w:rsid w:val="000F2F65"/>
    <w:rsid w:val="00100E9B"/>
    <w:rsid w:val="00101BA5"/>
    <w:rsid w:val="00102FE5"/>
    <w:rsid w:val="00104558"/>
    <w:rsid w:val="0010469C"/>
    <w:rsid w:val="001048D4"/>
    <w:rsid w:val="00106D9B"/>
    <w:rsid w:val="001074EE"/>
    <w:rsid w:val="00107889"/>
    <w:rsid w:val="0011091F"/>
    <w:rsid w:val="00110C58"/>
    <w:rsid w:val="00111D3A"/>
    <w:rsid w:val="001128A1"/>
    <w:rsid w:val="00113867"/>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60A"/>
    <w:rsid w:val="001317DD"/>
    <w:rsid w:val="00134AA6"/>
    <w:rsid w:val="00135827"/>
    <w:rsid w:val="00135E70"/>
    <w:rsid w:val="00136174"/>
    <w:rsid w:val="00137AA7"/>
    <w:rsid w:val="0014018B"/>
    <w:rsid w:val="00140A03"/>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3DD"/>
    <w:rsid w:val="00155D9A"/>
    <w:rsid w:val="001560E7"/>
    <w:rsid w:val="001564D5"/>
    <w:rsid w:val="001573EA"/>
    <w:rsid w:val="00160343"/>
    <w:rsid w:val="0016129D"/>
    <w:rsid w:val="001620E5"/>
    <w:rsid w:val="00162F07"/>
    <w:rsid w:val="00163D6E"/>
    <w:rsid w:val="0016585C"/>
    <w:rsid w:val="00165C03"/>
    <w:rsid w:val="001662E1"/>
    <w:rsid w:val="00170022"/>
    <w:rsid w:val="00170492"/>
    <w:rsid w:val="001711C1"/>
    <w:rsid w:val="00171CD9"/>
    <w:rsid w:val="001739C1"/>
    <w:rsid w:val="001748CA"/>
    <w:rsid w:val="001754BF"/>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A78CC"/>
    <w:rsid w:val="001B2974"/>
    <w:rsid w:val="001B3421"/>
    <w:rsid w:val="001B6650"/>
    <w:rsid w:val="001B66AB"/>
    <w:rsid w:val="001B672C"/>
    <w:rsid w:val="001C1E72"/>
    <w:rsid w:val="001C2A1A"/>
    <w:rsid w:val="001C2B24"/>
    <w:rsid w:val="001C2DDA"/>
    <w:rsid w:val="001C36D5"/>
    <w:rsid w:val="001C3B87"/>
    <w:rsid w:val="001C4583"/>
    <w:rsid w:val="001C554E"/>
    <w:rsid w:val="001C57F0"/>
    <w:rsid w:val="001C6A3E"/>
    <w:rsid w:val="001C7214"/>
    <w:rsid w:val="001C739E"/>
    <w:rsid w:val="001C76E4"/>
    <w:rsid w:val="001D1883"/>
    <w:rsid w:val="001D40EC"/>
    <w:rsid w:val="001D41FF"/>
    <w:rsid w:val="001D5128"/>
    <w:rsid w:val="001D5AD7"/>
    <w:rsid w:val="001D7697"/>
    <w:rsid w:val="001E1CF7"/>
    <w:rsid w:val="001E34BF"/>
    <w:rsid w:val="001E4F2C"/>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453E"/>
    <w:rsid w:val="002059E1"/>
    <w:rsid w:val="002066A8"/>
    <w:rsid w:val="0020670B"/>
    <w:rsid w:val="0020671B"/>
    <w:rsid w:val="00207A46"/>
    <w:rsid w:val="00207F3F"/>
    <w:rsid w:val="002146AD"/>
    <w:rsid w:val="00217901"/>
    <w:rsid w:val="00217B1D"/>
    <w:rsid w:val="00220F17"/>
    <w:rsid w:val="0022360E"/>
    <w:rsid w:val="00226502"/>
    <w:rsid w:val="00230588"/>
    <w:rsid w:val="00232861"/>
    <w:rsid w:val="00233507"/>
    <w:rsid w:val="0023422C"/>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4A96"/>
    <w:rsid w:val="003462B7"/>
    <w:rsid w:val="00346F5C"/>
    <w:rsid w:val="0034734A"/>
    <w:rsid w:val="00350105"/>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17A6"/>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6F6"/>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09FC"/>
    <w:rsid w:val="00401B1A"/>
    <w:rsid w:val="00403F6D"/>
    <w:rsid w:val="0040491E"/>
    <w:rsid w:val="00404C4B"/>
    <w:rsid w:val="00404DB3"/>
    <w:rsid w:val="0040577F"/>
    <w:rsid w:val="00406115"/>
    <w:rsid w:val="00406561"/>
    <w:rsid w:val="00406CF1"/>
    <w:rsid w:val="00407903"/>
    <w:rsid w:val="0041269F"/>
    <w:rsid w:val="00414FE2"/>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6C57"/>
    <w:rsid w:val="004A7BFE"/>
    <w:rsid w:val="004B2FFD"/>
    <w:rsid w:val="004B36C0"/>
    <w:rsid w:val="004B38D5"/>
    <w:rsid w:val="004B3C3B"/>
    <w:rsid w:val="004B49B9"/>
    <w:rsid w:val="004B6CB4"/>
    <w:rsid w:val="004B6EFB"/>
    <w:rsid w:val="004C04AE"/>
    <w:rsid w:val="004C0C30"/>
    <w:rsid w:val="004C251B"/>
    <w:rsid w:val="004C307E"/>
    <w:rsid w:val="004C33B1"/>
    <w:rsid w:val="004C35D6"/>
    <w:rsid w:val="004C4E17"/>
    <w:rsid w:val="004C53A1"/>
    <w:rsid w:val="004C5C5C"/>
    <w:rsid w:val="004C60ED"/>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2277"/>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148"/>
    <w:rsid w:val="005E2780"/>
    <w:rsid w:val="005E3361"/>
    <w:rsid w:val="005E62E2"/>
    <w:rsid w:val="005E687F"/>
    <w:rsid w:val="005E6E2E"/>
    <w:rsid w:val="005E75A2"/>
    <w:rsid w:val="005E7831"/>
    <w:rsid w:val="005F083D"/>
    <w:rsid w:val="005F139B"/>
    <w:rsid w:val="005F21C1"/>
    <w:rsid w:val="005F3378"/>
    <w:rsid w:val="005F46D0"/>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355A"/>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49D7"/>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5A7"/>
    <w:rsid w:val="006806FD"/>
    <w:rsid w:val="00682910"/>
    <w:rsid w:val="00683332"/>
    <w:rsid w:val="00683B51"/>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3318"/>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0E36"/>
    <w:rsid w:val="007314BC"/>
    <w:rsid w:val="00731D74"/>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540"/>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C64EA"/>
    <w:rsid w:val="007D08D9"/>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1C55"/>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587"/>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ACB"/>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5C4F"/>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4A38"/>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22AE"/>
    <w:rsid w:val="009C3970"/>
    <w:rsid w:val="009C3D49"/>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F013A"/>
    <w:rsid w:val="009F0D2D"/>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6334"/>
    <w:rsid w:val="00AC79D6"/>
    <w:rsid w:val="00AD147B"/>
    <w:rsid w:val="00AD177E"/>
    <w:rsid w:val="00AD1AAF"/>
    <w:rsid w:val="00AD32DA"/>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04379"/>
    <w:rsid w:val="00B10371"/>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122A"/>
    <w:rsid w:val="00B52FC4"/>
    <w:rsid w:val="00B54655"/>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28"/>
    <w:rsid w:val="00C22284"/>
    <w:rsid w:val="00C23588"/>
    <w:rsid w:val="00C24E5D"/>
    <w:rsid w:val="00C2541A"/>
    <w:rsid w:val="00C25896"/>
    <w:rsid w:val="00C277C3"/>
    <w:rsid w:val="00C30B7D"/>
    <w:rsid w:val="00C30C2C"/>
    <w:rsid w:val="00C316F9"/>
    <w:rsid w:val="00C32080"/>
    <w:rsid w:val="00C32EFA"/>
    <w:rsid w:val="00C3573B"/>
    <w:rsid w:val="00C3713F"/>
    <w:rsid w:val="00C40103"/>
    <w:rsid w:val="00C452A8"/>
    <w:rsid w:val="00C4675C"/>
    <w:rsid w:val="00C47090"/>
    <w:rsid w:val="00C47F70"/>
    <w:rsid w:val="00C501FE"/>
    <w:rsid w:val="00C518D4"/>
    <w:rsid w:val="00C5238E"/>
    <w:rsid w:val="00C53930"/>
    <w:rsid w:val="00C53CC2"/>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CA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5E92"/>
    <w:rsid w:val="00D57CE7"/>
    <w:rsid w:val="00D608D4"/>
    <w:rsid w:val="00D60CBE"/>
    <w:rsid w:val="00D61F7D"/>
    <w:rsid w:val="00D62161"/>
    <w:rsid w:val="00D64A24"/>
    <w:rsid w:val="00D64D99"/>
    <w:rsid w:val="00D65BCE"/>
    <w:rsid w:val="00D72E39"/>
    <w:rsid w:val="00D72EFA"/>
    <w:rsid w:val="00D73058"/>
    <w:rsid w:val="00D73BDF"/>
    <w:rsid w:val="00D741D0"/>
    <w:rsid w:val="00D74232"/>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1D53"/>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57DCC"/>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6D72"/>
    <w:rsid w:val="00E87481"/>
    <w:rsid w:val="00E876C2"/>
    <w:rsid w:val="00E919A4"/>
    <w:rsid w:val="00E94032"/>
    <w:rsid w:val="00E96434"/>
    <w:rsid w:val="00EA12A7"/>
    <w:rsid w:val="00EA1715"/>
    <w:rsid w:val="00EA1A65"/>
    <w:rsid w:val="00EA1C6D"/>
    <w:rsid w:val="00EA29F4"/>
    <w:rsid w:val="00EA2F47"/>
    <w:rsid w:val="00EA39E4"/>
    <w:rsid w:val="00EA4D31"/>
    <w:rsid w:val="00EA4EAC"/>
    <w:rsid w:val="00EA620A"/>
    <w:rsid w:val="00EB0D4C"/>
    <w:rsid w:val="00EB0FEE"/>
    <w:rsid w:val="00EB1284"/>
    <w:rsid w:val="00EB1F9D"/>
    <w:rsid w:val="00EB39DC"/>
    <w:rsid w:val="00EB421F"/>
    <w:rsid w:val="00EB53F6"/>
    <w:rsid w:val="00EB5CB3"/>
    <w:rsid w:val="00EB619C"/>
    <w:rsid w:val="00EC008A"/>
    <w:rsid w:val="00EC1474"/>
    <w:rsid w:val="00EC256C"/>
    <w:rsid w:val="00EC351C"/>
    <w:rsid w:val="00EC4577"/>
    <w:rsid w:val="00EC58B2"/>
    <w:rsid w:val="00EC59F6"/>
    <w:rsid w:val="00EC6029"/>
    <w:rsid w:val="00EC6799"/>
    <w:rsid w:val="00ED00B7"/>
    <w:rsid w:val="00ED0238"/>
    <w:rsid w:val="00ED09C0"/>
    <w:rsid w:val="00ED11D0"/>
    <w:rsid w:val="00ED24E2"/>
    <w:rsid w:val="00ED2729"/>
    <w:rsid w:val="00ED2E4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2900"/>
    <w:rsid w:val="00F333D8"/>
    <w:rsid w:val="00F35297"/>
    <w:rsid w:val="00F35543"/>
    <w:rsid w:val="00F36E6F"/>
    <w:rsid w:val="00F37221"/>
    <w:rsid w:val="00F37489"/>
    <w:rsid w:val="00F376E6"/>
    <w:rsid w:val="00F378E4"/>
    <w:rsid w:val="00F37DC8"/>
    <w:rsid w:val="00F4054C"/>
    <w:rsid w:val="00F411F3"/>
    <w:rsid w:val="00F416FD"/>
    <w:rsid w:val="00F423F5"/>
    <w:rsid w:val="00F45E16"/>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0BE"/>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F45E16"/>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F45E16"/>
    <w:pPr>
      <w:keepNext/>
      <w:outlineLvl w:val="1"/>
    </w:pPr>
    <w:rPr>
      <w:b/>
      <w:sz w:val="28"/>
      <w:szCs w:val="20"/>
    </w:rPr>
  </w:style>
  <w:style w:styleId="Naslov3" w:type="paragraph">
    <w:name w:val="heading 3"/>
    <w:basedOn w:val="Normal"/>
    <w:next w:val="Normal"/>
    <w:link w:val="Naslov3Char"/>
    <w:uiPriority w:val="9"/>
    <w:unhideWhenUsed/>
    <w:rsid w:val="00F45E16"/>
    <w:pPr>
      <w:keepNext/>
      <w:keepLines/>
      <w:spacing w:before="200"/>
      <w:outlineLvl w:val="2"/>
    </w:pPr>
    <w:rPr>
      <w:rFonts w:cstheme="majorBidi" w:eastAsiaTheme="majorEastAsia"/>
      <w:b/>
      <w:bCs/>
    </w:rPr>
  </w:style>
  <w:style w:styleId="Naslov4" w:type="paragraph">
    <w:name w:val="heading 4"/>
    <w:basedOn w:val="Normal"/>
    <w:next w:val="Normal"/>
    <w:link w:val="Naslov4Char"/>
    <w:uiPriority w:val="9"/>
    <w:unhideWhenUsed/>
    <w:rsid w:val="00F45E16"/>
    <w:pPr>
      <w:keepNext/>
      <w:keepLines/>
      <w:spacing w:before="200"/>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F45E16"/>
    <w:p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F45E16"/>
    <w:p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F45E16"/>
    <w:p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F45E16"/>
    <w:p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F45E16"/>
    <w:p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F45E16"/>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F45E16"/>
    <w:rPr>
      <w:rFonts w:hAnsi="Times New Roman" w:ascii="Times New Roman"/>
      <w:b/>
      <w:sz w:val="28"/>
      <w:szCs w:val="20"/>
      <w:lang w:val="hr-HR"/>
    </w:rPr>
  </w:style>
  <w:style w:customStyle="true" w:styleId="Naslov3Char" w:type="character">
    <w:name w:val="Naslov 3 Char"/>
    <w:basedOn w:val="Zadanifontodlomka"/>
    <w:link w:val="Naslov3"/>
    <w:uiPriority w:val="9"/>
    <w:rsid w:val="00F45E16"/>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F45E16"/>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4C60ED"/>
    <w:pPr>
      <w:spacing w:after="0"/>
      <w:ind w:firstLine="0"/>
      <w:jc w:val="right"/>
    </w:pPr>
  </w:style>
  <w:style w:customStyle="true" w:styleId="Stil1" w:type="character">
    <w:name w:val="Stil1"/>
    <w:basedOn w:val="Zadanifontodlomka"/>
    <w:uiPriority w:val="1"/>
    <w:rsid w:val="00683B51"/>
    <w:rPr>
      <w:bdr w:space="0" w:sz="0" w:color="auto" w:val="none"/>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F45E16"/>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F45E16"/>
    <w:pPr>
      <w:keepNext/>
      <w:outlineLvl w:val="1"/>
    </w:pPr>
    <w:rPr>
      <w:b/>
      <w:sz w:val="28"/>
      <w:szCs w:val="20"/>
    </w:rPr>
  </w:style>
  <w:style w:styleId="Naslov3" w:type="paragraph">
    <w:name w:val="heading 3"/>
    <w:basedOn w:val="Normal"/>
    <w:next w:val="Normal"/>
    <w:link w:val="Naslov3Char"/>
    <w:uiPriority w:val="9"/>
    <w:unhideWhenUsed/>
    <w:rsid w:val="00F45E16"/>
    <w:pPr>
      <w:keepNext/>
      <w:keepLines/>
      <w:spacing w:before="200"/>
      <w:outlineLvl w:val="2"/>
    </w:pPr>
    <w:rPr>
      <w:rFonts w:cstheme="majorBidi" w:eastAsiaTheme="majorEastAsia"/>
      <w:b/>
      <w:bCs/>
    </w:rPr>
  </w:style>
  <w:style w:styleId="Naslov4" w:type="paragraph">
    <w:name w:val="heading 4"/>
    <w:basedOn w:val="Normal"/>
    <w:next w:val="Normal"/>
    <w:link w:val="Naslov4Char"/>
    <w:uiPriority w:val="9"/>
    <w:unhideWhenUsed/>
    <w:rsid w:val="00F45E16"/>
    <w:pPr>
      <w:keepNext/>
      <w:keepLines/>
      <w:spacing w:before="200"/>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F45E16"/>
    <w:p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F45E16"/>
    <w:p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F45E16"/>
    <w:p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F45E16"/>
    <w:p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F45E16"/>
    <w:p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F45E16"/>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F45E16"/>
    <w:rPr>
      <w:rFonts w:ascii="Times New Roman" w:hAnsi="Times New Roman"/>
      <w:b/>
      <w:sz w:val="28"/>
      <w:szCs w:val="20"/>
      <w:lang w:val="hr-HR"/>
    </w:rPr>
  </w:style>
  <w:style w:customStyle="1" w:styleId="Naslov3Char" w:type="character">
    <w:name w:val="Naslov 3 Char"/>
    <w:basedOn w:val="Zadanifontodlomka"/>
    <w:link w:val="Naslov3"/>
    <w:uiPriority w:val="9"/>
    <w:rsid w:val="00F45E16"/>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F45E16"/>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4C60ED"/>
    <w:pPr>
      <w:spacing w:after="0"/>
      <w:ind w:firstLine="0"/>
      <w:jc w:val="right"/>
    </w:pPr>
  </w:style>
  <w:style w:customStyle="1" w:styleId="Stil1" w:type="character">
    <w:name w:val="Stil1"/>
    <w:basedOn w:val="Zadanifontodlomka"/>
    <w:uiPriority w:val="1"/>
    <w:rsid w:val="00683B51"/>
    <w:rPr>
      <w:bdr w:color="auto" w:space="0" w:sz="0" w:val="none"/>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46757741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glossaryDocument" Target="glossary/document.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glossary/_rels/document.xml.rels><?xml version="1.0" encoding="UTF-8" standalone="yes"?><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B10D299FF6B04F2980CA59984DD52830"/>
        <w:category>
          <w:name w:val="Općenito"/>
          <w:gallery w:val="placeholder"/>
        </w:category>
        <w:types>
          <w:type w:val="bbPlcHdr"/>
        </w:types>
        <w:behaviors>
          <w:behavior w:val="content"/>
        </w:behaviors>
        <w:guid w:val="{585B076E-7416-4C25-94B9-0076F5BE9716}"/>
      </w:docPartPr>
      <w:docPartBody>
        <w:p w:rsidRDefault="000714FB" w:rsidP="000714FB" w:rsidR="00F71AFA">
          <w:pPr>
            <w:pStyle w:val="B10D299FF6B04F2980CA59984DD528302"/>
          </w:pPr>
          <w:r w:rsidRPr="001C2DDA">
            <w:rPr>
              <w:rStyle w:val="Tekstrezerviranogmjesta"/>
            </w:rPr>
            <w:t>.._.._.._.._.._.._.._..</w:t>
          </w:r>
        </w:p>
      </w:docPartBody>
    </w:docPart>
    <w:docPart>
      <w:docPartPr>
        <w:name w:val="0A3BF5C17DE948178EF6D64909A97797"/>
        <w:category>
          <w:name w:val="Općenito"/>
          <w:gallery w:val="placeholder"/>
        </w:category>
        <w:types>
          <w:type w:val="bbPlcHdr"/>
        </w:types>
        <w:behaviors>
          <w:behavior w:val="content"/>
        </w:behaviors>
        <w:guid w:val="{2233B69D-BDD5-40EE-BF02-66AA4A08F51D}"/>
      </w:docPartPr>
      <w:docPartBody>
        <w:p w:rsidRDefault="00C4409E" w:rsidP="00C4409E" w:rsidR="00F71AFA">
          <w:pPr>
            <w:pStyle w:val="0A3BF5C17DE948178EF6D64909A97797"/>
          </w:pPr>
          <w:r w:rsidRPr="000B13D0">
            <w:rPr>
              <w:rStyle w:val="Tekstrezerviranogmjesta"/>
            </w:rPr>
            <w:t>Click here to enter text.</w:t>
          </w:r>
        </w:p>
      </w:docPartBody>
    </w:docPart>
    <w:docPart>
      <w:docPartPr>
        <w:name w:val="A5EDB863C2F640369A45094957B356D9"/>
        <w:category>
          <w:name w:val="Općenito"/>
          <w:gallery w:val="placeholder"/>
        </w:category>
        <w:types>
          <w:type w:val="bbPlcHdr"/>
        </w:types>
        <w:behaviors>
          <w:behavior w:val="content"/>
        </w:behaviors>
        <w:guid w:val="{9D34067B-98B5-4494-87BC-708F3AB50068}"/>
      </w:docPartPr>
      <w:docPartBody>
        <w:p w:rsidRDefault="000714FB" w:rsidP="000714FB" w:rsidR="00F71AFA">
          <w:pPr>
            <w:pStyle w:val="A5EDB863C2F640369A45094957B356D92"/>
          </w:pPr>
          <w:r w:rsidRPr="001C2DDA">
            <w:rPr>
              <w:rStyle w:val="Tekstrezerviranogmjesta"/>
            </w:rPr>
            <w:t>.._.._.._.._.._.._.._..</w:t>
          </w:r>
        </w:p>
      </w:docPartBody>
    </w:docPart>
    <w:docPart>
      <w:docPartPr>
        <w:name w:val="797F028671094211A6375963200B3D17"/>
        <w:category>
          <w:name w:val="Općenito"/>
          <w:gallery w:val="placeholder"/>
        </w:category>
        <w:types>
          <w:type w:val="bbPlcHdr"/>
        </w:types>
        <w:behaviors>
          <w:behavior w:val="content"/>
        </w:behaviors>
        <w:guid w:val="{10890738-BD7C-4FDF-A2E8-BEB01D2D800E}"/>
      </w:docPartPr>
      <w:docPartBody>
        <w:p w:rsidRDefault="000714FB" w:rsidP="000714FB" w:rsidR="00F71AFA">
          <w:pPr>
            <w:pStyle w:val="797F028671094211A6375963200B3D172"/>
          </w:pPr>
          <w:r w:rsidRPr="001C2DDA">
            <w:rPr>
              <w:rStyle w:val="Tekstrezerviranogmjesta"/>
            </w:rPr>
            <w:t>.._.._.._.._.._.._.._..</w:t>
          </w:r>
        </w:p>
      </w:docPartBody>
    </w:docPart>
    <w:docPart>
      <w:docPartPr>
        <w:name w:val="01AED7AAFE7A4DD7B63BD3291BC8DE21"/>
        <w:category>
          <w:name w:val="Općenito"/>
          <w:gallery w:val="placeholder"/>
        </w:category>
        <w:types>
          <w:type w:val="bbPlcHdr"/>
        </w:types>
        <w:behaviors>
          <w:behavior w:val="content"/>
        </w:behaviors>
        <w:guid w:val="{5A1786FB-8A69-4BF3-B069-B6B2A9C4E255}"/>
      </w:docPartPr>
      <w:docPartBody>
        <w:p w:rsidRDefault="000714FB" w:rsidP="000714FB" w:rsidR="00F71AFA">
          <w:pPr>
            <w:pStyle w:val="01AED7AAFE7A4DD7B63BD3291BC8DE212"/>
          </w:pPr>
          <w:r w:rsidRPr="001C2DDA">
            <w:rPr>
              <w:rStyle w:val="Tekstrezerviranogmjesta"/>
            </w:rPr>
            <w:t>.._.._.._.._.._.._.._..</w:t>
          </w:r>
        </w:p>
      </w:docPartBody>
    </w:docPart>
    <w:docPart>
      <w:docPartPr>
        <w:name w:val="8E889B82CA684C09A4EBEE999BCF3BD4"/>
        <w:category>
          <w:name w:val="Općenito"/>
          <w:gallery w:val="placeholder"/>
        </w:category>
        <w:types>
          <w:type w:val="bbPlcHdr"/>
        </w:types>
        <w:behaviors>
          <w:behavior w:val="content"/>
        </w:behaviors>
        <w:guid w:val="{6DB68A57-6667-447D-BB6A-2009C8A34771}"/>
      </w:docPartPr>
      <w:docPartBody>
        <w:p w:rsidRDefault="000714FB" w:rsidP="000714FB" w:rsidR="00F71AFA">
          <w:pPr>
            <w:pStyle w:val="8E889B82CA684C09A4EBEE999BCF3BD42"/>
          </w:pPr>
          <w:r w:rsidRPr="001C2DDA">
            <w:rPr>
              <w:rStyle w:val="Tekstrezerviranogmjesta"/>
            </w:rPr>
            <w:t>.._.._.._.._.._.._.._..</w:t>
          </w:r>
        </w:p>
      </w:docPartBody>
    </w:docPart>
  </w:docParts>
</w:glossaryDocument>
</file>

<file path=word/glossary/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1" w:usb1="0000FCFF" w:usb0="E00006FF"/>
  </w:font>
</w:fonts>
</file>

<file path=word/glossary/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4409E"/>
    <w:rsid w:val="000714FB"/>
    <w:rsid w:val="00097387"/>
    <w:rsid w:val="00121D43"/>
    <w:rsid w:val="001C615E"/>
    <w:rsid w:val="00201BA8"/>
    <w:rsid w:val="002C2596"/>
    <w:rsid w:val="003154FE"/>
    <w:rsid w:val="003820FE"/>
    <w:rsid w:val="004456A8"/>
    <w:rsid w:val="00483442"/>
    <w:rsid w:val="005858C7"/>
    <w:rsid w:val="00614E4F"/>
    <w:rsid w:val="007B3F2E"/>
    <w:rsid w:val="00855D0C"/>
    <w:rsid w:val="0085783F"/>
    <w:rsid w:val="008B1279"/>
    <w:rsid w:val="008E597B"/>
    <w:rsid w:val="00C4409E"/>
    <w:rsid w:val="00F71AFA"/>
    <w:rsid w:val="00F85C9C"/>
    <w:rsid w:val="00F863CC"/>
    <w:rsid w:val="00FA1E49"/>
    <w:rsid w:val="00FC4D3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ecimalSymbol w:val=","/>
  <w:listSeparator w:val=";"/>
</w:settings>
</file>

<file path=word/glossary/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hr-HR"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0714FB"/>
    <w:rPr>
      <w:noProof/>
      <w:color w:val="808080"/>
      <w:bdr w:space="0" w:sz="0" w:color="auto" w:val="none"/>
      <w:shd w:fill="CCFFFF" w:color="auto" w:val="clear"/>
      <w:lang w:val="hr-HR"/>
    </w:rPr>
  </w:style>
  <w:style w:customStyle="true" w:styleId="B0CD4C336F954CDDB99272B08CB277BE" w:type="paragraph">
    <w:name w:val="B0CD4C336F954CDDB99272B08CB277BE"/>
  </w:style>
  <w:style w:customStyle="true" w:styleId="B10D299FF6B04F2980CA59984DD52830" w:type="paragraph">
    <w:name w:val="B10D299FF6B04F2980CA59984DD52830"/>
  </w:style>
  <w:style w:customStyle="true" w:styleId="070491135C7343F8B899B1E5528B5496" w:type="paragraph">
    <w:name w:val="070491135C7343F8B899B1E5528B5496"/>
  </w:style>
  <w:style w:customStyle="true" w:styleId="A2D3AB132FE44C9A804CB0BCE27CB1E8" w:type="paragraph">
    <w:name w:val="A2D3AB132FE44C9A804CB0BCE27CB1E8"/>
  </w:style>
  <w:style w:customStyle="true" w:styleId="67A439E68AF14DC6B7801868564B8225" w:type="paragraph">
    <w:name w:val="67A439E68AF14DC6B7801868564B8225"/>
  </w:style>
  <w:style w:customStyle="true" w:styleId="3893AC13EACA41EDB7C01A448C02A806" w:type="paragraph">
    <w:name w:val="3893AC13EACA41EDB7C01A448C02A806"/>
  </w:style>
  <w:style w:customStyle="true" w:styleId="E9711A8715A34F56AC129391156FDBFB" w:type="paragraph">
    <w:name w:val="E9711A8715A34F56AC129391156FDBFB"/>
  </w:style>
  <w:style w:customStyle="true" w:styleId="74CF45AFD5914477BC863F90DDE40AD1" w:type="paragraph">
    <w:name w:val="74CF45AFD5914477BC863F90DDE40AD1"/>
  </w:style>
  <w:style w:customStyle="true" w:styleId="AD1EE1A2E499453BA7117B7D7B2A6EDB" w:type="paragraph">
    <w:name w:val="AD1EE1A2E499453BA7117B7D7B2A6EDB"/>
  </w:style>
  <w:style w:customStyle="true" w:styleId="BB78A3202184471A856E1C1148D0FE39" w:type="paragraph">
    <w:name w:val="BB78A3202184471A856E1C1148D0FE39"/>
  </w:style>
  <w:style w:customStyle="true" w:styleId="BA562036727348ADAF95C3E6F1785AAD" w:type="paragraph">
    <w:name w:val="BA562036727348ADAF95C3E6F1785AAD"/>
  </w:style>
  <w:style w:customStyle="true" w:styleId="7327DC5479084347B4A62AC2797ECBDD" w:type="paragraph">
    <w:name w:val="7327DC5479084347B4A62AC2797ECBDD"/>
  </w:style>
  <w:style w:customStyle="true" w:styleId="BE633DF1719A4F7F9FC93FF7AC0B8AB8" w:type="paragraph">
    <w:name w:val="BE633DF1719A4F7F9FC93FF7AC0B8AB8"/>
    <w:rsid w:val="00C4409E"/>
  </w:style>
  <w:style w:customStyle="true" w:styleId="28EBA36691C148D6A5A2E6A907A2C366" w:type="paragraph">
    <w:name w:val="28EBA36691C148D6A5A2E6A907A2C366"/>
    <w:rsid w:val="00C4409E"/>
  </w:style>
  <w:style w:customStyle="true" w:styleId="0A3BF5C17DE948178EF6D64909A97797" w:type="paragraph">
    <w:name w:val="0A3BF5C17DE948178EF6D64909A97797"/>
    <w:rsid w:val="00C4409E"/>
  </w:style>
  <w:style w:customStyle="true" w:styleId="A5EDB863C2F640369A45094957B356D9" w:type="paragraph">
    <w:name w:val="A5EDB863C2F640369A45094957B356D9"/>
    <w:rsid w:val="00C4409E"/>
  </w:style>
  <w:style w:customStyle="true" w:styleId="797F028671094211A6375963200B3D17" w:type="paragraph">
    <w:name w:val="797F028671094211A6375963200B3D17"/>
    <w:rsid w:val="00C4409E"/>
  </w:style>
  <w:style w:customStyle="true" w:styleId="01AED7AAFE7A4DD7B63BD3291BC8DE21" w:type="paragraph">
    <w:name w:val="01AED7AAFE7A4DD7B63BD3291BC8DE21"/>
    <w:rsid w:val="00C4409E"/>
  </w:style>
  <w:style w:customStyle="true" w:styleId="8E889B82CA684C09A4EBEE999BCF3BD4" w:type="paragraph">
    <w:name w:val="8E889B82CA684C09A4EBEE999BCF3BD4"/>
    <w:rsid w:val="00C4409E"/>
  </w:style>
  <w:style w:customStyle="true" w:styleId="B10D299FF6B04F2980CA59984DD528301" w:type="paragraph">
    <w:name w:val="B10D299FF6B04F2980CA59984DD528301"/>
    <w:rsid w:val="00201BA8"/>
    <w:pPr>
      <w:spacing w:lineRule="auto" w:line="240" w:after="0"/>
    </w:pPr>
    <w:rPr>
      <w:rFonts w:eastAsiaTheme="minorHAnsi" w:hAnsi="Times New Roman" w:ascii="Times New Roman"/>
      <w:b/>
      <w:noProof/>
      <w:sz w:val="24"/>
      <w:szCs w:val="24"/>
      <w:lang w:eastAsia="en-US"/>
    </w:rPr>
  </w:style>
  <w:style w:customStyle="true" w:styleId="A5EDB863C2F640369A45094957B356D91" w:type="paragraph">
    <w:name w:val="A5EDB863C2F640369A45094957B356D91"/>
    <w:rsid w:val="00201BA8"/>
    <w:pPr>
      <w:tabs>
        <w:tab w:pos="7088" w:val="left"/>
      </w:tabs>
      <w:spacing w:lineRule="auto" w:line="240" w:after="0"/>
      <w:contextualSpacing/>
    </w:pPr>
    <w:rPr>
      <w:rFonts w:cs="Times New Roman" w:eastAsia="Times New Roman" w:hAnsi="Times New Roman" w:ascii="Times New Roman"/>
      <w:noProof/>
      <w:sz w:val="24"/>
      <w:szCs w:val="24"/>
    </w:rPr>
  </w:style>
  <w:style w:customStyle="true" w:styleId="797F028671094211A6375963200B3D171" w:type="paragraph">
    <w:name w:val="797F028671094211A6375963200B3D171"/>
    <w:rsid w:val="00201BA8"/>
    <w:pPr>
      <w:tabs>
        <w:tab w:pos="7088" w:val="left"/>
      </w:tabs>
      <w:spacing w:lineRule="auto" w:line="240" w:after="0"/>
      <w:contextualSpacing/>
    </w:pPr>
    <w:rPr>
      <w:rFonts w:cs="Times New Roman" w:eastAsia="Times New Roman" w:hAnsi="Times New Roman" w:ascii="Times New Roman"/>
      <w:noProof/>
      <w:sz w:val="24"/>
      <w:szCs w:val="24"/>
    </w:rPr>
  </w:style>
  <w:style w:customStyle="true" w:styleId="01AED7AAFE7A4DD7B63BD3291BC8DE211" w:type="paragraph">
    <w:name w:val="01AED7AAFE7A4DD7B63BD3291BC8DE211"/>
    <w:rsid w:val="00201BA8"/>
    <w:pPr>
      <w:spacing w:lineRule="auto" w:line="240" w:after="0"/>
      <w:jc w:val="right"/>
    </w:pPr>
    <w:rPr>
      <w:rFonts w:eastAsia="Times New Roman" w:hAnsi="Times New Roman" w:ascii="Times New Roman"/>
      <w:sz w:val="24"/>
      <w:szCs w:val="24"/>
    </w:rPr>
  </w:style>
  <w:style w:customStyle="true" w:styleId="8E889B82CA684C09A4EBEE999BCF3BD41" w:type="paragraph">
    <w:name w:val="8E889B82CA684C09A4EBEE999BCF3BD41"/>
    <w:rsid w:val="00201BA8"/>
    <w:pPr>
      <w:spacing w:lineRule="auto" w:line="240" w:after="0"/>
      <w:jc w:val="right"/>
    </w:pPr>
    <w:rPr>
      <w:rFonts w:eastAsia="Times New Roman" w:hAnsi="Times New Roman" w:ascii="Times New Roman"/>
      <w:sz w:val="24"/>
      <w:szCs w:val="24"/>
    </w:rPr>
  </w:style>
  <w:style w:customStyle="true" w:styleId="7F40C0097BA249BC9A5FE9CB01777649" w:type="paragraph">
    <w:name w:val="7F40C0097BA249BC9A5FE9CB01777649"/>
    <w:rsid w:val="00201BA8"/>
    <w:pPr>
      <w:spacing w:lineRule="auto" w:line="240" w:after="0"/>
      <w:jc w:val="right"/>
    </w:pPr>
    <w:rPr>
      <w:rFonts w:eastAsia="Times New Roman" w:hAnsi="Times New Roman" w:ascii="Times New Roman"/>
      <w:sz w:val="24"/>
      <w:szCs w:val="24"/>
    </w:rPr>
  </w:style>
  <w:style w:customStyle="true" w:styleId="55D09C916B014103813FC3AEB1980F99" w:type="paragraph">
    <w:name w:val="55D09C916B014103813FC3AEB1980F99"/>
    <w:rsid w:val="00201BA8"/>
    <w:pPr>
      <w:spacing w:lineRule="auto" w:line="240" w:after="0"/>
      <w:jc w:val="right"/>
    </w:pPr>
    <w:rPr>
      <w:rFonts w:eastAsia="Times New Roman" w:hAnsi="Times New Roman" w:ascii="Times New Roman"/>
      <w:sz w:val="24"/>
      <w:szCs w:val="24"/>
    </w:rPr>
  </w:style>
  <w:style w:customStyle="true" w:styleId="B10D299FF6B04F2980CA59984DD528302" w:type="paragraph">
    <w:name w:val="B10D299FF6B04F2980CA59984DD528302"/>
    <w:rsid w:val="000714FB"/>
    <w:pPr>
      <w:spacing w:lineRule="auto" w:line="240" w:after="0"/>
    </w:pPr>
    <w:rPr>
      <w:rFonts w:eastAsiaTheme="minorHAnsi" w:hAnsi="Times New Roman" w:ascii="Times New Roman"/>
      <w:b/>
      <w:noProof/>
      <w:sz w:val="24"/>
      <w:szCs w:val="24"/>
      <w:lang w:eastAsia="en-US"/>
    </w:rPr>
  </w:style>
  <w:style w:customStyle="true" w:styleId="A5EDB863C2F640369A45094957B356D92" w:type="paragraph">
    <w:name w:val="A5EDB863C2F640369A45094957B356D92"/>
    <w:rsid w:val="000714FB"/>
    <w:pPr>
      <w:tabs>
        <w:tab w:pos="7088" w:val="left"/>
      </w:tabs>
      <w:spacing w:lineRule="auto" w:line="240" w:after="0"/>
      <w:contextualSpacing/>
    </w:pPr>
    <w:rPr>
      <w:rFonts w:cs="Times New Roman" w:eastAsia="Times New Roman" w:hAnsi="Times New Roman" w:ascii="Times New Roman"/>
      <w:noProof/>
      <w:sz w:val="24"/>
      <w:szCs w:val="24"/>
    </w:rPr>
  </w:style>
  <w:style w:customStyle="true" w:styleId="797F028671094211A6375963200B3D172" w:type="paragraph">
    <w:name w:val="797F028671094211A6375963200B3D172"/>
    <w:rsid w:val="000714FB"/>
    <w:pPr>
      <w:tabs>
        <w:tab w:pos="7088" w:val="left"/>
      </w:tabs>
      <w:spacing w:lineRule="auto" w:line="240" w:after="0"/>
      <w:contextualSpacing/>
    </w:pPr>
    <w:rPr>
      <w:rFonts w:cs="Times New Roman" w:eastAsia="Times New Roman" w:hAnsi="Times New Roman" w:ascii="Times New Roman"/>
      <w:noProof/>
      <w:sz w:val="24"/>
      <w:szCs w:val="24"/>
    </w:rPr>
  </w:style>
  <w:style w:customStyle="true" w:styleId="01AED7AAFE7A4DD7B63BD3291BC8DE212" w:type="paragraph">
    <w:name w:val="01AED7AAFE7A4DD7B63BD3291BC8DE212"/>
    <w:rsid w:val="000714FB"/>
    <w:pPr>
      <w:spacing w:lineRule="auto" w:line="240" w:after="0"/>
      <w:jc w:val="right"/>
    </w:pPr>
    <w:rPr>
      <w:rFonts w:eastAsia="Times New Roman" w:hAnsi="Times New Roman" w:ascii="Times New Roman"/>
      <w:sz w:val="24"/>
      <w:szCs w:val="24"/>
    </w:rPr>
  </w:style>
  <w:style w:customStyle="true" w:styleId="8E889B82CA684C09A4EBEE999BCF3BD42" w:type="paragraph">
    <w:name w:val="8E889B82CA684C09A4EBEE999BCF3BD42"/>
    <w:rsid w:val="000714FB"/>
    <w:pPr>
      <w:spacing w:lineRule="auto" w:line="240" w:after="0"/>
      <w:jc w:val="right"/>
    </w:pPr>
    <w:rPr>
      <w:rFonts w:eastAsia="Times New Roman" w:hAnsi="Times New Roman" w:ascii="Times New Roman"/>
      <w:sz w:val="24"/>
      <w:szCs w:val="24"/>
    </w:rPr>
  </w:style>
  <w:style w:customStyle="true" w:styleId="50E210BC598946C59CC45DC66EE147E1" w:type="paragraph">
    <w:name w:val="50E210BC598946C59CC45DC66EE147E1"/>
    <w:rsid w:val="000714FB"/>
    <w:pPr>
      <w:spacing w:lineRule="auto" w:line="240" w:after="0"/>
      <w:jc w:val="right"/>
    </w:pPr>
    <w:rPr>
      <w:rFonts w:eastAsia="Times New Roman" w:hAnsi="Times New Roman" w:ascii="Times New Roman"/>
      <w:sz w:val="24"/>
      <w:szCs w:val="24"/>
    </w:rPr>
  </w:style>
  <w:style w:customStyle="true" w:styleId="E100744690C94E8496AF6717CFF0F122" w:type="paragraph">
    <w:name w:val="E100744690C94E8496AF6717CFF0F122"/>
    <w:rsid w:val="000714FB"/>
    <w:pPr>
      <w:spacing w:lineRule="auto" w:line="240" w:after="0"/>
      <w:jc w:val="right"/>
    </w:pPr>
    <w:rPr>
      <w:rFonts w:eastAsia="Times New Roman" w:hAnsi="Times New Roman" w:ascii="Times New Roman"/>
      <w:sz w:val="24"/>
      <w:szCs w:val="24"/>
    </w:rPr>
  </w:style>
</w:styles>
</file>

<file path=word/glossary/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0714FB"/>
    <w:rPr>
      <w:noProof/>
      <w:color w:val="808080"/>
      <w:bdr w:color="auto" w:space="0" w:sz="0" w:val="none"/>
      <w:shd w:color="auto" w:fill="CCFFFF" w:val="clear"/>
      <w:lang w:val="hr-HR"/>
    </w:rPr>
  </w:style>
  <w:style w:customStyle="1" w:styleId="B0CD4C336F954CDDB99272B08CB277BE" w:type="paragraph">
    <w:name w:val="B0CD4C336F954CDDB99272B08CB277BE"/>
  </w:style>
  <w:style w:customStyle="1" w:styleId="B10D299FF6B04F2980CA59984DD52830" w:type="paragraph">
    <w:name w:val="B10D299FF6B04F2980CA59984DD52830"/>
  </w:style>
  <w:style w:customStyle="1" w:styleId="070491135C7343F8B899B1E5528B5496" w:type="paragraph">
    <w:name w:val="070491135C7343F8B899B1E5528B5496"/>
  </w:style>
  <w:style w:customStyle="1" w:styleId="A2D3AB132FE44C9A804CB0BCE27CB1E8" w:type="paragraph">
    <w:name w:val="A2D3AB132FE44C9A804CB0BCE27CB1E8"/>
  </w:style>
  <w:style w:customStyle="1" w:styleId="67A439E68AF14DC6B7801868564B8225" w:type="paragraph">
    <w:name w:val="67A439E68AF14DC6B7801868564B8225"/>
  </w:style>
  <w:style w:customStyle="1" w:styleId="3893AC13EACA41EDB7C01A448C02A806" w:type="paragraph">
    <w:name w:val="3893AC13EACA41EDB7C01A448C02A806"/>
  </w:style>
  <w:style w:customStyle="1" w:styleId="E9711A8715A34F56AC129391156FDBFB" w:type="paragraph">
    <w:name w:val="E9711A8715A34F56AC129391156FDBFB"/>
  </w:style>
  <w:style w:customStyle="1" w:styleId="74CF45AFD5914477BC863F90DDE40AD1" w:type="paragraph">
    <w:name w:val="74CF45AFD5914477BC863F90DDE40AD1"/>
  </w:style>
  <w:style w:customStyle="1" w:styleId="AD1EE1A2E499453BA7117B7D7B2A6EDB" w:type="paragraph">
    <w:name w:val="AD1EE1A2E499453BA7117B7D7B2A6EDB"/>
  </w:style>
  <w:style w:customStyle="1" w:styleId="BB78A3202184471A856E1C1148D0FE39" w:type="paragraph">
    <w:name w:val="BB78A3202184471A856E1C1148D0FE39"/>
  </w:style>
  <w:style w:customStyle="1" w:styleId="BA562036727348ADAF95C3E6F1785AAD" w:type="paragraph">
    <w:name w:val="BA562036727348ADAF95C3E6F1785AAD"/>
  </w:style>
  <w:style w:customStyle="1" w:styleId="7327DC5479084347B4A62AC2797ECBDD" w:type="paragraph">
    <w:name w:val="7327DC5479084347B4A62AC2797ECBDD"/>
  </w:style>
  <w:style w:customStyle="1" w:styleId="BE633DF1719A4F7F9FC93FF7AC0B8AB8" w:type="paragraph">
    <w:name w:val="BE633DF1719A4F7F9FC93FF7AC0B8AB8"/>
    <w:rsid w:val="00C4409E"/>
  </w:style>
  <w:style w:customStyle="1" w:styleId="28EBA36691C148D6A5A2E6A907A2C366" w:type="paragraph">
    <w:name w:val="28EBA36691C148D6A5A2E6A907A2C366"/>
    <w:rsid w:val="00C4409E"/>
  </w:style>
  <w:style w:customStyle="1" w:styleId="0A3BF5C17DE948178EF6D64909A97797" w:type="paragraph">
    <w:name w:val="0A3BF5C17DE948178EF6D64909A97797"/>
    <w:rsid w:val="00C4409E"/>
  </w:style>
  <w:style w:customStyle="1" w:styleId="A5EDB863C2F640369A45094957B356D9" w:type="paragraph">
    <w:name w:val="A5EDB863C2F640369A45094957B356D9"/>
    <w:rsid w:val="00C4409E"/>
  </w:style>
  <w:style w:customStyle="1" w:styleId="797F028671094211A6375963200B3D17" w:type="paragraph">
    <w:name w:val="797F028671094211A6375963200B3D17"/>
    <w:rsid w:val="00C4409E"/>
  </w:style>
  <w:style w:customStyle="1" w:styleId="01AED7AAFE7A4DD7B63BD3291BC8DE21" w:type="paragraph">
    <w:name w:val="01AED7AAFE7A4DD7B63BD3291BC8DE21"/>
    <w:rsid w:val="00C4409E"/>
  </w:style>
  <w:style w:customStyle="1" w:styleId="8E889B82CA684C09A4EBEE999BCF3BD4" w:type="paragraph">
    <w:name w:val="8E889B82CA684C09A4EBEE999BCF3BD4"/>
    <w:rsid w:val="00C4409E"/>
  </w:style>
  <w:style w:customStyle="1" w:styleId="B10D299FF6B04F2980CA59984DD528301" w:type="paragraph">
    <w:name w:val="B10D299FF6B04F2980CA59984DD528301"/>
    <w:rsid w:val="00201BA8"/>
    <w:pPr>
      <w:spacing w:after="0" w:line="240" w:lineRule="auto"/>
    </w:pPr>
    <w:rPr>
      <w:rFonts w:ascii="Times New Roman" w:eastAsiaTheme="minorHAnsi" w:hAnsi="Times New Roman"/>
      <w:b/>
      <w:noProof/>
      <w:sz w:val="24"/>
      <w:szCs w:val="24"/>
      <w:lang w:eastAsia="en-US"/>
    </w:rPr>
  </w:style>
  <w:style w:customStyle="1" w:styleId="A5EDB863C2F640369A45094957B356D91" w:type="paragraph">
    <w:name w:val="A5EDB863C2F640369A45094957B356D91"/>
    <w:rsid w:val="00201BA8"/>
    <w:pPr>
      <w:tabs>
        <w:tab w:pos="7088" w:val="left"/>
      </w:tabs>
      <w:spacing w:after="0" w:line="240" w:lineRule="auto"/>
      <w:contextualSpacing/>
    </w:pPr>
    <w:rPr>
      <w:rFonts w:ascii="Times New Roman" w:cs="Times New Roman" w:eastAsia="Times New Roman" w:hAnsi="Times New Roman"/>
      <w:noProof/>
      <w:sz w:val="24"/>
      <w:szCs w:val="24"/>
    </w:rPr>
  </w:style>
  <w:style w:customStyle="1" w:styleId="797F028671094211A6375963200B3D171" w:type="paragraph">
    <w:name w:val="797F028671094211A6375963200B3D171"/>
    <w:rsid w:val="00201BA8"/>
    <w:pPr>
      <w:tabs>
        <w:tab w:pos="7088" w:val="left"/>
      </w:tabs>
      <w:spacing w:after="0" w:line="240" w:lineRule="auto"/>
      <w:contextualSpacing/>
    </w:pPr>
    <w:rPr>
      <w:rFonts w:ascii="Times New Roman" w:cs="Times New Roman" w:eastAsia="Times New Roman" w:hAnsi="Times New Roman"/>
      <w:noProof/>
      <w:sz w:val="24"/>
      <w:szCs w:val="24"/>
    </w:rPr>
  </w:style>
  <w:style w:customStyle="1" w:styleId="01AED7AAFE7A4DD7B63BD3291BC8DE211" w:type="paragraph">
    <w:name w:val="01AED7AAFE7A4DD7B63BD3291BC8DE211"/>
    <w:rsid w:val="00201BA8"/>
    <w:pPr>
      <w:spacing w:after="0" w:line="240" w:lineRule="auto"/>
      <w:jc w:val="right"/>
    </w:pPr>
    <w:rPr>
      <w:rFonts w:ascii="Times New Roman" w:eastAsia="Times New Roman" w:hAnsi="Times New Roman"/>
      <w:sz w:val="24"/>
      <w:szCs w:val="24"/>
    </w:rPr>
  </w:style>
  <w:style w:customStyle="1" w:styleId="8E889B82CA684C09A4EBEE999BCF3BD41" w:type="paragraph">
    <w:name w:val="8E889B82CA684C09A4EBEE999BCF3BD41"/>
    <w:rsid w:val="00201BA8"/>
    <w:pPr>
      <w:spacing w:after="0" w:line="240" w:lineRule="auto"/>
      <w:jc w:val="right"/>
    </w:pPr>
    <w:rPr>
      <w:rFonts w:ascii="Times New Roman" w:eastAsia="Times New Roman" w:hAnsi="Times New Roman"/>
      <w:sz w:val="24"/>
      <w:szCs w:val="24"/>
    </w:rPr>
  </w:style>
  <w:style w:customStyle="1" w:styleId="7F40C0097BA249BC9A5FE9CB01777649" w:type="paragraph">
    <w:name w:val="7F40C0097BA249BC9A5FE9CB01777649"/>
    <w:rsid w:val="00201BA8"/>
    <w:pPr>
      <w:spacing w:after="0" w:line="240" w:lineRule="auto"/>
      <w:jc w:val="right"/>
    </w:pPr>
    <w:rPr>
      <w:rFonts w:ascii="Times New Roman" w:eastAsia="Times New Roman" w:hAnsi="Times New Roman"/>
      <w:sz w:val="24"/>
      <w:szCs w:val="24"/>
    </w:rPr>
  </w:style>
  <w:style w:customStyle="1" w:styleId="55D09C916B014103813FC3AEB1980F99" w:type="paragraph">
    <w:name w:val="55D09C916B014103813FC3AEB1980F99"/>
    <w:rsid w:val="00201BA8"/>
    <w:pPr>
      <w:spacing w:after="0" w:line="240" w:lineRule="auto"/>
      <w:jc w:val="right"/>
    </w:pPr>
    <w:rPr>
      <w:rFonts w:ascii="Times New Roman" w:eastAsia="Times New Roman" w:hAnsi="Times New Roman"/>
      <w:sz w:val="24"/>
      <w:szCs w:val="24"/>
    </w:rPr>
  </w:style>
  <w:style w:customStyle="1" w:styleId="B10D299FF6B04F2980CA59984DD528302" w:type="paragraph">
    <w:name w:val="B10D299FF6B04F2980CA59984DD528302"/>
    <w:rsid w:val="000714FB"/>
    <w:pPr>
      <w:spacing w:after="0" w:line="240" w:lineRule="auto"/>
    </w:pPr>
    <w:rPr>
      <w:rFonts w:ascii="Times New Roman" w:eastAsiaTheme="minorHAnsi" w:hAnsi="Times New Roman"/>
      <w:b/>
      <w:noProof/>
      <w:sz w:val="24"/>
      <w:szCs w:val="24"/>
      <w:lang w:eastAsia="en-US"/>
    </w:rPr>
  </w:style>
  <w:style w:customStyle="1" w:styleId="A5EDB863C2F640369A45094957B356D92" w:type="paragraph">
    <w:name w:val="A5EDB863C2F640369A45094957B356D92"/>
    <w:rsid w:val="000714FB"/>
    <w:pPr>
      <w:tabs>
        <w:tab w:pos="7088" w:val="left"/>
      </w:tabs>
      <w:spacing w:after="0" w:line="240" w:lineRule="auto"/>
      <w:contextualSpacing/>
    </w:pPr>
    <w:rPr>
      <w:rFonts w:ascii="Times New Roman" w:cs="Times New Roman" w:eastAsia="Times New Roman" w:hAnsi="Times New Roman"/>
      <w:noProof/>
      <w:sz w:val="24"/>
      <w:szCs w:val="24"/>
    </w:rPr>
  </w:style>
  <w:style w:customStyle="1" w:styleId="797F028671094211A6375963200B3D172" w:type="paragraph">
    <w:name w:val="797F028671094211A6375963200B3D172"/>
    <w:rsid w:val="000714FB"/>
    <w:pPr>
      <w:tabs>
        <w:tab w:pos="7088" w:val="left"/>
      </w:tabs>
      <w:spacing w:after="0" w:line="240" w:lineRule="auto"/>
      <w:contextualSpacing/>
    </w:pPr>
    <w:rPr>
      <w:rFonts w:ascii="Times New Roman" w:cs="Times New Roman" w:eastAsia="Times New Roman" w:hAnsi="Times New Roman"/>
      <w:noProof/>
      <w:sz w:val="24"/>
      <w:szCs w:val="24"/>
    </w:rPr>
  </w:style>
  <w:style w:customStyle="1" w:styleId="01AED7AAFE7A4DD7B63BD3291BC8DE212" w:type="paragraph">
    <w:name w:val="01AED7AAFE7A4DD7B63BD3291BC8DE212"/>
    <w:rsid w:val="000714FB"/>
    <w:pPr>
      <w:spacing w:after="0" w:line="240" w:lineRule="auto"/>
      <w:jc w:val="right"/>
    </w:pPr>
    <w:rPr>
      <w:rFonts w:ascii="Times New Roman" w:eastAsia="Times New Roman" w:hAnsi="Times New Roman"/>
      <w:sz w:val="24"/>
      <w:szCs w:val="24"/>
    </w:rPr>
  </w:style>
  <w:style w:customStyle="1" w:styleId="8E889B82CA684C09A4EBEE999BCF3BD42" w:type="paragraph">
    <w:name w:val="8E889B82CA684C09A4EBEE999BCF3BD42"/>
    <w:rsid w:val="000714FB"/>
    <w:pPr>
      <w:spacing w:after="0" w:line="240" w:lineRule="auto"/>
      <w:jc w:val="right"/>
    </w:pPr>
    <w:rPr>
      <w:rFonts w:ascii="Times New Roman" w:eastAsia="Times New Roman" w:hAnsi="Times New Roman"/>
      <w:sz w:val="24"/>
      <w:szCs w:val="24"/>
    </w:rPr>
  </w:style>
  <w:style w:customStyle="1" w:styleId="50E210BC598946C59CC45DC66EE147E1" w:type="paragraph">
    <w:name w:val="50E210BC598946C59CC45DC66EE147E1"/>
    <w:rsid w:val="000714FB"/>
    <w:pPr>
      <w:spacing w:after="0" w:line="240" w:lineRule="auto"/>
      <w:jc w:val="right"/>
    </w:pPr>
    <w:rPr>
      <w:rFonts w:ascii="Times New Roman" w:eastAsia="Times New Roman" w:hAnsi="Times New Roman"/>
      <w:sz w:val="24"/>
      <w:szCs w:val="24"/>
    </w:rPr>
  </w:style>
  <w:style w:customStyle="1" w:styleId="E100744690C94E8496AF6717CFF0F122" w:type="paragraph">
    <w:name w:val="E100744690C94E8496AF6717CFF0F122"/>
    <w:rsid w:val="000714FB"/>
    <w:pPr>
      <w:spacing w:after="0" w:line="240" w:lineRule="auto"/>
      <w:jc w:val="right"/>
    </w:pPr>
    <w:rPr>
      <w:rFonts w:ascii="Times New Roman" w:eastAsia="Times New Roman" w:hAnsi="Times New Roman"/>
      <w:sz w:val="24"/>
      <w:szCs w:val="24"/>
    </w:rPr>
  </w:style>
</w:styles>
</file>

<file path=word/glossary/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UI/customUI.xml><?xml version="1.0" encoding="utf-8"?>
<!--RibbonX Visual Designer 2.22 for Microsoft Word CustomUI . XML Code produced on 2013-08-08-->
<customUI xmlns="http://schemas.microsoft.com/office/2006/01/customui" onLoad="RibbonOnload">
  <ribbon>
    <tabs>
      <tab id="eSpisDev" keytip="j" label="eSpis" visible="true">
        <group id="eSPISgroup00" label="Upravljanje" visible="true">
          <!--Kratke upute za uporabu MS Worda pri obradi eSPIS dokumenata-->
          <button description="Kratke upute za uporabu MS Worda pri obradi eSPIS dokumenata" enabled="true" id="Button11" imageMso="SlideMasterClipArtPlaceholderInsert" label="Upute" onAction="UputePrikaz" screentip="Kratke upute za uporabu MS Worda pri obradi eSPIS dokumenata" showImage="true" showLabel="true" supertip="Kratke upute za uporabu MS Worda pri obradi eSPIS dokumenata" visible="true"/>
          <!--
						Prekid obrade bez pohrane dokumenta (Cancel) i prijenos
						kontrole na eSPIS client program
					-->
          <button description="Prekid obrade bez pohrane dokumenta (Cancel) i prijenos kontrole na eSPIS client program" enabled="true" id="eSPIScb0_Cancel" imageMso="FilePermissionRestrictMenu" label="Prekid" onAction="Run_Cancel" screentip="Prekid obrade bez pohrane dokumenta (Cancel) i prijenos kontrole na eSPIS client program" showImage="true" showLabel="true" supertip="Prekid obrade bez pohrane dokumenta (Cancel) i prijenos kontrole na eSPIS client program" visible="true"/>
          <!--Kraj obrade i prijenos kontrole na eSPIS client program-->
          <button description="Kraj obrade i prijenos kontrole na eSPIS client program" getEnabled="getEnabled_ReadOnly" id="eSPIScb0_Kraj" imageMso="SaveSelectionToHeaderGallery" label="Kraj obrade" onAction="Run_Kraj" screentip="Kraj obrade i prijenos kontrole na eSPIS client program" showImage="true" showLabel="true" supertip="Kraj obrade i prijenos kontrole na eSPIS client program" visible="true"/>
          <!--Informacije o aktivnom dokumentu-->
          <button description="Informacije o aktivnom dokumentu" enabled="true" id="Button31" imageMso="SourceControlProperties" label="Info. o dokumentu" onAction="Get_DocumentInfo" screentip="Informacije o aktivnom dokumentu" showImage="true" showLabel="true" visible="true"/>
          <!--Pohrani aktivni dokument-->
          <button description="Pohrani aktivni dokument" enabled="true" id="Button37" imageMso="FileSave" label="Save" onAction="Run_FileSave" screentip="Pohrani aktivni dokument" showImage="true" showLabel="true" visible="true"/>
          <!--Pohrani aktivni dokument s odabranim nazivom i lokacijom-->
          <button description="Pohrani aktivni dokument s odabranim nazivom i lokacijom" enabled="true" id="Button38" imageMso="FileSaveAs" label="Save As" onAction="Run_FileSaveAS" screentip="Pohrani aktivni dokument s odabranim nazivom i lokacijom" showImage="true" showLabel="true" visible="true"/>
        </group>
        <group id="eSPISgroup01" label="Postavke obrade" visible="true">
          <!--
						Dozvoljen je unos i promjena samo teksta u Content Control
						formama
					-->
          <checkBox description="Dozvoljen je unos i promjena samo teksta u Content Control formama" getEnabled="getEnabled_ReadOnly" getPressed="getPressed" id="Checkbox1" label="Zaštita teksta" onAction="Checkbox1_onAction" screentip="Dozvoljen je unos i promjena samo teksta u Content Control formama" visible="true"/>
          <!--
						Prikaz slike grba Republike Hrvatske se može isključiti
						ili       uključiti
					-->
          <checkBox description="Prikaz slike grba Republike Hrvatske se može isključiti ili uključiti" enabled="true" getPressed="getPressed" id="Checkbox2" label="Prikaz grba RH" onAction="Checkbox2_onAction" screentip="Prikaz slike grba Republike Hrvatske se može isključiti ili uključiti" visible="true"/>
          <!--
						Označavanje Content Control polja bojom - može se
						isključiti ili uključiti
					-->
          <checkBox description="Označavanje Content Control polja bojom - može se isključiti ili uključiti" enabled="true" getPressed="getPressed" id="Checkbox3" label="Oznaka CC polja bojom" onAction="OznaciBojom_onAction" screentip="Označavanje Content Control polja bojom - može se isključiti ili uključiti" visible="true"/>
          <!--Sakrij selektirano-->
          <button description="Sakrij selektirano" getEnabled="getEnabled_ReadOnly" id="ButtonSS1" imageMso="ClearAllFormatting" label="Sakrij selektirano" onAction="Run_TekstOn" screentip="Sakrij selektirani tekst" showImage="true" showLabel="true" supertip="Sakrij selektirani tekst" visible="true"/>
          <!--Font color = black-->
          <button description="Prikaži skriveni tekst" getEnabled="getEnabled_ReadOnly" id="ButtonSS2" imageMso="GroupControlFormattingWeb" label="Prikaži skriveni tekst" onAction="Run_TekstOff" screentip="Prikaži skriveni tekst" showImage="true" showLabel="true" supertip="Prikaži skriveni tekst" visible="true"/>
        </group>
        <group id="eSPISgroup02" label="eSPIS funkcije" visible="true">
          <!--Aktiviraj kalendarski kalkulator-->
          <button description="Aktiviraj kalendarski kalkulator" getEnabled="getEnabled_ReadOnly" id="Button19" imageMso="ViewAppointmentInCalendar" label="Odredi datum" onAction="StartKalendarKalkulator" screentip="Aktiviraj kalendarski kalkulator" showImage="true" showLabel="true" supertip="Aktiviraj kalendarski kalkulator" visible="true"/>
          <!--Preuzmi tekst iz lokalnog repozitorija-->
          <button description="Preuzmi tekst iz lokalnog repozitorija" getEnabled="getEnabled_ReadOnly" id="Button27" imageMso="MasterDocumentInsertSubdocument" label="Preuzmi lokalni tekst" onAction="Run_PreuzmiLokalniTekst" screentip="Preuzmi tekst iz lokalnog repozitorija" showImage="true" showLabel="true" supertip="Preuzmi tekst iz lokalnog repozitorija" visible="true"/>
          <!--Pohrani odabrani tekst u lokalni repozitorij-->
          <button description="Pohrani odabrani tekst u lokalni repozitorij" getEnabled="getEnabled_ReadOnly" id="Button28" imageMso="ServerRestoreSqlDatabase" label="Pohrani lokalni tekst" onAction="Run_PohraniOdabraniTekst" screentip="Pohrani odabrani tekst u lokalni repozitorij" showImage="true" showLabel="true" visible="true"/>
          <gallery enabled="true" idMso="CustomGallery1" label="eSPIS Repozitorij" size="large"/>
        </group>
        <group id="eSPISgroup03" label="Pravopis" visible="true">
          <buttonGroup id="eSPIS3bg1" visible="true">
            <!--Za odabrani tekst postavi hrvatski jezik-->
            <button description="Za odabrani tekst postavi hrvatski jezik" getEnabled="getEnabled_ReadOnly" id="Button13" imageMso="AppointmentColor1" label="Hrvatski  " onAction="SelectionHrvatskiOn" screentip="Za odabrani tekst postavi hrvatski jezik" showImage="true" showLabel="true" supertip="Za odabrani tekst postavi hrvatski jezik" visible="true"/>
            <!--Za odabrani tekst se ne provjerava pravopis-->
            <button description="Za odabrani tekst se ne provjerava pravopis" getEnabled="getEnabled_ReadOnly" id="Button15" imageMso="PrintPreviewClose" label="Ne provjerava se" onAction="SelectionNoChecking" screentip="Za odabrani tekst se ne provjerava pravopis" showImage="true" showLabel="true" supertip="Za odabrani tekst se ne provjerava pravopis" visible="true"/>
          </buttonGroup>
          <buttonGroup id="eSPIS3bg2" visible="true">
            <!--Za odabrani tekst postavi engleski jezik-->
            <button description="Za odabrani tekst postavi engleski jezik" getEnabled="getEnabled_ReadOnly" id="Button14" imageMso="AppointmentColor2" label="Engleski " onAction="SelectionEngleskiOn" screentip="Za odabrani tekst postavi engleski jezik" showImage="true" showLabel="true" supertip="Za odabrani tekst postavi engleski jezik" visible="true"/>
            <!--Selektiraj cijeli tekst u dokumentu-->
            <button description="Selektiraj cijeli tekst u dokumentu" getEnabled="getEnabled_ReadOnly" id="Button16" imageMso="ViewPrintLayoutView" label="Selektiraj cijeli dokument" onAction="SellectAllDocument" screentip="Selektiraj cijeli tekst u dokumentu" showImage="true" showLabel="true" supertip="Selektiraj cijeli tekst u dokumentu" visible="true"/>
          </buttonGroup>
          <!--Provjera pravopisa za cijeli dokument-->
          <button description="Provjera pravopisa za cijeli dokument" getEnabled="getEnabled_ReadOnly" id="Button17" imageMso="FileStartWorkflow" label="Provjera pravopisa za cijeli dokument" onAction="Run_SpellCheck" screentip="Provjera pravopisa za cijeli dokument" showImage="true" showLabel="true" supertip="Provjera pravopisa za cijeli dokument" visible="true"/>
        </group>
        <group id="Dev" label="Rad s Content Control formama" visible="true">
          <!--Ažuriranje podataka za odabranu CC formu.-->
          <button description="Ažuriranje podataka za odabranu CC formu." getEnabled="getEnabled_ReadOnly" id="AzurirajCC" imageMso="ServerProperties" label="Ažuriraj CC" onAction="Run_AzurirajCC" screentip="Ažuriranje podataka za odabranu CC formu." showImage="true" showLabel="true" size="large" supertip="Ažuriranje podataka za odabranu CC formu." visible="true"/>
          <!--
						Na odabrano mjesto u dokumentu dodaj CC formu i poveznicu na
						eSPIS varijablu.
					-->
          <button description="Na odabrano mjesto u dokumentu dodaj CC formu i poveznicu na eSPIS varijablu." getEnabled="getEnabled_ReadOnly" id="DodajCC" imageMso="SignatureLineInsert" label="Dodaj CC" onAction="Run_DodajCC" showImage="true" showLabel="true" size="large" supertip="Na odabrano mjesto u dokumentu dodaj CC formu i poveznicu na eSPIS varijablu." visible="true"/>
          <!--Popis Content Control formi u dokumentu-->
          <button description="Popis Content Control formi u dokumentu" enabled="true" id="Button23" imageMso="GroupSearchScope" label="Popis CC formi    " onAction="Run_TraziCC" screentip="Popis Content Control formi u dokumentu" showImage="true" showLabel="true" size="large" supertip="Popis Content Control formi u dokumentu" visible="true"/>
          <!--Popis eSPIS varijabli.-->
          <button description="Popis eSPIS varijabli." enabled="true" id="PopisVarijabli" imageMso="FileManageMenu" label="Popis varijabli" onAction="Run_PopisVarijabli" screentip="Popis eSPIS varijabli." showImage="true" showLabel="true" size="large" supertip="Popis eSPIS varijabli." visible="true"/>
          <!-- Briši CC formu -->
          <button description="Briši selektirano" enabled="true" id="BrisiSelektirano" imageMso="RecordsDeleteRecord" label="Briši selektirano" onAction="Run_BrisiSelektirano" screentip="Obriši cijelo selektirano područje" showImage="true" showLabel="true" size="large" supertip="Obriši cijelo selektirano područje" visible="true"/>
        </group>
      </tab>
    </tabs>
  </ribbon>
</customUI>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siječnja 2019.</izvorni_sadrzaj>
    <derivirana_varijabla naziv="DomainObject.DatumDonosenjaOdluke_1">29.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Pž-461/2019-2</izvorni_sadrzaj>
    <derivirana_varijabla naziv="DomainObject.Oznaka_1">Pž-461/2019-2</derivirana_varijabla>
  </DomainObject.Oznaka>
  <DomainObject.DonositeljOdluke.Ime>
    <izvorni_sadrzaj>Marina</izvorni_sadrzaj>
    <derivirana_varijabla naziv="DomainObject.DonositeljOdluke.Ime_1">Marina</derivirana_varijabla>
  </DomainObject.DonositeljOdluke.Ime>
  <DomainObject.DonositeljOdluke.Prezime>
    <izvorni_sadrzaj>Veljak</izvorni_sadrzaj>
    <derivirana_varijabla naziv="DomainObject.DonositeljOdluke.Prezime_1">Veljak</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SudskaRadnja.UcesniciObavijest>
    <izvorni_sadrzaj/>
    <derivirana_varijabla naziv="DomainObject.UcesnikSudskeRadnje.SudskaRadnja.UcesniciObavijest_1"/>
  </DomainObject.UcesnikSudskeRadnje.SudskaRadnja.UcesniciObavijest>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461</izvorni_sadrzaj>
    <derivirana_varijabla naziv="DomainObject.Predmet.Broj_1">461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siječnja 2019.</izvorni_sadrzaj>
    <derivirana_varijabla naziv="DomainObject.Predmet.DatumOsnivanja_1">21. siječnja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 veljače 2019.</izvorni_sadrzaj>
    <derivirana_varijabla naziv="DomainObject.Predmet.DatumRjesavanja_1">1. veljače 2019.</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Pž-461/2019</izvorni_sadrzaj>
    <derivirana_varijabla naziv="DomainObject.Predmet.OznakaBroj_1">Pž-461/2019</derivirana_varijabla>
  </DomainObject.Predmet.OznakaBroj>
  <DomainObject.Predmet.OznakaBrojOptuznogAkta>
    <izvorni_sadrzaj/>
    <derivirana_varijabla naziv="DomainObject.Predmet.OznakaBrojOptuznogAkta_1"/>
  </DomainObject.Predmet.OznakaBrojOptuznogAkta>
  <DomainObject.Predmet.PredmetRijesio.Ime>
    <izvorni_sadrzaj>Marina</izvorni_sadrzaj>
    <derivirana_varijabla naziv="DomainObject.Predmet.PredmetRijesio.Ime_1">Marina</derivirana_varijabla>
  </DomainObject.Predmet.PredmetRijesio.Ime>
  <DomainObject.Predmet.PredmetRijesio.Oib>
    <izvorni_sadrzaj/>
    <derivirana_varijabla naziv="DomainObject.Predmet.PredmetRijesio.Oib_1"/>
  </DomainObject.Predmet.PredmetRijesio.Oib>
  <DomainObject.Predmet.PredmetRijesio.Prezime>
    <izvorni_sadrzaj>Veljak</izvorni_sadrzaj>
    <derivirana_varijabla naziv="DomainObject.Predmet.PredmetRijesio.Prezime_1">Veljak</derivirana_varijabla>
  </DomainObject.Predmet.PredmetRijesio.Prezime>
  <DomainObject.Predmet.PrimjedbaSuca>
    <izvorni_sadrzaj>roč. na I. stupnju: 14.3.19.</izvorni_sadrzaj>
    <derivirana_varijabla naziv="DomainObject.Predmet.PrimjedbaSuca_1">roč. na I. stupnju: 14.3.19.</derivirana_varijabla>
  </DomainObject.Predmet.PrimjedbaSuca>
  <DomainObject.Predmet.PrimjedbaUpisnicara>
    <izvorni_sadrzaj/>
    <derivirana_varijabla naziv="DomainObject.Predmet.PrimjedbaUpisnicara_1"/>
  </DomainObject.Predmet.PrimjedbaUpisnicara>
  <DomainObject.Predmet.ProtustrankaFormated>
    <izvorni_sadrzaj>  LAXUS d.o.o. za trgovinu i usluge u stečaju</izvorni_sadrzaj>
    <derivirana_varijabla naziv="DomainObject.Predmet.ProtustrankaFormated_1">  LAXUS d.o.o. za trgovinu i usluge u stečaju</derivirana_varijabla>
  </DomainObject.Predmet.ProtustrankaFormated>
  <DomainObject.Predmet.ProtustrankaFormatedOIB>
    <izvorni_sadrzaj>  LAXUS d.o.o. za trgovinu i usluge u stečaju, OIB 83814101200</izvorni_sadrzaj>
    <derivirana_varijabla naziv="DomainObject.Predmet.ProtustrankaFormatedOIB_1">  LAXUS d.o.o. za trgovinu i usluge u stečaju, OIB 83814101200</derivirana_varijabla>
  </DomainObject.Predmet.ProtustrankaFormatedOIB>
  <DomainObject.Predmet.ProtustrankaFormatedWithAdress>
    <izvorni_sadrzaj> LAXUS d.o.o. za trgovinu i usluge u stečaju, Drniška 18, 21000 Split</izvorni_sadrzaj>
    <derivirana_varijabla naziv="DomainObject.Predmet.ProtustrankaFormatedWithAdress_1"> LAXUS d.o.o. za trgovinu i usluge u stečaju, Drniška 18, 21000 Split</derivirana_varijabla>
  </DomainObject.Predmet.ProtustrankaFormatedWithAdress>
  <DomainObject.Predmet.ProtustrankaFormatedWithAdressOIB>
    <izvorni_sadrzaj> LAXUS d.o.o. za trgovinu i usluge u stečaju, OIB 83814101200, Drniška 18, 21000 Split</izvorni_sadrzaj>
    <derivirana_varijabla naziv="DomainObject.Predmet.ProtustrankaFormatedWithAdressOIB_1"> LAXUS d.o.o. za trgovinu i usluge u stečaju, OIB 83814101200, Drniška 18, 21000 Split</derivirana_varijabla>
  </DomainObject.Predmet.ProtustrankaFormatedWithAdressOIB>
  <DomainObject.Predmet.ProtustrankaWithAdress>
    <izvorni_sadrzaj>LAXUS d.o.o. za trgovinu i usluge u stečaju Drniška 18, 21000 Split</izvorni_sadrzaj>
    <derivirana_varijabla naziv="DomainObject.Predmet.ProtustrankaWithAdress_1">LAXUS d.o.o. za trgovinu i usluge u stečaju Drniška 18, 21000 Split</derivirana_varijabla>
  </DomainObject.Predmet.ProtustrankaWithAdress>
  <DomainObject.Predmet.ProtustrankaWithAdressOIB>
    <izvorni_sadrzaj>LAXUS d.o.o. za trgovinu i usluge u stečaju, OIB 83814101200, Drniška 18, 21000 Split</izvorni_sadrzaj>
    <derivirana_varijabla naziv="DomainObject.Predmet.ProtustrankaWithAdressOIB_1">LAXUS d.o.o. za trgovinu i usluge u stečaju, OIB 83814101200, Drniška 18, 21000 Split</derivirana_varijabla>
  </DomainObject.Predmet.ProtustrankaWithAdressOIB>
  <DomainObject.Predmet.ProtustrankaNazivFormated>
    <izvorni_sadrzaj>LAXUS d.o.o. za trgovinu i usluge u stečaju</izvorni_sadrzaj>
    <derivirana_varijabla naziv="DomainObject.Predmet.ProtustrankaNazivFormated_1">LAXUS d.o.o. za trgovinu i usluge u stečaju</derivirana_varijabla>
    <derivirana_varijabla naziv="Padez">LAXUS d.o.o. za trgovinu i usluge u stečaju</derivirana_varijabla>
  </DomainObject.Predmet.ProtustrankaNazivFormated>
  <DomainObject.Predmet.ProtustrankaNazivFormatedOIB>
    <izvorni_sadrzaj>LAXUS d.o.o. za trgovinu i usluge u stečaju, OIB 83814101200</izvorni_sadrzaj>
    <derivirana_varijabla naziv="DomainObject.Predmet.ProtustrankaNazivFormatedOIB_1">LAXUS d.o.o. za trgovinu i usluge u stečaju, OIB 83814101200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 43 - Veljak</izvorni_sadrzaj>
    <derivirana_varijabla naziv="DomainObject.Predmet.Referada.Naziv_1">Ref. 43 - Veljak</derivirana_varijabla>
  </DomainObject.Predmet.Referada.Naziv>
  <DomainObject.Predmet.Referada.Oznaka>
    <izvorni_sadrzaj>43</izvorni_sadrzaj>
    <derivirana_varijabla naziv="DomainObject.Predmet.Referada.Oznaka_1">43</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Visoki trgovački sud Republike Hrvatske</izvorni_sadrzaj>
    <derivirana_varijabla naziv="DomainObject.Predmet.Referada.Sud.Naziv_1">Visoki trgovački sud Republike Hrvatske</derivirana_varijabla>
  </DomainObject.Predmet.Referada.Sud.Naziv>
  <DomainObject.Predmet.Referada.Sudac>
    <izvorni_sadrzaj>Marina Veljak</izvorni_sadrzaj>
    <derivirana_varijabla naziv="DomainObject.Predmet.Referada.Sudac_1">Marina Veljak</derivirana_varijabla>
    <derivirana_varijabla naziv="Dativ">Marina Veljak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zvorni_sadrzaj>
    <derivirana_varijabla naziv="DomainObject.Predmet.StrankaFormated_1">  </derivirana_varijabla>
  </DomainObject.Predmet.StrankaFormated>
  <DomainObject.Predmet.StrankaFormatedOIB>
    <izvorni_sadrzaj>  </izvorni_sadrzaj>
    <derivirana_varijabla naziv="DomainObject.Predmet.StrankaFormatedOIB_1">  </derivirana_varijabla>
  </DomainObject.Predmet.StrankaFormatedOIB>
  <DomainObject.Predmet.StrankaFormatedWithAdress>
    <izvorni_sadrzaj> </izvorni_sadrzaj>
    <derivirana_varijabla naziv="DomainObject.Predmet.StrankaFormatedWithAdress_1"> </derivirana_varijabla>
  </DomainObject.Predmet.StrankaFormatedWithAdress>
  <DomainObject.Predmet.StrankaFormatedWithAdressOIB>
    <izvorni_sadrzaj> </izvorni_sadrzaj>
    <derivirana_varijabla naziv="DomainObject.Predmet.StrankaFormatedWithAdressOIB_1"> </derivirana_varijabla>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erivirana_varijabla naziv="Padez"/>
  </DomainObject.Predmet.StrankaNazivFormated>
  <DomainObject.Predmet.StrankaNazivFormatedOIB>
    <izvorni_sadrzaj/>
    <derivirana_varijabla naziv="DomainObject.Predmet.StrankaNazivFormatedOIB_1"/>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Berislavićeva 11</izvorni_sadrzaj>
    <derivirana_varijabla naziv="DomainObject.Predmet.Sud.Adresa.UlicaIKBR_1">Berislavićeva 11</derivirana_varijabla>
  </DomainObject.Predmet.Sud.Adresa.UlicaIKBR>
  <DomainObject.Predmet.Sud.Naziv>
    <izvorni_sadrzaj>Visoki trgovački sud Republike Hrvatske</izvorni_sadrzaj>
    <derivirana_varijabla naziv="DomainObject.Predmet.Sud.Naziv_1">Visoki trgovački sud Republike Hrvatske</derivirana_varijabla>
  </DomainObject.Predmet.Sud.Naziv>
  <DomainObject.Predmet.Sud.Telefon.LokalniBroj>
    <izvorni_sadrzaj/>
    <derivirana_varijabla naziv="DomainObject.Predmet.Sud.Telefon.LokalniBroj_1"/>
  </DomainObject.Predmet.Sud.Telefon.LokalniBroj>
  <DomainObject.Predmet.TrenutnaLokacijaSpisa.Naziv>
    <izvorni_sadrzaj>Prijepisno-otpremna pisarnica</izvorni_sadrzaj>
    <derivirana_varijabla naziv="DomainObject.Predmet.TrenutnaLokacijaSpisa.Naziv_1">Prijepisno-otpremna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Visoki trgovački sud Republike Hrvatske</izvorni_sadrzaj>
    <derivirana_varijabla naziv="DomainObject.Predmet.TrenutnaLokacijaSpisa.Sud.Naziv_1">Visoki trgovački sud Republike Hrvatske</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Prijamna pisarnica</izvorni_sadrzaj>
    <derivirana_varijabla naziv="DomainObject.Predmet.UstrojstvenaJedinicaVodi.Naziv_1">Prijamna pisarnica</derivirana_varijabla>
  </DomainObject.Predmet.UstrojstvenaJedinicaVodi.Naziv>
  <DomainObject.Predmet.UstrojstvenaJedinicaVodi.Oznaka>
    <izvorni_sadrzaj>Prijamna</izvorni_sadrzaj>
    <derivirana_varijabla naziv="DomainObject.Predmet.UstrojstvenaJedinicaVodi.Oznaka_1">Prijamna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Visoki trgovački sud Republike Hrvatske</izvorni_sadrzaj>
    <derivirana_varijabla naziv="DomainObject.Predmet.UstrojstvenaJedinicaVodi.Sud.Naziv_1">Visoki trgovački sud Republike Hrvatske</derivirana_varijabla>
  </DomainObject.Predmet.UstrojstvenaJedinicaVodi.Sud.Naziv>
  <DomainObject.Predmet.VrstaSpora.Naziv>
    <izvorni_sadrzaj>Ostalo</izvorni_sadrzaj>
    <derivirana_varijabla naziv="DomainObject.Predmet.VrstaSpora.Naziv_1">Ostalo</derivirana_varijabla>
  </DomainObject.Predmet.VrstaSpora.Naziv>
  <DomainObject.Predmet.Zapisnicar>
    <izvorni_sadrzaj>Ankica Žegarac</izvorni_sadrzaj>
    <derivirana_varijabla naziv="DomainObject.Predmet.Zapisnicar_1">Ankica Žegarac</derivirana_varijabla>
    <derivirana_varijabla naziv="Padez">Ankica Žegarac</derivirana_varijabla>
  </DomainObject.Predmet.Zapisnicar>
  <DomainObject.Predmet.StrankaListFormated>
    <izvorni_sadrzaj>
      <item/>
    </izvorni_sadrzaj>
    <derivirana_varijabla naziv="DomainObject.Predmet.StrankaListFormated_1">
      <item/>
    </derivirana_varijabla>
  </DomainObject.Predmet.StrankaListFormated>
  <DomainObject.Predmet.StrankaListFormatedOIB>
    <izvorni_sadrzaj>
      <item/>
    </izvorni_sadrzaj>
    <derivirana_varijabla naziv="DomainObject.Predmet.StrankaListFormatedOIB_1">
      <item/>
    </derivirana_varijabla>
  </DomainObject.Predmet.StrankaListFormatedOIB>
  <DomainObject.Predmet.StrankaListFormatedWithAdress>
    <izvorni_sadrzaj>
      <item/>
    </izvorni_sadrzaj>
    <derivirana_varijabla naziv="DomainObject.Predmet.StrankaListFormatedWithAdress_1">
      <item/>
    </derivirana_varijabla>
  </DomainObject.Predmet.StrankaListFormatedWithAdress>
  <DomainObject.Predmet.StrankaListFormatedWithAdressOIB>
    <izvorni_sadrzaj>
      <item/>
    </izvorni_sadrzaj>
    <derivirana_varijabla naziv="DomainObject.Predmet.StrankaListFormatedWithAdressOIB_1">
      <item/>
    </derivirana_varijabla>
  </DomainObject.Predmet.StrankaListFormatedWithAdressOIB>
  <DomainObject.Predmet.StrankaListNazivFormated>
    <izvorni_sadrzaj>
      <item/>
    </izvorni_sadrzaj>
    <derivirana_varijabla naziv="DomainObject.Predmet.StrankaListNazivFormated_1">
      <item/>
    </derivirana_varijabla>
  </DomainObject.Predmet.StrankaListNazivFormated>
  <DomainObject.Predmet.StrankaListNazivFormatedOIB>
    <izvorni_sadrzaj>
      <item/>
    </izvorni_sadrzaj>
    <derivirana_varijabla naziv="DomainObject.Predmet.StrankaListNazivFormatedOIB_1">
      <item/>
    </derivirana_varijabla>
  </DomainObject.Predmet.StrankaListNazivFormatedOIB>
  <DomainObject.Predmet.ProtuStrankaListFormated>
    <izvorni_sadrzaj>
      <item>LAXUS d.o.o. za trgovinu i usluge u stečaju</item>
    </izvorni_sadrzaj>
    <derivirana_varijabla naziv="DomainObject.Predmet.ProtuStrankaListFormated_1">
      <item>LAXUS d.o.o. za trgovinu i usluge u stečaju</item>
    </derivirana_varijabla>
  </DomainObject.Predmet.ProtuStrankaListFormated>
  <DomainObject.Predmet.ProtuStrankaListFormatedOIB>
    <izvorni_sadrzaj>
      <item>LAXUS d.o.o. za trgovinu i usluge u stečaju, OIB 83814101200</item>
    </izvorni_sadrzaj>
    <derivirana_varijabla naziv="DomainObject.Predmet.ProtuStrankaListFormatedOIB_1">
      <item>LAXUS d.o.o. za trgovinu i usluge u stečaju, OIB 83814101200</item>
    </derivirana_varijabla>
  </DomainObject.Predmet.ProtuStrankaListFormatedOIB>
  <DomainObject.Predmet.ProtuStrankaListFormatedWithAdress>
    <izvorni_sadrzaj>
      <item>LAXUS d.o.o. za trgovinu i usluge u stečaju, Drniška 18, 21000 Split</item>
    </izvorni_sadrzaj>
    <derivirana_varijabla naziv="DomainObject.Predmet.ProtuStrankaListFormatedWithAdress_1">
      <item>LAXUS d.o.o. za trgovinu i usluge u stečaju, Drniška 18, 21000 Split</item>
    </derivirana_varijabla>
  </DomainObject.Predmet.ProtuStrankaListFormatedWithAdress>
  <DomainObject.Predmet.ProtuStrankaListFormatedWithAdressOIB>
    <izvorni_sadrzaj>
      <item>LAXUS d.o.o. za trgovinu i usluge u stečaju, OIB 83814101200, Drniška 18, 21000 Split</item>
    </izvorni_sadrzaj>
    <derivirana_varijabla naziv="DomainObject.Predmet.ProtuStrankaListFormatedWithAdressOIB_1">
      <item>LAXUS d.o.o. za trgovinu i usluge u stečaju, OIB 83814101200, Drniška 18, 21000 Split</item>
    </derivirana_varijabla>
  </DomainObject.Predmet.ProtuStrankaListFormatedWithAdressOIB>
  <DomainObject.Predmet.ProtuStrankaListNazivFormated>
    <izvorni_sadrzaj>
      <item>LAXUS d.o.o. za trgovinu i usluge u stečaju</item>
    </izvorni_sadrzaj>
    <derivirana_varijabla naziv="DomainObject.Predmet.ProtuStrankaListNazivFormated_1">
      <item>LAXUS d.o.o. za trgovinu i usluge u stečaju</item>
    </derivirana_varijabla>
  </DomainObject.Predmet.ProtuStrankaListNazivFormated>
  <DomainObject.Predmet.ProtuStrankaListNazivFormatedOIB>
    <izvorni_sadrzaj>
      <item>LAXUS d.o.o. za trgovinu i usluge u stečaju, OIB 83814101200</item>
    </izvorni_sadrzaj>
    <derivirana_varijabla naziv="DomainObject.Predmet.ProtuStrankaListNazivFormatedOIB_1">
      <item>LAXUS d.o.o. za trgovinu i usluge u stečaju, OIB 83814101200</item>
    </derivirana_varijabla>
  </DomainObject.Predmet.ProtuStrankaListNazivFormatedOIB>
  <DomainObject.Predmet.OstaliListFormated>
    <izvorni_sadrzaj>
      <item>Mira Pavela-guvo</item>
    </izvorni_sadrzaj>
    <derivirana_varijabla naziv="DomainObject.Predmet.OstaliListFormated_1">
      <item>Mira Pavela-guvo</item>
    </derivirana_varijabla>
    <derivirana_varijabla naziv="DrugaOsoba">
      <item>Mira Pavela-guvo</item>
    </derivirana_varijabla>
  </DomainObject.Predmet.OstaliListFormated>
  <DomainObject.Predmet.OstaliListFormatedOIB>
    <izvorni_sadrzaj>
      <item>Mira Pavela-guvo, OIB 22537199757</item>
    </izvorni_sadrzaj>
    <derivirana_varijabla naziv="DomainObject.Predmet.OstaliListFormatedOIB_1">
      <item>Mira Pavela-guvo, OIB 22537199757</item>
    </derivirana_varijabla>
  </DomainObject.Predmet.OstaliListFormatedOIB>
  <DomainObject.Predmet.OstaliListFormatedWithAdress>
    <izvorni_sadrzaj>
      <item>Mira Pavela-guvo, Drniška 18, 21000 Split</item>
    </izvorni_sadrzaj>
    <derivirana_varijabla naziv="DomainObject.Predmet.OstaliListFormatedWithAdress_1">
      <item>Mira Pavela-guvo, Drniška 18, 21000 Split</item>
    </derivirana_varijabla>
  </DomainObject.Predmet.OstaliListFormatedWithAdress>
  <DomainObject.Predmet.OstaliListFormatedWithAdressOIB>
    <izvorni_sadrzaj>
      <item>Mira Pavela-guvo, OIB 22537199757, Drniška 18, 21000 Split</item>
    </izvorni_sadrzaj>
    <derivirana_varijabla naziv="DomainObject.Predmet.OstaliListFormatedWithAdressOIB_1">
      <item>Mira Pavela-guvo, OIB 22537199757, Drniška 18, 21000 Split</item>
    </derivirana_varijabla>
  </DomainObject.Predmet.OstaliListFormatedWithAdressOIB>
  <DomainObject.Predmet.OstaliListNazivFormated>
    <izvorni_sadrzaj>
      <item>Mira Pavela-guvo</item>
    </izvorni_sadrzaj>
    <derivirana_varijabla naziv="DomainObject.Predmet.OstaliListNazivFormated_1">
      <item>Mira Pavela-guvo</item>
    </derivirana_varijabla>
  </DomainObject.Predmet.OstaliListNazivFormated>
  <DomainObject.Predmet.OstaliListNazivFormatedOIB>
    <izvorni_sadrzaj>
      <item>Mira Pavela-guvo, OIB 22537199757</item>
    </izvorni_sadrzaj>
    <derivirana_varijabla naziv="DomainObject.Predmet.OstaliListNazivFormatedOIB_1">
      <item>Mira Pavela-guvo, OIB 22537199757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Vrhovni sud Republike Hrvatske</izvorni_sadrzaj>
    <derivirana_varijabla naziv="DomainObject.Predmet.Sud.Parent.Naziv_1">Vrhovni sud Republike Hrvatske</derivirana_varijabla>
  </DomainObject.Predmet.Sud.Parent.Naziv>
  <DomainObject.Datum>
    <izvorni_sadrzaj>4. veljače 2019.</izvorni_sadrzaj>
    <derivirana_varijabla naziv="DomainObject.Datum_1">4. veljače 2019.</derivirana_varijabla>
  </DomainObject.Datum>
  <DomainObject.PoslovniBrojDokumenta>
    <izvorni_sadrzaj>Pž-461/2019-2</izvorni_sadrzaj>
    <derivirana_varijabla naziv="DomainObject.PoslovniBrojDokumenta_1">Pž-461/2019-2</derivirana_varijabla>
  </DomainObject.PoslovniBrojDokumenta>
  <DomainObject.Predmet.StrankaIDrugi>
    <izvorni_sadrzaj/>
    <derivirana_varijabla naziv="DomainObject.Predmet.StrankaIDrugi_1"/>
  </DomainObject.Predmet.StrankaIDrugi>
  <DomainObject.Predmet.ProtustrankaIDrugi>
    <izvorni_sadrzaj>LAXUS d.o.o. za trgovinu i usluge u stečaju</izvorni_sadrzaj>
    <derivirana_varijabla naziv="DomainObject.Predmet.ProtustrankaIDrugi_1">LAXUS d.o.o. za trgovinu i usluge u stečaju</derivirana_varijabla>
  </DomainObject.Predmet.ProtustrankaIDrugi>
  <DomainObject.Predmet.StrankaIDrugiAdressOIB>
    <izvorni_sadrzaj/>
    <derivirana_varijabla naziv="DomainObject.Predmet.StrankaIDrugiAdressOIB_1"/>
  </DomainObject.Predmet.StrankaIDrugiAdressOIB>
  <DomainObject.Predmet.ProtustrankaIDrugiAdressOIB>
    <izvorni_sadrzaj>LAXUS d.o.o. za trgovinu i usluge u stečaju, OIB 83814101200, Drniška 18, 21000 Split</izvorni_sadrzaj>
    <derivirana_varijabla naziv="DomainObject.Predmet.ProtustrankaIDrugiAdressOIB_1">LAXUS d.o.o. za trgovinu i usluge u stečaju, OIB 83814101200, Drniška 18,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29. siječnja 2019.</izvorni_sadrzaj>
    <derivirana_varijabla naziv="DomainObject.Predmet.OdlukaRjesenje.DatumDonosenjaOdluke_1">29. siječnja 2019.</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Pž-461/2019-2</izvorni_sadrzaj>
    <derivirana_varijabla naziv="DomainObject.Predmet.OdlukaRjesenje.Oznaka_1">Pž-461/2019-2</derivirana_varijabla>
  </DomainObject.Predmet.OdlukaRjesenje.Oznaka>
  <DomainObject.Predmet.SudioniciListNaziv>
    <izvorni_sadrzaj>
      <item>LAXUS d.o.o. za trgovinu i usluge u stečaju</item>
      <item>Mira Pavela-guvo</item>
    </izvorni_sadrzaj>
    <derivirana_varijabla naziv="DomainObject.Predmet.SudioniciListNaziv_1">
      <item>LAXUS d.o.o. za trgovinu i usluge u stečaju</item>
      <item>Mira Pavela-guvo</item>
    </derivirana_varijabla>
    <derivirana_varijabla naziv="OstaliSudionici">
      <item>LAXUS d.o.o. za trgovinu i usluge u stečaju</item>
      <item>Mira Pavela-guvo</item>
    </derivirana_varijabla>
  </DomainObject.Predmet.SudioniciListNaziv>
  <DomainObject.Predmet.SudioniciListAdressOIB>
    <izvorni_sadrzaj>
      <item>LAXUS d.o.o. za trgovinu i usluge u stečaju, OIB 83814101200, Drniška 18,21000 Split</item>
      <item>Mira Pavela-guvo, OIB 22537199757, Drniška 18,21000 Split</item>
    </izvorni_sadrzaj>
    <derivirana_varijabla naziv="DomainObject.Predmet.SudioniciListAdressOIB_1">
      <item>LAXUS d.o.o. za trgovinu i usluge u stečaju, OIB 83814101200, Drniška 18,21000 Split</item>
      <item>Mira Pavela-guvo, OIB 22537199757, Drniška 18,21000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83814101200</item>
      <item>, OIB 22537199757</item>
    </izvorni_sadrzaj>
    <derivirana_varijabla naziv="DomainObject.Predmet.SudioniciListNazivOIB_1">
      <item>, OIB 83814101200</item>
      <item>, OIB 22537199757</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St-2138/2015</izvorni_sadrzaj>
    <derivirana_varijabla naziv="DomainObject.Predmet.OznakaNizestupanjskogPredmeta_1">St-2138/2015</derivirana_varijabla>
  </DomainObject.Predmet.OznakaNizestupanjskogPredmeta>
  <DomainObject.Predmet.NazivNizestupanjskogSuda>
    <izvorni_sadrzaj>Trgovački sud u Splitu</izvorni_sadrzaj>
    <derivirana_varijabla naziv="DomainObject.Predmet.NazivNizestupanjskogSuda_1">Trgovački sud u Splitu</derivirana_varijabla>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2407CD9-347A-4200-8320-718B17AD851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1576</properties:Words>
  <properties:Characters>8715</properties:Characters>
  <properties:Lines>165</properties:Lines>
  <properties:Paragraphs>37</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Standardni eSPIS MasterTemplate predložak za MS Word</vt:lpstr>
      <vt:lpstr>Standardni eSPIS MasterTemplate predložak za MS Word</vt:lpstr>
    </vt:vector>
  </properties:TitlesOfParts>
  <properties:LinksUpToDate>false</properties:LinksUpToDate>
  <properties:CharactersWithSpaces>10285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2019-02-12T09:19:00Z</dcterms:created>
  <dc:creator>Ivan Bauk</dc:creator>
  <dc:description>Ovaj predložak služi kao osnova za kreiranje novih eSPIS predložaka te za upravljanje eSPIS funkcijama tijekom obrade sudskih dokumenata.</dc:description>
  <cp:lastModifiedBy>Ana Golub Gruić</cp:lastModifiedBy>
  <cp:lastPrinted>2019-01-30T08:57:00Z</cp:lastPrinted>
  <dcterms:modified xmlns:xsi="http://www.w3.org/2001/XMLSchema-instance" xsi:type="dcterms:W3CDTF">2019-02-12T09:20:00Z</dcterms:modified>
  <cp:revision>5</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Novi podnesak (Drugostupanjska.docx)</vt:lpwstr>
  </prop:property>
  <prop:property name="Predlozak_id" pid="6" fmtid="{D5CDD505-2E9C-101B-9397-08002B2CF9AE}">
    <vt:lpwstr>1000000655</vt:lpwstr>
  </prop:property>
  <prop:property name="Predlozak_oznaka" pid="7" fmtid="{D5CDD505-2E9C-101B-9397-08002B2CF9AE}">
    <vt:lpwstr>VTSRH-memorandum2018</vt:lpwstr>
  </prop:property>
  <prop:property name="Predlozak_naziv" pid="8" fmtid="{D5CDD505-2E9C-101B-9397-08002B2CF9AE}">
    <vt:lpwstr>VTSRH - memorandum 2018 s grbom, dopis, presuda, rješenje s poslovnim brojem </vt:lpwstr>
  </prop:property>
</prop:Properties>
</file>