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91365B" w:rsidR="0091365B">
        <w:trPr>
          <w:trHeight w:val="2231"/>
        </w:trPr>
        <w:tc>
          <w:tcPr>
            <w:tcW w:type="dxa" w:w="3369"/>
            <w:vAlign w:val="center"/>
            <w:hideMark/>
          </w:tcPr>
          <w:p w:rsidRDefault="0091365B" w:rsidR="0091365B">
            <w:pPr>
              <w:spacing w:before="100"/>
              <w:jc w:val="center"/>
              <w:rPr>
                <w:lang w:eastAsia="hr-HR"/>
              </w:rPr>
            </w:pPr>
            <w:bookmarkStart w:name="_GoBack" w:id="0"/>
            <w:bookmarkEnd w:id="0"/>
            <w:r>
              <w:rPr>
                <w:noProof/>
                <w:lang w:eastAsia="hr-HR"/>
              </w:rPr>
              <w:drawing>
                <wp:inline distR="0" distL="0" distB="0" distT="0">
                  <wp:extent cy="724535" cx="543560"/>
                  <wp:effectExtent b="0" r="8890" t="0" l="0"/>
                  <wp:docPr name="Slika 1" id="1"/>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43560"/>
                          </a:xfrm>
                          <a:prstGeom prst="rect">
                            <a:avLst/>
                          </a:prstGeom>
                          <a:noFill/>
                          <a:ln>
                            <a:noFill/>
                          </a:ln>
                        </pic:spPr>
                      </pic:pic>
                    </a:graphicData>
                  </a:graphic>
                </wp:inline>
              </w:drawing>
            </w:r>
          </w:p>
          <w:p w:rsidRDefault="0091365B" w:rsidR="0091365B">
            <w:pPr>
              <w:spacing w:before="100"/>
              <w:rPr>
                <w:lang w:eastAsia="hr-HR"/>
              </w:rPr>
            </w:pPr>
            <w:r>
              <w:rPr>
                <w:lang w:eastAsia="hr-HR"/>
              </w:rPr>
              <w:t>REPUBLIKA HRVATSKA</w:t>
            </w:r>
          </w:p>
          <w:p w:rsidRDefault="0091365B" w:rsidR="0091365B">
            <w:pPr>
              <w:rPr>
                <w:lang w:eastAsia="hr-HR"/>
              </w:rPr>
            </w:pPr>
            <w:r>
              <w:rPr>
                <w:lang w:eastAsia="hr-HR"/>
              </w:rPr>
              <w:t>TRGOVAČKI SUD U SPLITU</w:t>
            </w:r>
          </w:p>
          <w:p w:rsidRDefault="0091365B" w:rsidR="0091365B">
            <w:pPr>
              <w:rPr>
                <w:lang w:eastAsia="hr-HR"/>
              </w:rPr>
            </w:pPr>
            <w:r>
              <w:rPr>
                <w:lang w:eastAsia="hr-HR"/>
              </w:rPr>
              <w:t>Split, Sukoišanska 6</w:t>
            </w:r>
          </w:p>
        </w:tc>
        <w:tc>
          <w:tcPr>
            <w:tcW w:type="dxa" w:w="5811"/>
          </w:tcPr>
          <w:p w:rsidRDefault="0091365B" w:rsidR="0091365B">
            <w:pPr>
              <w:jc w:val="both"/>
              <w:rPr>
                <w:lang w:eastAsia="hr-HR"/>
              </w:rPr>
            </w:pPr>
          </w:p>
          <w:p w:rsidRDefault="0091365B" w:rsidR="0091365B">
            <w:pPr>
              <w:jc w:val="both"/>
              <w:rPr>
                <w:lang w:eastAsia="hr-HR"/>
              </w:rPr>
            </w:pPr>
          </w:p>
          <w:p w:rsidRDefault="0091365B" w:rsidR="0091365B">
            <w:pPr>
              <w:jc w:val="both"/>
              <w:rPr>
                <w:lang w:eastAsia="hr-HR"/>
              </w:rPr>
            </w:pPr>
          </w:p>
          <w:p w:rsidRDefault="0091365B" w:rsidR="0091365B">
            <w:pPr>
              <w:jc w:val="right"/>
              <w:rPr>
                <w:lang w:eastAsia="hr-HR"/>
              </w:rPr>
            </w:pPr>
          </w:p>
          <w:p w:rsidRDefault="0091365B" w:rsidR="0091365B">
            <w:pPr>
              <w:jc w:val="right"/>
              <w:rPr>
                <w:lang w:eastAsia="hr-HR"/>
              </w:rPr>
            </w:pPr>
          </w:p>
          <w:p w:rsidRDefault="0091365B" w:rsidR="0091365B">
            <w:pPr>
              <w:jc w:val="right"/>
              <w:rPr>
                <w:noProof/>
                <w:lang w:eastAsia="hr-HR"/>
              </w:rPr>
            </w:pPr>
          </w:p>
          <w:p w:rsidRDefault="0091365B" w:rsidR="0091365B">
            <w:pPr>
              <w:jc w:val="right"/>
              <w:rPr>
                <w:noProof/>
                <w:lang w:eastAsia="hr-HR"/>
              </w:rPr>
            </w:pPr>
          </w:p>
          <w:p w:rsidRDefault="0091365B" w:rsidR="0091365B">
            <w:pPr>
              <w:jc w:val="right"/>
              <w:rPr>
                <w:noProof/>
                <w:lang w:eastAsia="hr-HR"/>
              </w:rPr>
            </w:pPr>
          </w:p>
          <w:p w:rsidRDefault="0091365B" w:rsidP="00B02020" w:rsidR="0091365B">
            <w:pPr>
              <w:jc w:val="right"/>
              <w:rPr>
                <w:noProof/>
                <w:lang w:eastAsia="hr-HR"/>
              </w:rPr>
            </w:pPr>
            <w:r>
              <w:rPr>
                <w:noProof/>
                <w:lang w:eastAsia="hr-HR"/>
              </w:rPr>
              <w:t>Poslovni broj: 11.St-</w:t>
            </w:r>
            <w:r w:rsidR="000A1A6F">
              <w:rPr>
                <w:noProof/>
                <w:lang w:eastAsia="hr-HR"/>
              </w:rPr>
              <w:t>1877/2016-2</w:t>
            </w:r>
            <w:r w:rsidR="00B02020">
              <w:rPr>
                <w:noProof/>
                <w:lang w:eastAsia="hr-HR"/>
              </w:rPr>
              <w:t>8</w:t>
            </w:r>
          </w:p>
        </w:tc>
      </w:tr>
    </w:tbl>
    <w:p w14:textId="d141650" w14:paraId="d141650" w:rsidRDefault="0091365B" w:rsidP="0091365B" w:rsidR="0091365B">
      <w:pPr>
        <w:spacing w:after="200" w:before="200"/>
        <w:jc w:val="center"/>
        <w15:collapsed w:val="false"/>
        <w:rPr>
          <w:spacing w:val="60"/>
        </w:rPr>
      </w:pPr>
      <w:r>
        <w:rPr>
          <w:spacing w:val="60"/>
        </w:rPr>
        <w:t>REPUBLIKA HRVATSKA</w:t>
      </w:r>
    </w:p>
    <w:p w:rsidRDefault="0091365B" w:rsidP="009C03D3" w:rsidR="0091365B">
      <w:pPr>
        <w:spacing w:after="200" w:before="300"/>
        <w:jc w:val="center"/>
        <w:rPr>
          <w:bCs/>
          <w:spacing w:val="60"/>
        </w:rPr>
      </w:pPr>
      <w:r>
        <w:rPr>
          <w:bCs/>
          <w:spacing w:val="60"/>
        </w:rPr>
        <w:t>RJEŠENJE</w:t>
      </w:r>
    </w:p>
    <w:p w:rsidRDefault="0091365B" w:rsidP="0091365B" w:rsidR="0091365B">
      <w:pPr>
        <w:spacing w:before="220"/>
        <w:ind w:firstLine="709"/>
        <w:jc w:val="both"/>
        <w:rPr>
          <w:b/>
        </w:rPr>
      </w:pPr>
      <w:r>
        <w:t>Trgovački sud u Splitu, po stečajnoj sutkinji Ani Golub Gruić, u postupku povodom prijedloga FINANCIJSKE AGENCIJE, Regionalni centar Split, Mažuranićevo šetalište 24b, OIB: 85821130368, za otvaranje stečajnog postupka nad</w:t>
      </w:r>
      <w:r w:rsidR="00321415">
        <w:t xml:space="preserve"> dužnikom</w:t>
      </w:r>
      <w:r>
        <w:t xml:space="preserve"> </w:t>
      </w:r>
      <w:r w:rsidR="000A1A6F" w:rsidRPr="000A1A6F">
        <w:t>CALLIDITAS d.o.o., OIB: 82411418905, Kaštel Sućurac, Tamunić 9</w:t>
      </w:r>
      <w:r>
        <w:t xml:space="preserve">, </w:t>
      </w:r>
      <w:r w:rsidR="00765149">
        <w:t>2</w:t>
      </w:r>
      <w:r w:rsidR="003C0D02">
        <w:t>9</w:t>
      </w:r>
      <w:r w:rsidR="00321415">
        <w:t>. siječnja 2019.</w:t>
      </w:r>
      <w:r>
        <w:t xml:space="preserve"> </w:t>
      </w:r>
    </w:p>
    <w:p w:rsidRDefault="0091365B" w:rsidP="009C03D3" w:rsidR="0091365B">
      <w:pPr>
        <w:tabs>
          <w:tab w:pos="4536" w:val="center"/>
          <w:tab w:pos="7095" w:val="left"/>
        </w:tabs>
        <w:spacing w:after="240" w:before="240"/>
      </w:pPr>
      <w:r>
        <w:rPr>
          <w:bCs/>
        </w:rPr>
        <w:tab/>
        <w:t>r i j e š i o  j e</w:t>
      </w:r>
      <w:r>
        <w:t xml:space="preserve"> </w:t>
      </w:r>
      <w:r>
        <w:tab/>
      </w:r>
    </w:p>
    <w:p w:rsidRDefault="0091365B" w:rsidP="0091365B" w:rsidR="0091365B" w:rsidRPr="00A26EA9">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w:t>
      </w:r>
      <w:r w:rsidR="000A1A6F" w:rsidRPr="000A1A6F">
        <w:rPr>
          <w:rFonts w:cs="Times New Roman" w:hAnsi="Times New Roman" w:ascii="Times New Roman"/>
          <w:sz w:val="24"/>
          <w:szCs w:val="24"/>
        </w:rPr>
        <w:t>CALLIDITAS d.o.o., OIB: 82411418905, Kaštel Sućurac, Tamunić 9</w:t>
      </w:r>
      <w:r w:rsidRPr="00A26EA9">
        <w:rPr>
          <w:rFonts w:cs="Times New Roman" w:hAnsi="Times New Roman" w:ascii="Times New Roman"/>
          <w:sz w:val="24"/>
          <w:szCs w:val="24"/>
        </w:rPr>
        <w:t>.</w:t>
      </w:r>
    </w:p>
    <w:p w:rsidRDefault="0091365B" w:rsidP="003C0D02" w:rsidR="0091365B" w:rsidRPr="00843869">
      <w:pPr>
        <w:pStyle w:val="Bezproreda"/>
        <w:spacing w:before="22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w:t>
      </w:r>
      <w:r w:rsidR="00F13D03">
        <w:rPr>
          <w:rFonts w:cs="Times New Roman" w:hAnsi="Times New Roman" w:ascii="Times New Roman"/>
          <w:sz w:val="24"/>
          <w:szCs w:val="24"/>
        </w:rPr>
        <w:t xml:space="preserve">jni postupak otvoren </w:t>
      </w:r>
      <w:r w:rsidR="00321415">
        <w:rPr>
          <w:rFonts w:cs="Times New Roman" w:hAnsi="Times New Roman" w:ascii="Times New Roman"/>
          <w:sz w:val="24"/>
          <w:szCs w:val="24"/>
        </w:rPr>
        <w:t xml:space="preserve">je </w:t>
      </w:r>
      <w:r w:rsidR="00765149">
        <w:rPr>
          <w:rFonts w:cs="Times New Roman" w:hAnsi="Times New Roman" w:ascii="Times New Roman"/>
          <w:sz w:val="24"/>
          <w:szCs w:val="24"/>
        </w:rPr>
        <w:t>2</w:t>
      </w:r>
      <w:r w:rsidR="003C0D02">
        <w:rPr>
          <w:rFonts w:cs="Times New Roman" w:hAnsi="Times New Roman" w:ascii="Times New Roman"/>
          <w:sz w:val="24"/>
          <w:szCs w:val="24"/>
        </w:rPr>
        <w:t>9</w:t>
      </w:r>
      <w:r w:rsidR="00321415">
        <w:rPr>
          <w:rFonts w:cs="Times New Roman" w:hAnsi="Times New Roman" w:ascii="Times New Roman"/>
          <w:sz w:val="24"/>
          <w:szCs w:val="24"/>
        </w:rPr>
        <w:t>. siječnja 2019</w:t>
      </w:r>
      <w:r w:rsidR="00232A60">
        <w:rPr>
          <w:rFonts w:cs="Times New Roman" w:hAnsi="Times New Roman" w:ascii="Times New Roman"/>
          <w:sz w:val="24"/>
          <w:szCs w:val="24"/>
        </w:rPr>
        <w:t>. u</w:t>
      </w:r>
      <w:r w:rsidRPr="00E46C29">
        <w:rPr>
          <w:rFonts w:cs="Times New Roman" w:hAnsi="Times New Roman" w:ascii="Times New Roman"/>
          <w:sz w:val="24"/>
          <w:szCs w:val="24"/>
        </w:rPr>
        <w:t xml:space="preserve"> </w:t>
      </w:r>
      <w:r w:rsidR="0037621F">
        <w:rPr>
          <w:rFonts w:cs="Times New Roman" w:hAnsi="Times New Roman" w:ascii="Times New Roman"/>
          <w:sz w:val="24"/>
          <w:szCs w:val="24"/>
        </w:rPr>
        <w:t>1</w:t>
      </w:r>
      <w:r w:rsidR="003C0D02">
        <w:rPr>
          <w:rFonts w:cs="Times New Roman" w:hAnsi="Times New Roman" w:ascii="Times New Roman"/>
          <w:sz w:val="24"/>
          <w:szCs w:val="24"/>
        </w:rPr>
        <w:t>4</w:t>
      </w:r>
      <w:r w:rsidR="00725507">
        <w:rPr>
          <w:rFonts w:cs="Times New Roman" w:hAnsi="Times New Roman" w:ascii="Times New Roman"/>
          <w:sz w:val="24"/>
          <w:szCs w:val="24"/>
        </w:rPr>
        <w:t>:00</w:t>
      </w:r>
      <w:r w:rsidR="00232A60">
        <w:rPr>
          <w:rFonts w:cs="Times New Roman" w:hAnsi="Times New Roman" w:ascii="Times New Roman"/>
          <w:sz w:val="24"/>
          <w:szCs w:val="24"/>
        </w:rPr>
        <w:t xml:space="preserve"> </w:t>
      </w:r>
      <w:r w:rsidRPr="00E46C29">
        <w:rPr>
          <w:rFonts w:cs="Times New Roman" w:hAnsi="Times New Roman" w:ascii="Times New Roman"/>
          <w:sz w:val="24"/>
          <w:szCs w:val="24"/>
        </w:rPr>
        <w:t>sati</w:t>
      </w:r>
      <w:r>
        <w:rPr>
          <w:rFonts w:cs="Times New Roman" w:hAnsi="Times New Roman" w:ascii="Times New Roman"/>
          <w:sz w:val="24"/>
          <w:szCs w:val="24"/>
        </w:rPr>
        <w:t xml:space="preserve">, kada je ovo rješenje o otvaranju stečajnog </w:t>
      </w:r>
      <w:r w:rsidRPr="00843869">
        <w:rPr>
          <w:rFonts w:cs="Times New Roman" w:hAnsi="Times New Roman" w:ascii="Times New Roman"/>
          <w:sz w:val="24"/>
          <w:szCs w:val="24"/>
        </w:rPr>
        <w:t>postupka istaknuto na mrežnoj stranici e-Oglasna ploča sudova.</w:t>
      </w:r>
    </w:p>
    <w:p w:rsidRDefault="0091365B" w:rsidP="003C0D02" w:rsidR="0091365B" w:rsidRPr="00843869">
      <w:pPr>
        <w:pStyle w:val="Bezproreda"/>
        <w:spacing w:before="22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III. Stečajni upraviteljem imenuje se </w:t>
      </w:r>
      <w:r w:rsidR="000A1A6F" w:rsidRPr="000A1A6F">
        <w:rPr>
          <w:rFonts w:cs="Times New Roman" w:hAnsi="Times New Roman" w:ascii="Times New Roman"/>
          <w:sz w:val="24"/>
          <w:szCs w:val="24"/>
        </w:rPr>
        <w:t>Dražen Vidman, V. Nazora 77, Ivanec, OIB: 42883746819</w:t>
      </w:r>
      <w:r w:rsidR="000A1A6F">
        <w:rPr>
          <w:rFonts w:cs="Times New Roman" w:hAnsi="Times New Roman" w:ascii="Times New Roman"/>
          <w:sz w:val="24"/>
          <w:szCs w:val="24"/>
        </w:rPr>
        <w:t>.</w:t>
      </w:r>
    </w:p>
    <w:p w:rsidRDefault="0091365B" w:rsidP="003C0D02" w:rsidR="0091365B" w:rsidRPr="00843869">
      <w:pPr>
        <w:pStyle w:val="Bezproreda"/>
        <w:spacing w:before="22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IV. Zaključuje se stečajni postupak nad dužnikom </w:t>
      </w:r>
      <w:r w:rsidR="000A1A6F" w:rsidRPr="000A1A6F">
        <w:rPr>
          <w:rFonts w:cs="Times New Roman" w:hAnsi="Times New Roman" w:ascii="Times New Roman"/>
          <w:sz w:val="24"/>
          <w:szCs w:val="24"/>
        </w:rPr>
        <w:t>CALLIDITAS d.o.o., OIB: 82411418905, Kaštel Sućurac, Tamunić 9</w:t>
      </w:r>
      <w:r w:rsidR="00843869" w:rsidRPr="00843869">
        <w:rPr>
          <w:rFonts w:cs="Times New Roman" w:hAnsi="Times New Roman" w:ascii="Times New Roman"/>
          <w:sz w:val="24"/>
          <w:szCs w:val="24"/>
        </w:rPr>
        <w:t>.</w:t>
      </w:r>
    </w:p>
    <w:p w:rsidRDefault="0091365B" w:rsidP="003C0D02" w:rsidR="0091365B">
      <w:pPr>
        <w:pStyle w:val="Bezproreda"/>
        <w:spacing w:before="22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 V. Stečajni upravitelj ovlašten je i nakon</w:t>
      </w:r>
      <w:r>
        <w:rPr>
          <w:rFonts w:cs="Times New Roman" w:hAnsi="Times New Roman" w:ascii="Times New Roman"/>
          <w:sz w:val="24"/>
          <w:szCs w:val="24"/>
        </w:rPr>
        <w:t xml:space="preserve">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91365B" w:rsidP="003C0D02" w:rsidR="0091365B">
      <w:pPr>
        <w:pStyle w:val="Bezproreda"/>
        <w:spacing w:before="22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91365B" w:rsidP="0091365B" w:rsidR="0091365B">
      <w:pPr>
        <w:spacing w:after="140" w:before="240"/>
        <w:jc w:val="center"/>
      </w:pPr>
      <w:r>
        <w:t>Obrazloženje</w:t>
      </w:r>
    </w:p>
    <w:p w:rsidRDefault="000A1A6F" w:rsidP="000A1A6F" w:rsidR="000A1A6F" w:rsidRPr="000A1A6F">
      <w:pPr>
        <w:spacing w:before="160"/>
        <w:ind w:firstLine="709"/>
        <w:jc w:val="both"/>
        <w:rPr>
          <w:rFonts w:eastAsia="Calibri"/>
        </w:rPr>
      </w:pPr>
      <w:r w:rsidRPr="000A1A6F">
        <w:rPr>
          <w:rFonts w:eastAsia="Calibri"/>
        </w:rPr>
        <w:t>Financijska agencija, Regionalni centar Split, Podružnica Split, podnijela je ovom sudu 30. listopada 2015. zahtjev za provedbu skraćenog stečajnog postupka nad dužnikom CALLIDITAS d.o.o., OIB: 82411418905, Kaštel Sućurac, Tamunić 9. U zahtjevu se navodi da dužnik na dan 1. rujna 2015. u Očevidniku redoslijeda osnova za plaćanje ima evidentirane neizvršene osnove za plaćanja u neprekinutom razdoblju od 1311 dana, u ukupnom iznosu od 146.285,34 kn, kao i da prema podacima koji su dostavljeni od Hrvatskog zavoda za mirovinsko osiguranje, dužnik nema zaposlenih.</w:t>
      </w:r>
    </w:p>
    <w:p w:rsidRDefault="000A1A6F" w:rsidP="000A1A6F" w:rsidR="000A1A6F" w:rsidRPr="000A1A6F">
      <w:pPr>
        <w:spacing w:before="160"/>
        <w:ind w:firstLine="709"/>
        <w:jc w:val="both"/>
        <w:rPr>
          <w:rFonts w:eastAsia="Calibri"/>
        </w:rPr>
      </w:pPr>
      <w:r w:rsidRPr="000A1A6F">
        <w:rPr>
          <w:rFonts w:eastAsia="Calibri"/>
        </w:rPr>
        <w:t xml:space="preserve">Utvrdivši da su u smislu odredbe članka 428. Stečajnog zakona („Narodne novine“ 71/15 i 104/17; dalje SZ) ispunjene pretpostavke za provedbu skraćenog stečajnog postupka, </w:t>
      </w:r>
      <w:r w:rsidRPr="000A1A6F">
        <w:rPr>
          <w:rFonts w:eastAsia="Calibri"/>
        </w:rPr>
        <w:lastRenderedPageBreak/>
        <w:t xml:space="preserve">ovaj sud je 29. siječnja 2016. na mrežnoj stranici e-Oglasna ploča sudova objavio oglas poslovni broj 11.St-1012/2015 u smislu odredbe </w:t>
      </w:r>
      <w:r>
        <w:rPr>
          <w:rFonts w:eastAsia="Calibri"/>
        </w:rPr>
        <w:t>članka 430. SZ-a</w:t>
      </w:r>
      <w:r w:rsidRPr="000A1A6F">
        <w:rPr>
          <w:rFonts w:eastAsia="Calibri"/>
        </w:rPr>
        <w:t>.</w:t>
      </w:r>
    </w:p>
    <w:p w:rsidRDefault="000A1A6F" w:rsidP="000A1A6F" w:rsidR="000A1A6F" w:rsidRPr="000A1A6F">
      <w:pPr>
        <w:spacing w:before="160"/>
        <w:ind w:firstLine="709"/>
        <w:jc w:val="both"/>
        <w:rPr>
          <w:rFonts w:eastAsia="Calibri"/>
        </w:rPr>
      </w:pPr>
      <w:r w:rsidRPr="000A1A6F">
        <w:rPr>
          <w:rFonts w:eastAsia="Calibri"/>
        </w:rPr>
        <w:t>Postupajući po predmetnom oglasu zakonski zastupnik dužnika dostavio je 17. veljače 2016. prokazni popis imovine iz kojeg proizlazi kako dužnik ima imovinu iz koje bi se mogli namiriti troškovi stečajnog postupka, nakon čega je ovaj sud, temeljem odredbe članka 433. i 435. stavka 2. SZ-a rješenjem poslovni broj 11.St-1012/2015 od 21. rujna 2016. obustavio skraćeni stečajni postupak nad dužnikom.</w:t>
      </w:r>
    </w:p>
    <w:p w:rsidRDefault="000A1A6F" w:rsidP="000A1A6F" w:rsidR="000A1A6F" w:rsidRPr="000A1A6F">
      <w:pPr>
        <w:spacing w:before="160"/>
        <w:ind w:firstLine="709"/>
        <w:jc w:val="both"/>
        <w:rPr>
          <w:rFonts w:eastAsia="Calibri"/>
        </w:rPr>
      </w:pPr>
      <w:r w:rsidRPr="000A1A6F">
        <w:rPr>
          <w:rFonts w:eastAsia="Calibri"/>
        </w:rPr>
        <w:t>Po pravomoćnosti predmetnog rješenja stečajna pisarnica ovog suda zavela je predmet pod poslovni broj St-1877/2016.</w:t>
      </w:r>
    </w:p>
    <w:p w:rsidRDefault="000A1A6F" w:rsidP="000A1A6F" w:rsidR="000A1A6F" w:rsidRPr="000A1A6F">
      <w:pPr>
        <w:spacing w:before="160"/>
        <w:ind w:firstLine="709"/>
        <w:jc w:val="both"/>
        <w:rPr>
          <w:rFonts w:eastAsia="Calibri"/>
        </w:rPr>
      </w:pPr>
      <w:r w:rsidRPr="000A1A6F">
        <w:rPr>
          <w:rFonts w:eastAsia="Calibri"/>
        </w:rPr>
        <w:t>Rješenjem ovog suda 11.St-1877/2016 od 25. travnja 2017. pokrenut je prethodni postupak radi utvrđivanja pretpostavki za otvaranje stečajnog postupka nad dužnikom Calliditas d.o.o. Kaštel Sućurac (list 37-39 spisa) i određeno je ročište radi očitovanja o prijedlogu za otvaranje stečajnog postupka.</w:t>
      </w:r>
    </w:p>
    <w:p w:rsidRDefault="000A1A6F" w:rsidP="000A1A6F" w:rsidR="000A1A6F" w:rsidRPr="000A1A6F">
      <w:pPr>
        <w:spacing w:before="160"/>
        <w:ind w:firstLine="709"/>
        <w:jc w:val="both"/>
        <w:rPr>
          <w:rFonts w:eastAsia="Times New Roman"/>
          <w:lang w:eastAsia="hr-HR"/>
        </w:rPr>
      </w:pPr>
      <w:r w:rsidRPr="000A1A6F">
        <w:rPr>
          <w:rFonts w:eastAsia="Times New Roman"/>
          <w:lang w:eastAsia="hr-HR"/>
        </w:rPr>
        <w:t>Na predmetno ročište, održano kod ovog suda 29. svibnja 2017., pristupio je zastupnik po zakonu dužnika Goran Punda koji je naveo da je suglasan sa prijedlogom za otvaranje stečajnog postupka i da priznaje postojanje stečajnog razloga nesposobnosti za plaćanje na strani dužnika. Društvo Calliditas da je osnovano 2006. ili 2007., a bavilo se ugostiteljstvom. Društvo da je on osnovao zajedno sa partnerom koji je naknadno izašao iz posla. Do blokade da je došlo oprije otprilike četiri godine iz jednostavnog razloga što poslovanje nije bilo rentabilno te iz razloga previsoke najamnine. Društvo da osim vozila navedenog u prokaznom popisu imovine nema nikakve druge imovine – nekretnina, pokretnina, imovinskih prava na tuđim stvarima, novčanih ili nenovčanih tražbina prema trećima. Što se tiče vozila, ono da je neispravno i prešlo je preko 200.000 km. Po njegovoj procjeni, to vozilo da bi se moglo unovčiti za iznos od oko 3.000,00 EUR-a. Dug društva da se odnosi na potraživanje Porezne uprave sa naslova poreza, prireza i doprinosa te kamata na te iznose. Društvo da ne vodi nikakav sudski ili upravni postupak.</w:t>
      </w:r>
    </w:p>
    <w:p w:rsidRDefault="000A1A6F" w:rsidP="000A1A6F" w:rsidR="000A1A6F" w:rsidRPr="000A1A6F">
      <w:pPr>
        <w:spacing w:before="160"/>
        <w:ind w:firstLine="709"/>
        <w:jc w:val="both"/>
        <w:rPr>
          <w:rFonts w:eastAsia="Calibri"/>
          <w:szCs w:val="22"/>
        </w:rPr>
      </w:pPr>
      <w:r w:rsidRPr="000A1A6F">
        <w:rPr>
          <w:rFonts w:eastAsia="Times New Roman"/>
          <w:lang w:eastAsia="hr-HR"/>
        </w:rPr>
        <w:t>Rješenjem</w:t>
      </w:r>
      <w:r w:rsidRPr="000A1A6F">
        <w:rPr>
          <w:rFonts w:eastAsia="Calibri"/>
          <w:szCs w:val="22"/>
        </w:rPr>
        <w:t xml:space="preserve"> ovog suda 11.St-1877/2016 od 29. kolovoza 2018. dužniku je postavljen privremeni stečajni upravitelj Dražen Vidman te je istom naloženo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izvješća sud donio odluku o daljnjem tijeku postupka.</w:t>
      </w:r>
    </w:p>
    <w:p w:rsidRDefault="000A1A6F" w:rsidP="000A1A6F" w:rsidR="000A1A6F" w:rsidRPr="000A1A6F">
      <w:pPr>
        <w:spacing w:before="160"/>
        <w:ind w:firstLine="709"/>
        <w:jc w:val="both"/>
        <w:rPr>
          <w:rFonts w:eastAsia="Times New Roman"/>
          <w:lang w:eastAsia="hr-HR"/>
        </w:rPr>
      </w:pPr>
      <w:r w:rsidRPr="000A1A6F">
        <w:rPr>
          <w:rFonts w:eastAsia="Times New Roman"/>
          <w:lang w:eastAsia="hr-HR"/>
        </w:rPr>
        <w:t>Dana 19. rujna 2018. kod ovog suda zaprimljeno je izvješće privremenog stečajnog upravitelja Dražena Vidmana iz kojeg u bitnom proizlazi da dužnik ne raspolaže likvidnom stečajnom masom iz koje bi se mogli podmiriti makar troškovi stečajnog postupka.</w:t>
      </w:r>
    </w:p>
    <w:p w:rsidRDefault="000A1A6F" w:rsidP="000A1A6F" w:rsidR="000A1A6F" w:rsidRPr="000A1A6F">
      <w:pPr>
        <w:spacing w:before="160"/>
        <w:ind w:firstLine="708"/>
        <w:jc w:val="both"/>
        <w:rPr>
          <w:rFonts w:eastAsia="Calibri"/>
        </w:rPr>
      </w:pPr>
      <w:r w:rsidRPr="000A1A6F">
        <w:rPr>
          <w:rFonts w:eastAsia="Calibri"/>
        </w:rPr>
        <w:t>Na ročištu radi rasprave o pretpostavkama za otvaranje stečajnog postupka, održanom 22. listopada 2018., privremeni stečajni upravitelj naveo je da je naknadno locirao gdje se nalazi motorno vozilo u vlasništvu stečajnog dužnika (Grad Solin, Auto servis Marinić). S obzirom na stanje i starost vozila da nije oportuno ići u redovan stečajni postupak, već na primjenu odredbe članka 132. Stečajnog zakona. Po unovčenju predmetnog vozila, ukoliko bi se ostvarila značajnija kupovnina, da bi predložio određivanje nastavka postupka radi naknadne diobe, a u protivnom bi iz kupovnine namirio trošak stečajnog postupka i ostatak uplatio u Fond. Zastupnik po zakonu dužnika naveo je da po njegovoj procjeni predmetno vozilo danas vrijedi oko 15.000,00 kn.</w:t>
      </w:r>
    </w:p>
    <w:p w:rsidRDefault="000A1A6F" w:rsidP="000A1A6F" w:rsidR="000A1A6F" w:rsidRPr="000A1A6F">
      <w:pPr>
        <w:spacing w:before="160"/>
        <w:ind w:firstLine="708"/>
        <w:jc w:val="both"/>
        <w:rPr>
          <w:rFonts w:eastAsia="Calibri"/>
        </w:rPr>
      </w:pPr>
      <w:r w:rsidRPr="000A1A6F">
        <w:rPr>
          <w:rFonts w:eastAsia="Calibri"/>
        </w:rPr>
        <w:t xml:space="preserve">Iz potvrde Općinskog suda u Splitu – ZK odjela Split od 22. studenog 2016. i potvrde Općinskog suda u Splitu – ZK odjela Kaštel Lukšić od 21. studenog 2016. proizlazi da dužnik </w:t>
      </w:r>
      <w:r w:rsidRPr="000A1A6F">
        <w:rPr>
          <w:rFonts w:eastAsia="Calibri"/>
        </w:rPr>
        <w:lastRenderedPageBreak/>
        <w:t>nije vlasnik nekretnina na području nadležnosti tih zemljišnoknjižnih odjela (list 27-28 spisa), a iz uvjerenja MUP-a, Policijske uprave Splitsko-dalmatinske od 22. studenog 2016. proizlazi da je dužnik u službenoj evidenciji registracije cestovnih vozila evidentiran kao vlasnik jednog vozila (list 30 spisa).</w:t>
      </w:r>
    </w:p>
    <w:p w:rsidRDefault="000A1A6F" w:rsidP="000A1A6F" w:rsidR="000A1A6F" w:rsidRPr="000A1A6F">
      <w:pPr>
        <w:spacing w:before="160"/>
        <w:ind w:firstLine="720"/>
        <w:jc w:val="both"/>
        <w:rPr>
          <w:rFonts w:eastAsia="Times New Roman"/>
          <w:lang w:eastAsia="hr-HR"/>
        </w:rPr>
      </w:pPr>
      <w:r w:rsidRPr="000A1A6F">
        <w:rPr>
          <w:rFonts w:eastAsia="Times New Roman"/>
          <w:lang w:eastAsia="hr-HR"/>
        </w:rPr>
        <w:t xml:space="preserve">Iz potvrde FINA-e od </w:t>
      </w:r>
      <w:r>
        <w:rPr>
          <w:rFonts w:eastAsia="Times New Roman"/>
          <w:lang w:eastAsia="hr-HR"/>
        </w:rPr>
        <w:t>28. siječnja</w:t>
      </w:r>
      <w:r w:rsidRPr="000A1A6F">
        <w:rPr>
          <w:rFonts w:eastAsia="Times New Roman"/>
          <w:lang w:eastAsia="hr-HR"/>
        </w:rPr>
        <w:t xml:space="preserve"> 201</w:t>
      </w:r>
      <w:r>
        <w:rPr>
          <w:rFonts w:eastAsia="Times New Roman"/>
          <w:lang w:eastAsia="hr-HR"/>
        </w:rPr>
        <w:t>9</w:t>
      </w:r>
      <w:r w:rsidRPr="000A1A6F">
        <w:rPr>
          <w:rFonts w:eastAsia="Times New Roman"/>
          <w:lang w:eastAsia="hr-HR"/>
        </w:rPr>
        <w:t xml:space="preserve">. (list </w:t>
      </w:r>
      <w:r>
        <w:rPr>
          <w:rFonts w:eastAsia="Times New Roman"/>
          <w:lang w:eastAsia="hr-HR"/>
        </w:rPr>
        <w:t>80</w:t>
      </w:r>
      <w:r w:rsidRPr="000A1A6F">
        <w:rPr>
          <w:rFonts w:eastAsia="Times New Roman"/>
          <w:lang w:eastAsia="hr-HR"/>
        </w:rPr>
        <w:t xml:space="preserve"> spisa) proizlazi da dužnik u Očevidniku redoslijeda osnova za plaćanje ima evidentirane neizvršene osnove za plaćanje u neprekinutom razdoblju od </w:t>
      </w:r>
      <w:r>
        <w:rPr>
          <w:rFonts w:eastAsia="Times New Roman"/>
          <w:lang w:eastAsia="hr-HR"/>
        </w:rPr>
        <w:t>2553</w:t>
      </w:r>
      <w:r w:rsidRPr="000A1A6F">
        <w:rPr>
          <w:rFonts w:eastAsia="Times New Roman"/>
          <w:lang w:eastAsia="hr-HR"/>
        </w:rPr>
        <w:t xml:space="preserve"> dana, slijedom čega ovaj sud utvrđuje da je na strani dužnika ostvaren stečajni razlog nesposobnosti za plaćanje u smislu odredbi članka 6. </w:t>
      </w:r>
      <w:r w:rsidRPr="000A1A6F">
        <w:rPr>
          <w:rFonts w:eastAsia="Calibri"/>
          <w:szCs w:val="22"/>
          <w:lang w:eastAsia="hr-HR"/>
        </w:rPr>
        <w:t>SZ-a.</w:t>
      </w:r>
    </w:p>
    <w:p w:rsidRDefault="003C0EDB" w:rsidP="000A1A6F" w:rsidR="003C0EDB" w:rsidRPr="00B9502C">
      <w:pPr>
        <w:pStyle w:val="Bezproreda"/>
        <w:spacing w:before="160"/>
        <w:ind w:firstLine="709"/>
        <w:jc w:val="both"/>
        <w:rPr>
          <w:rFonts w:cs="Times New Roman" w:hAnsi="Times New Roman" w:ascii="Times New Roman"/>
          <w:sz w:val="24"/>
          <w:szCs w:val="24"/>
        </w:rPr>
      </w:pPr>
      <w:r w:rsidRPr="00B9502C">
        <w:rPr>
          <w:rFonts w:cs="Times New Roman" w:hAnsi="Times New Roman" w:ascii="Times New Roman"/>
          <w:sz w:val="24"/>
          <w:szCs w:val="24"/>
        </w:rPr>
        <w:t>Nadalje, budući iz provedenog prethodnog postupka proizlazi da dužnik nema likvidne imovine koja bi ušla u stečajnu masu i iz koje bi se mogli podmiriti barem troškovi stečajnog postupka, ovaj sud je rj</w:t>
      </w:r>
      <w:r w:rsidR="00B9502C">
        <w:rPr>
          <w:rFonts w:cs="Times New Roman" w:hAnsi="Times New Roman" w:ascii="Times New Roman"/>
          <w:sz w:val="24"/>
          <w:szCs w:val="24"/>
        </w:rPr>
        <w:t>ešenjem poslovni broj 11.St-</w:t>
      </w:r>
      <w:r w:rsidR="000A1A6F">
        <w:rPr>
          <w:rFonts w:cs="Times New Roman" w:hAnsi="Times New Roman" w:ascii="Times New Roman"/>
          <w:sz w:val="24"/>
          <w:szCs w:val="24"/>
        </w:rPr>
        <w:t>1877</w:t>
      </w:r>
      <w:r w:rsidR="003C0D02">
        <w:rPr>
          <w:rFonts w:cs="Times New Roman" w:hAnsi="Times New Roman" w:ascii="Times New Roman"/>
          <w:sz w:val="24"/>
          <w:szCs w:val="24"/>
        </w:rPr>
        <w:t>/2016</w:t>
      </w:r>
      <w:r w:rsidR="000A1A6F">
        <w:rPr>
          <w:rFonts w:cs="Times New Roman" w:hAnsi="Times New Roman" w:ascii="Times New Roman"/>
          <w:sz w:val="24"/>
          <w:szCs w:val="24"/>
        </w:rPr>
        <w:t>-24</w:t>
      </w:r>
      <w:r w:rsidRPr="00B9502C">
        <w:rPr>
          <w:rFonts w:cs="Times New Roman" w:hAnsi="Times New Roman" w:ascii="Times New Roman"/>
          <w:sz w:val="24"/>
          <w:szCs w:val="24"/>
        </w:rPr>
        <w:t xml:space="preserve"> od </w:t>
      </w:r>
      <w:r w:rsidR="000A1A6F">
        <w:rPr>
          <w:rFonts w:cs="Times New Roman" w:hAnsi="Times New Roman" w:ascii="Times New Roman"/>
          <w:sz w:val="24"/>
          <w:szCs w:val="24"/>
        </w:rPr>
        <w:t>2. studenog</w:t>
      </w:r>
      <w:r w:rsidR="004B6C7F">
        <w:rPr>
          <w:rFonts w:cs="Times New Roman" w:hAnsi="Times New Roman" w:ascii="Times New Roman"/>
          <w:sz w:val="24"/>
          <w:szCs w:val="24"/>
        </w:rPr>
        <w:t xml:space="preserve">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w:t>
      </w:r>
      <w:r w:rsidR="00321415" w:rsidRPr="00321415">
        <w:rPr>
          <w:rFonts w:cs="Times New Roman" w:hAnsi="Times New Roman" w:ascii="Times New Roman"/>
          <w:sz w:val="24"/>
          <w:szCs w:val="24"/>
        </w:rPr>
        <w:t xml:space="preserve">dužnikom </w:t>
      </w:r>
      <w:r w:rsidR="000A1A6F" w:rsidRPr="000A1A6F">
        <w:rPr>
          <w:rFonts w:cs="Times New Roman" w:hAnsi="Times New Roman" w:ascii="Times New Roman"/>
          <w:sz w:val="24"/>
          <w:szCs w:val="24"/>
        </w:rPr>
        <w:t>CALLIDITAS d.o.o., OIB: 82411418905, Kaštel Sućurac, Tamunić 9</w:t>
      </w:r>
      <w:r w:rsidRPr="00B9502C">
        <w:rPr>
          <w:rFonts w:cs="Times New Roman" w:hAnsi="Times New Roman" w:ascii="Times New Roman"/>
          <w:sz w:val="24"/>
          <w:szCs w:val="24"/>
        </w:rPr>
        <w:t>, da u roku od 15 dana nakon proteka osmog dana od objave poziva na mrežnoj stranici e-Oglasna ploča sudova</w:t>
      </w:r>
      <w:r w:rsidR="004B6C7F">
        <w:rPr>
          <w:rFonts w:cs="Times New Roman" w:hAnsi="Times New Roman" w:ascii="Times New Roman"/>
          <w:sz w:val="24"/>
          <w:szCs w:val="24"/>
        </w:rPr>
        <w:t xml:space="preserve">, solidarno predujme iznos od </w:t>
      </w:r>
      <w:r w:rsidR="003C0D02">
        <w:rPr>
          <w:rFonts w:cs="Times New Roman" w:hAnsi="Times New Roman" w:ascii="Times New Roman"/>
          <w:sz w:val="24"/>
          <w:szCs w:val="24"/>
        </w:rPr>
        <w:t>14.000,</w:t>
      </w:r>
      <w:r w:rsidRPr="00B9502C">
        <w:rPr>
          <w:rFonts w:cs="Times New Roman" w:hAnsi="Times New Roman" w:ascii="Times New Roman"/>
          <w:sz w:val="24"/>
          <w:szCs w:val="24"/>
        </w:rPr>
        <w:t xml:space="preserve">00 kuna za pokriće troškova prethodnog i otvorenog stečajnog postupka na depozitni račun Trgovačkog suda u Splitu. Navedeno rješenje je javno objavljeno na mrežnoj stranici e-Oglasna ploča </w:t>
      </w:r>
      <w:r w:rsidR="00325386">
        <w:rPr>
          <w:rFonts w:cs="Times New Roman" w:hAnsi="Times New Roman" w:ascii="Times New Roman"/>
          <w:sz w:val="24"/>
          <w:szCs w:val="24"/>
        </w:rPr>
        <w:t xml:space="preserve">sudova </w:t>
      </w:r>
      <w:r w:rsidR="000A1A6F">
        <w:rPr>
          <w:rFonts w:cs="Times New Roman" w:hAnsi="Times New Roman" w:ascii="Times New Roman"/>
          <w:sz w:val="24"/>
          <w:szCs w:val="24"/>
        </w:rPr>
        <w:t>2. studenog</w:t>
      </w:r>
      <w:r w:rsidR="003A2600">
        <w:rPr>
          <w:rFonts w:cs="Times New Roman" w:hAnsi="Times New Roman" w:ascii="Times New Roman"/>
          <w:sz w:val="24"/>
          <w:szCs w:val="24"/>
        </w:rPr>
        <w:t xml:space="preserve"> </w:t>
      </w:r>
      <w:r w:rsidR="00321415">
        <w:rPr>
          <w:rFonts w:cs="Times New Roman" w:hAnsi="Times New Roman" w:ascii="Times New Roman"/>
          <w:sz w:val="24"/>
          <w:szCs w:val="24"/>
        </w:rPr>
        <w:t>2018., a temeljem odredbi članka 132. i članka</w:t>
      </w:r>
      <w:r w:rsidRPr="00B9502C">
        <w:rPr>
          <w:rFonts w:cs="Times New Roman" w:hAnsi="Times New Roman" w:ascii="Times New Roman"/>
          <w:sz w:val="24"/>
          <w:szCs w:val="24"/>
        </w:rPr>
        <w:t xml:space="preserve"> 12. st. 1.</w:t>
      </w:r>
      <w:r w:rsidR="00EA3CA7">
        <w:rPr>
          <w:rFonts w:cs="Times New Roman" w:hAnsi="Times New Roman" w:ascii="Times New Roman"/>
          <w:sz w:val="24"/>
          <w:szCs w:val="24"/>
        </w:rPr>
        <w:t xml:space="preserve"> </w:t>
      </w:r>
      <w:r w:rsidR="00B9502C">
        <w:rPr>
          <w:rFonts w:cs="Times New Roman" w:hAnsi="Times New Roman" w:ascii="Times New Roman"/>
          <w:sz w:val="24"/>
          <w:szCs w:val="24"/>
        </w:rPr>
        <w:t>SZ-a.</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321415" w:rsidP="000A1A6F" w:rsidR="003C0EDB" w:rsidRPr="00B9502C">
      <w:pPr>
        <w:spacing w:before="160"/>
        <w:ind w:firstLine="708"/>
        <w:jc w:val="both"/>
      </w:pPr>
      <w:r>
        <w:t>Odredbom članka</w:t>
      </w:r>
      <w:r w:rsidR="003C0EDB" w:rsidRPr="00B9502C">
        <w:t xml:space="preserve"> 132. st</w:t>
      </w:r>
      <w:r>
        <w:t>avka</w:t>
      </w:r>
      <w:r w:rsidR="003C0EDB" w:rsidRPr="00B9502C">
        <w:t xml:space="preserve"> 1. SZ-a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w:t>
      </w:r>
      <w:r>
        <w:t>se način primijeniti odredbe članaka</w:t>
      </w:r>
      <w:r w:rsidR="003C0EDB" w:rsidRPr="00B9502C">
        <w:t xml:space="preserve"> 286. do 292. tog Zakona. Postupak se neće zaključiti, ako se u roku koji rješenjem odredi stečajni sudac predujmi dostatan iznos novca za pokriće troškova kako prethodnog, tako i otvorenog stečajnog postupka. </w:t>
      </w:r>
    </w:p>
    <w:p w:rsidRDefault="003C0EDB" w:rsidP="000A1A6F" w:rsidR="003C0EDB">
      <w:pPr>
        <w:pStyle w:val="Bezproreda"/>
        <w:spacing w:before="160"/>
        <w:ind w:firstLine="709"/>
        <w:jc w:val="both"/>
        <w:rPr>
          <w:rFonts w:cs="Times New Roman" w:hAnsi="Times New Roman" w:ascii="Times New Roman"/>
          <w:sz w:val="24"/>
          <w:szCs w:val="24"/>
        </w:rPr>
      </w:pPr>
      <w:r w:rsidRPr="00B9502C">
        <w:rPr>
          <w:rFonts w:cs="Times New Roman" w:hAnsi="Times New Roman" w:ascii="Times New Roman"/>
          <w:sz w:val="24"/>
          <w:szCs w:val="24"/>
        </w:rPr>
        <w:t>Kako je, dakle, iz rezultata prethodnog postupka proizašlo da je kod dužnika ostvaren stečajni razlog nesposobnosti za plaćanje, kao i to da imovina dužnika ne bi bila dovoljna niti za namirenje troškova postupka, a pozvani vjerovnici, kao i druge osobe koje imaju pravni interes da se stečajni postupak nad dužnikom provede u ostavljenom roku, nisu predujmili iznos predviđen za pokriće troškova prethodnog postupka te troškova provedbe stečaja, to su se u smislu odredbe č</w:t>
      </w:r>
      <w:r w:rsidR="00321415">
        <w:rPr>
          <w:rFonts w:cs="Times New Roman" w:hAnsi="Times New Roman" w:ascii="Times New Roman"/>
          <w:sz w:val="24"/>
          <w:szCs w:val="24"/>
        </w:rPr>
        <w:t>lanka</w:t>
      </w:r>
      <w:r w:rsidRPr="00B9502C">
        <w:rPr>
          <w:rFonts w:cs="Times New Roman" w:hAnsi="Times New Roman" w:ascii="Times New Roman"/>
          <w:sz w:val="24"/>
          <w:szCs w:val="24"/>
        </w:rPr>
        <w:t xml:space="preserve"> 132. SZ-a ispunili uvjeti da se stečaj nad dužnikom otvori i zaključi, radi čega je odlučeno kao u izreci ovog rješenja.</w:t>
      </w:r>
    </w:p>
    <w:p w:rsidRDefault="000A1A6F" w:rsidP="000A1A6F" w:rsidR="000A1A6F">
      <w:pPr>
        <w:spacing w:before="160"/>
        <w:ind w:firstLine="708"/>
        <w:jc w:val="both"/>
      </w:pPr>
      <w:r w:rsidRPr="00550179">
        <w:t>Obzirom da je u prethodnom postupku rješenjem ovog suda 11.St-</w:t>
      </w:r>
      <w:r>
        <w:t>1877/2016</w:t>
      </w:r>
      <w:r w:rsidRPr="00550179">
        <w:t xml:space="preserve"> od </w:t>
      </w:r>
      <w:r>
        <w:t>29. kolovoza 2018</w:t>
      </w:r>
      <w:r w:rsidRPr="00550179">
        <w:t>. imenovan privremen</w:t>
      </w:r>
      <w:r>
        <w:t>i</w:t>
      </w:r>
      <w:r w:rsidRPr="00550179">
        <w:t xml:space="preserve"> stečajn</w:t>
      </w:r>
      <w:r>
        <w:t>i</w:t>
      </w:r>
      <w:r w:rsidRPr="00550179">
        <w:t xml:space="preserve"> upravitelj </w:t>
      </w:r>
      <w:r>
        <w:t>Dražen Vidman</w:t>
      </w:r>
      <w:r w:rsidRPr="00550179">
        <w:t>, ist</w:t>
      </w:r>
      <w:r>
        <w:t>og</w:t>
      </w:r>
      <w:r w:rsidRPr="00550179">
        <w:t xml:space="preserve"> je temeljem odredbe članka 85. stavka 2. SZ-a valjalo imenovati stečajnim upraviteljem u rješenju o otvaranju stečajnog postupka.</w:t>
      </w:r>
    </w:p>
    <w:p w:rsidRDefault="0091365B" w:rsidP="00321415" w:rsidR="0091365B">
      <w:pPr>
        <w:spacing w:before="260"/>
        <w:jc w:val="center"/>
      </w:pPr>
      <w:r>
        <w:t xml:space="preserve">U Splitu </w:t>
      </w:r>
      <w:r w:rsidR="00765149">
        <w:t>2</w:t>
      </w:r>
      <w:r w:rsidR="003C0D02">
        <w:t>9</w:t>
      </w:r>
      <w:r w:rsidR="00321415">
        <w:t>. siječnja 2019</w:t>
      </w:r>
      <w:r>
        <w:t>.</w:t>
      </w:r>
    </w:p>
    <w:p w:rsidRDefault="0091365B" w:rsidP="0091365B" w:rsidR="0091365B">
      <w:pPr>
        <w:pStyle w:val="Bezproreda"/>
        <w:spacing w:before="10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91365B" w:rsidP="00DF0C3B" w:rsidR="00270F67" w:rsidRPr="00DF0C3B">
      <w:pPr>
        <w:jc w:val="right"/>
        <w:rPr>
          <w:rFonts w:eastAsia="Calibri"/>
        </w:rPr>
      </w:pPr>
      <w:r>
        <w:t>Ana Golub Gruić</w:t>
      </w:r>
      <w:r w:rsidR="00270F67" w:rsidRPr="00DF0C3B">
        <w:rPr>
          <w:rFonts w:eastAsia="Calibri"/>
        </w:rPr>
        <w:t>, v.r.</w:t>
      </w:r>
    </w:p>
    <w:p w:rsidRDefault="00270F67" w:rsidP="00DF0C3B" w:rsidR="00270F67" w:rsidRPr="00DF0C3B">
      <w:pPr>
        <w:jc w:val="right"/>
        <w:rPr>
          <w:rFonts w:eastAsia="Calibri"/>
        </w:rPr>
      </w:pPr>
      <w:r w:rsidRPr="00DF0C3B">
        <w:rPr>
          <w:rFonts w:eastAsia="Calibri"/>
        </w:rPr>
        <w:t>za točnost otpravka – ovlašteni službenik</w:t>
      </w:r>
    </w:p>
    <w:p w:rsidRDefault="00270F67" w:rsidP="00DF0C3B" w:rsidR="00270F67" w:rsidRPr="00DF0C3B">
      <w:pPr>
        <w:ind w:firstLine="708" w:left="4956"/>
        <w:jc w:val="center"/>
        <w:rPr>
          <w:rFonts w:eastAsia="Calibri"/>
        </w:rPr>
      </w:pPr>
      <w:r w:rsidRPr="00DF0C3B">
        <w:rPr>
          <w:rFonts w:eastAsia="Calibri"/>
        </w:rPr>
        <w:t xml:space="preserve">Ana </w:t>
      </w:r>
      <w:r>
        <w:rPr>
          <w:rFonts w:eastAsia="Calibri"/>
        </w:rPr>
        <w:t>Bosančić</w:t>
      </w:r>
    </w:p>
    <w:p w:rsidRDefault="0091365B" w:rsidP="0091365B" w:rsidR="0091365B">
      <w:pPr>
        <w:pStyle w:val="Bezproreda"/>
        <w:ind w:left="6373"/>
        <w:jc w:val="center"/>
        <w:rPr>
          <w:rFonts w:cs="Times New Roman" w:hAnsi="Times New Roman" w:ascii="Times New Roman"/>
          <w:sz w:val="24"/>
          <w:szCs w:val="24"/>
        </w:rPr>
      </w:pPr>
    </w:p>
    <w:p w:rsidRDefault="00321415" w:rsidP="00321415" w:rsidR="0091365B">
      <w:pPr>
        <w:spacing w:before="300"/>
        <w:jc w:val="both"/>
      </w:pPr>
      <w:r>
        <w:lastRenderedPageBreak/>
        <w:t>Uputa</w:t>
      </w:r>
      <w:r w:rsidR="0091365B">
        <w:t xml:space="preserve">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6D6610" w:rsidR="009136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6610" w:rsidP="006D6610" w:rsidR="006D6610">
      <w:r>
        <w:separator/>
      </w:r>
    </w:p>
  </w:endnote>
  <w:endnote w:id="0" w:type="continuationSeparator">
    <w:p w:rsidRDefault="006D6610" w:rsidP="006D6610" w:rsidR="006D66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6610" w:rsidP="006D6610" w:rsidR="006D6610">
      <w:r>
        <w:separator/>
      </w:r>
    </w:p>
  </w:footnote>
  <w:footnote w:id="0" w:type="continuationSeparator">
    <w:p w:rsidRDefault="006D6610" w:rsidP="006D6610" w:rsidR="006D66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6425094"/>
      <w:docPartObj>
        <w:docPartGallery w:val="Page Numbers (Top of Page)"/>
        <w:docPartUnique/>
      </w:docPartObj>
    </w:sdtPr>
    <w:sdtEndPr/>
    <w:sdtContent>
      <w:p w:rsidRDefault="006D6610" w:rsidP="002948BF" w:rsidR="006D6610">
        <w:pPr>
          <w:pStyle w:val="Zaglavlje"/>
          <w:ind w:firstLine="1416"/>
          <w:jc w:val="right"/>
        </w:pPr>
        <w:r>
          <w:fldChar w:fldCharType="begin"/>
        </w:r>
        <w:r>
          <w:instrText>PAGE   \* MERGEFORMAT</w:instrText>
        </w:r>
        <w:r>
          <w:fldChar w:fldCharType="separate"/>
        </w:r>
        <w:r w:rsidR="00270F67">
          <w:rPr>
            <w:noProof/>
          </w:rPr>
          <w:t>4</w:t>
        </w:r>
        <w:r>
          <w:fldChar w:fldCharType="end"/>
        </w:r>
        <w:r w:rsidR="002948BF">
          <w:tab/>
        </w:r>
        <w:r w:rsidR="00321415">
          <w:t>Poslovni broj: 11.</w:t>
        </w:r>
        <w:r w:rsidR="003C0D02" w:rsidRPr="003C0D02">
          <w:t>St-</w:t>
        </w:r>
        <w:r w:rsidR="000A1A6F">
          <w:t>1877/2016-2</w:t>
        </w:r>
        <w:r w:rsidR="00B02020">
          <w:t>8</w:t>
        </w:r>
      </w:p>
    </w:sdtContent>
  </w:sdt>
  <w:p w:rsidRDefault="006D6610" w:rsidR="006D661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65B"/>
    <w:rsid w:val="000265E4"/>
    <w:rsid w:val="000A1A6F"/>
    <w:rsid w:val="00121492"/>
    <w:rsid w:val="001274B1"/>
    <w:rsid w:val="00142F93"/>
    <w:rsid w:val="001D3E5B"/>
    <w:rsid w:val="00232A60"/>
    <w:rsid w:val="00270F67"/>
    <w:rsid w:val="002948BF"/>
    <w:rsid w:val="00321415"/>
    <w:rsid w:val="00325386"/>
    <w:rsid w:val="00335ED3"/>
    <w:rsid w:val="0037621F"/>
    <w:rsid w:val="003A1748"/>
    <w:rsid w:val="003A2600"/>
    <w:rsid w:val="003B3E38"/>
    <w:rsid w:val="003C0D02"/>
    <w:rsid w:val="003C0EDB"/>
    <w:rsid w:val="003E6770"/>
    <w:rsid w:val="00474254"/>
    <w:rsid w:val="004B3697"/>
    <w:rsid w:val="004B6C7F"/>
    <w:rsid w:val="00606538"/>
    <w:rsid w:val="006234D0"/>
    <w:rsid w:val="006874D9"/>
    <w:rsid w:val="006D6610"/>
    <w:rsid w:val="00715B08"/>
    <w:rsid w:val="00725507"/>
    <w:rsid w:val="00765149"/>
    <w:rsid w:val="007E0D1B"/>
    <w:rsid w:val="00843869"/>
    <w:rsid w:val="00887A0B"/>
    <w:rsid w:val="0091365B"/>
    <w:rsid w:val="009360DB"/>
    <w:rsid w:val="00977F82"/>
    <w:rsid w:val="009C03D3"/>
    <w:rsid w:val="00A26EA9"/>
    <w:rsid w:val="00A5775A"/>
    <w:rsid w:val="00AE0312"/>
    <w:rsid w:val="00B02020"/>
    <w:rsid w:val="00B86AFC"/>
    <w:rsid w:val="00B9502C"/>
    <w:rsid w:val="00BC061F"/>
    <w:rsid w:val="00C31762"/>
    <w:rsid w:val="00C61D00"/>
    <w:rsid w:val="00C91FC0"/>
    <w:rsid w:val="00CB24C7"/>
    <w:rsid w:val="00DC6958"/>
    <w:rsid w:val="00E46C29"/>
    <w:rsid w:val="00E90CEC"/>
    <w:rsid w:val="00EA3CA7"/>
    <w:rsid w:val="00EB422A"/>
    <w:rsid w:val="00F13D03"/>
    <w:rsid w:val="00F16E8D"/>
    <w:rsid w:val="00F52395"/>
    <w:rsid w:val="00FD49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365B"/>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1365B"/>
    <w:pPr>
      <w:spacing w:lineRule="auto" w:line="240" w:after="0"/>
    </w:pPr>
  </w:style>
  <w:style w:styleId="Reetkatablice" w:type="table">
    <w:name w:val="Table Grid"/>
    <w:basedOn w:val="Obinatablica"/>
    <w:rsid w:val="0091365B"/>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136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365B"/>
    <w:rPr>
      <w:rFonts w:cs="Tahoma" w:hAnsi="Tahoma" w:asci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true" w:styleId="ZaglavljeChar" w:type="character">
    <w:name w:val="Zaglavlje Char"/>
    <w:basedOn w:val="Zadanifontodlomka"/>
    <w:link w:val="Zaglavlje"/>
    <w:uiPriority w:val="99"/>
    <w:rsid w:val="006D6610"/>
    <w:rPr>
      <w:rFonts w:cs="Times New Roman" w:hAnsi="Times New Roman" w:asci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true" w:styleId="PodnojeChar" w:type="character">
    <w:name w:val="Podnožje Char"/>
    <w:basedOn w:val="Zadanifontodlomka"/>
    <w:link w:val="Podnoje"/>
    <w:uiPriority w:val="99"/>
    <w:rsid w:val="006D6610"/>
    <w:rPr>
      <w:rFonts w:cs="Times New Roman" w:hAnsi="Times New Roman" w:asci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270F67"/>
    <w:rPr>
      <w:color w:val="808080"/>
      <w:bdr w:space="0" w:sz="0" w:color="auto" w:val="none"/>
      <w:shd w:fill="auto" w:color="auto" w:val="clear"/>
    </w:rPr>
  </w:style>
  <w:style w:customStyle="true" w:styleId="eSPISCCParagraphDefaultFont" w:type="character">
    <w:name w:val="eSPIS_CC_Paragraph Default Font"/>
    <w:basedOn w:val="Zadanifontodlomka"/>
    <w:rsid w:val="00270F67"/>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270F67"/>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270F67"/>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70F67"/>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365B"/>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1365B"/>
    <w:pPr>
      <w:spacing w:after="0" w:line="240" w:lineRule="auto"/>
    </w:pPr>
  </w:style>
  <w:style w:styleId="Reetkatablice" w:type="table">
    <w:name w:val="Table Grid"/>
    <w:basedOn w:val="Obinatablica"/>
    <w:rsid w:val="0091365B"/>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1365B"/>
    <w:rPr>
      <w:rFonts w:ascii="Tahoma" w:cs="Tahoma" w:hAnsi="Tahoma"/>
      <w:sz w:val="16"/>
      <w:szCs w:val="16"/>
    </w:rPr>
  </w:style>
  <w:style w:customStyle="1" w:styleId="TekstbaloniaChar" w:type="character">
    <w:name w:val="Tekst balončića Char"/>
    <w:basedOn w:val="Zadanifontodlomka"/>
    <w:link w:val="Tekstbalonia"/>
    <w:uiPriority w:val="99"/>
    <w:semiHidden/>
    <w:rsid w:val="0091365B"/>
    <w:rPr>
      <w:rFonts w:ascii="Tahoma" w:cs="Tahoma" w:hAns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1" w:styleId="ZaglavljeChar" w:type="character">
    <w:name w:val="Zaglavlje Char"/>
    <w:basedOn w:val="Zadanifontodlomka"/>
    <w:link w:val="Zaglavlje"/>
    <w:uiPriority w:val="99"/>
    <w:rsid w:val="006D6610"/>
    <w:rPr>
      <w:rFonts w:ascii="Times New Roman" w:cs="Times New Roman" w:hAns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1" w:styleId="PodnojeChar" w:type="character">
    <w:name w:val="Podnožje Char"/>
    <w:basedOn w:val="Zadanifontodlomka"/>
    <w:link w:val="Podnoje"/>
    <w:uiPriority w:val="99"/>
    <w:rsid w:val="006D6610"/>
    <w:rPr>
      <w:rFonts w:ascii="Times New Roman" w:cs="Times New Roman" w:hAns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270F67"/>
    <w:rPr>
      <w:color w:val="808080"/>
      <w:bdr w:color="auto" w:space="0" w:sz="0" w:val="none"/>
      <w:shd w:color="auto" w:fill="auto" w:val="clear"/>
    </w:rPr>
  </w:style>
  <w:style w:customStyle="1" w:styleId="eSPISCCParagraphDefaultFont" w:type="character">
    <w:name w:val="eSPIS_CC_Paragraph Default Font"/>
    <w:basedOn w:val="Zadanifontodlomka"/>
    <w:rsid w:val="00270F67"/>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270F67"/>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270F67"/>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70F67"/>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01976">
      <w:bodyDiv w:val="true"/>
      <w:marLeft w:val="0"/>
      <w:marRight w:val="0"/>
      <w:marTop w:val="0"/>
      <w:marBottom w:val="0"/>
      <w:divBdr>
        <w:top w:space="0" w:sz="0" w:color="auto" w:val="none"/>
        <w:left w:space="0" w:sz="0" w:color="auto" w:val="none"/>
        <w:bottom w:space="0" w:sz="0" w:color="auto" w:val="none"/>
        <w:right w:space="0" w:sz="0" w:color="auto" w:val="none"/>
      </w:divBdr>
    </w:div>
    <w:div w:id="484971902">
      <w:bodyDiv w:val="true"/>
      <w:marLeft w:val="0"/>
      <w:marRight w:val="0"/>
      <w:marTop w:val="0"/>
      <w:marBottom w:val="0"/>
      <w:divBdr>
        <w:top w:space="0" w:sz="0" w:color="auto" w:val="none"/>
        <w:left w:space="0" w:sz="0" w:color="auto" w:val="none"/>
        <w:bottom w:space="0" w:sz="0" w:color="auto" w:val="none"/>
        <w:right w:space="0" w:sz="0" w:color="auto" w:val="none"/>
      </w:divBdr>
    </w:div>
    <w:div w:id="526992369">
      <w:bodyDiv w:val="true"/>
      <w:marLeft w:val="0"/>
      <w:marRight w:val="0"/>
      <w:marTop w:val="0"/>
      <w:marBottom w:val="0"/>
      <w:divBdr>
        <w:top w:space="0" w:sz="0" w:color="auto" w:val="none"/>
        <w:left w:space="0" w:sz="0" w:color="auto" w:val="none"/>
        <w:bottom w:space="0" w:sz="0" w:color="auto" w:val="none"/>
        <w:right w:space="0" w:sz="0" w:color="auto" w:val="none"/>
      </w:divBdr>
    </w:div>
    <w:div w:id="627392785">
      <w:bodyDiv w:val="true"/>
      <w:marLeft w:val="0"/>
      <w:marRight w:val="0"/>
      <w:marTop w:val="0"/>
      <w:marBottom w:val="0"/>
      <w:divBdr>
        <w:top w:space="0" w:sz="0" w:color="auto" w:val="none"/>
        <w:left w:space="0" w:sz="0" w:color="auto" w:val="none"/>
        <w:bottom w:space="0" w:sz="0" w:color="auto" w:val="none"/>
        <w:right w:space="0" w:sz="0" w:color="auto" w:val="none"/>
      </w:divBdr>
    </w:div>
    <w:div w:id="817961436">
      <w:bodyDiv w:val="true"/>
      <w:marLeft w:val="0"/>
      <w:marRight w:val="0"/>
      <w:marTop w:val="0"/>
      <w:marBottom w:val="0"/>
      <w:divBdr>
        <w:top w:space="0" w:sz="0" w:color="auto" w:val="none"/>
        <w:left w:space="0" w:sz="0" w:color="auto" w:val="none"/>
        <w:bottom w:space="0" w:sz="0" w:color="auto" w:val="none"/>
        <w:right w:space="0" w:sz="0" w:color="auto" w:val="none"/>
      </w:divBdr>
    </w:div>
    <w:div w:id="984821088">
      <w:bodyDiv w:val="true"/>
      <w:marLeft w:val="0"/>
      <w:marRight w:val="0"/>
      <w:marTop w:val="0"/>
      <w:marBottom w:val="0"/>
      <w:divBdr>
        <w:top w:space="0" w:sz="0" w:color="auto" w:val="none"/>
        <w:left w:space="0" w:sz="0" w:color="auto" w:val="none"/>
        <w:bottom w:space="0" w:sz="0" w:color="auto" w:val="none"/>
        <w:right w:space="0" w:sz="0" w:color="auto" w:val="none"/>
      </w:divBdr>
    </w:div>
    <w:div w:id="1133329310">
      <w:bodyDiv w:val="true"/>
      <w:marLeft w:val="0"/>
      <w:marRight w:val="0"/>
      <w:marTop w:val="0"/>
      <w:marBottom w:val="0"/>
      <w:divBdr>
        <w:top w:space="0" w:sz="0" w:color="auto" w:val="none"/>
        <w:left w:space="0" w:sz="0" w:color="auto" w:val="none"/>
        <w:bottom w:space="0" w:sz="0" w:color="auto" w:val="none"/>
        <w:right w:space="0" w:sz="0" w:color="auto" w:val="none"/>
      </w:divBdr>
    </w:div>
    <w:div w:id="1142116739">
      <w:bodyDiv w:val="true"/>
      <w:marLeft w:val="0"/>
      <w:marRight w:val="0"/>
      <w:marTop w:val="0"/>
      <w:marBottom w:val="0"/>
      <w:divBdr>
        <w:top w:space="0" w:sz="0" w:color="auto" w:val="none"/>
        <w:left w:space="0" w:sz="0" w:color="auto" w:val="none"/>
        <w:bottom w:space="0" w:sz="0" w:color="auto" w:val="none"/>
        <w:right w:space="0" w:sz="0" w:color="auto" w:val="none"/>
      </w:divBdr>
    </w:div>
    <w:div w:id="1575704488">
      <w:bodyDiv w:val="true"/>
      <w:marLeft w:val="0"/>
      <w:marRight w:val="0"/>
      <w:marTop w:val="0"/>
      <w:marBottom w:val="0"/>
      <w:divBdr>
        <w:top w:space="0" w:sz="0" w:color="auto" w:val="none"/>
        <w:left w:space="0" w:sz="0" w:color="auto" w:val="none"/>
        <w:bottom w:space="0" w:sz="0" w:color="auto" w:val="none"/>
        <w:right w:space="0" w:sz="0" w:color="auto" w:val="none"/>
      </w:divBdr>
    </w:div>
    <w:div w:id="1733845142">
      <w:bodyDiv w:val="true"/>
      <w:marLeft w:val="0"/>
      <w:marRight w:val="0"/>
      <w:marTop w:val="0"/>
      <w:marBottom w:val="0"/>
      <w:divBdr>
        <w:top w:space="0" w:sz="0" w:color="auto" w:val="none"/>
        <w:left w:space="0" w:sz="0" w:color="auto" w:val="none"/>
        <w:bottom w:space="0" w:sz="0" w:color="auto" w:val="none"/>
        <w:right w:space="0" w:sz="0" w:color="auto" w:val="none"/>
      </w:divBdr>
    </w:div>
    <w:div w:id="2033796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1877</izvorni_sadrzaj>
    <derivirana_varijabla naziv="DomainObject.Predmet.Broj_1">1877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St-1877/2016</izvorni_sadrzaj>
    <derivirana_varijabla naziv="DomainObject.Predmet.OznakaBroj_1">St-1877/2016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CALLIDITAS d.o.o. za ugostiteljstvo i turizam, putnička agencija</izvorni_sadrzaj>
    <derivirana_varijabla naziv="DomainObject.Predmet.ProtustrankaFormated_1">  CALLIDITAS d.o.o. za ugostiteljstvo i turizam, putnička agencija</derivirana_varijabla>
  </DomainObject.Predmet.ProtustrankaFormated>
  <DomainObject.Predmet.ProtustrankaFormatedOIB>
    <izvorni_sadrzaj>  CALLIDITAS d.o.o. za ugostiteljstvo i turizam, putnička agencija, OIB 82411418905</izvorni_sadrzaj>
    <derivirana_varijabla naziv="DomainObject.Predmet.ProtustrankaFormatedOIB_1">  CALLIDITAS d.o.o. za ugostiteljstvo i turizam, putnička agencija, OIB 82411418905</derivirana_varijabla>
  </DomainObject.Predmet.ProtustrankaFormatedOIB>
  <DomainObject.Predmet.ProtustrankaFormatedWithAdress>
    <izvorni_sadrzaj> CALLIDITAS d.o.o. za ugostiteljstvo i turizam, putnička agencija, Tamunić 9, 21212 Kaštel Sućurac</izvorni_sadrzaj>
    <derivirana_varijabla naziv="DomainObject.Predmet.ProtustrankaFormatedWithAdress_1"> CALLIDITAS d.o.o. za ugostiteljstvo i turizam, putnička agencija, Tamunić 9, 21212 Kaštel Sućurac</derivirana_varijabla>
  </DomainObject.Predmet.ProtustrankaFormatedWithAdress>
  <DomainObject.Predmet.ProtustrankaFormatedWithAdressOIB>
    <izvorni_sadrzaj> CALLIDITAS d.o.o. za ugostiteljstvo i turizam, putnička agencija, OIB 82411418905, Tamunić 9, 21212 Kaštel Sućurac</izvorni_sadrzaj>
    <derivirana_varijabla naziv="DomainObject.Predmet.ProtustrankaFormatedWithAdressOIB_1"> CALLIDITAS d.o.o. za ugostiteljstvo i turizam, putnička agencija, OIB 82411418905, Tamunić 9, 21212 Kaštel Sućurac</derivirana_varijabla>
  </DomainObject.Predmet.ProtustrankaFormatedWithAdressOIB>
  <DomainObject.Predmet.ProtustrankaWithAdress>
    <izvorni_sadrzaj>CALLIDITAS d.o.o. za ugostiteljstvo i turizam, putnička agencija Tamunić 9, 21212 Kaštel Sućurac</izvorni_sadrzaj>
    <derivirana_varijabla naziv="DomainObject.Predmet.ProtustrankaWithAdress_1">CALLIDITAS d.o.o. za ugostiteljstvo i turizam, putnička agencija Tamunić 9, 21212 Kaštel Sućurac</derivirana_varijabla>
  </DomainObject.Predmet.ProtustrankaWithAdress>
  <DomainObject.Predmet.ProtustrankaWithAdressOIB>
    <izvorni_sadrzaj>CALLIDITAS d.o.o. za ugostiteljstvo i turizam, putnička agencija, OIB 82411418905, Tamunić 9, 21212 Kaštel Sućurac</izvorni_sadrzaj>
    <derivirana_varijabla naziv="DomainObject.Predmet.ProtustrankaWithAdressOIB_1">CALLIDITAS d.o.o. za ugostiteljstvo i turizam, putnička agencija, OIB 82411418905, Tamunić 9, 21212 Kaštel Sućurac</derivirana_varijabla>
  </DomainObject.Predmet.ProtustrankaWithAdressOIB>
  <DomainObject.Predmet.ProtustrankaNazivFormated>
    <izvorni_sadrzaj>CALLIDITAS d.o.o. za ugostiteljstvo i turizam, putnička agencija</izvorni_sadrzaj>
    <derivirana_varijabla naziv="DomainObject.Predmet.ProtustrankaNazivFormated_1">CALLIDITAS d.o.o. za ugostiteljstvo i turizam, putnička agencija</derivirana_varijabla>
  </DomainObject.Predmet.ProtustrankaNazivFormated>
  <DomainObject.Predmet.ProtustrankaNazivFormatedOIB>
    <izvorni_sadrzaj>CALLIDITAS d.o.o. za ugostiteljstvo i turizam, putnička agencija, OIB 82411418905</izvorni_sadrzaj>
    <derivirana_varijabla naziv="DomainObject.Predmet.ProtustrankaNazivFormatedOIB_1">CALLIDITAS d.o.o. za ugostiteljstvo i turizam, putnička agencija, OIB 82411418905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 šet. 24 b, 21000 Split</izvorni_sadrzaj>
    <derivirana_varijabla naziv="DomainObject.Predmet.StrankaFormatedWithAdress_1"> FINANCIJSKA AGENCIJA, RC SPLIT, Mažur. šet. 24 b, 21000 Split</derivirana_varijabla>
  </DomainObject.Predmet.StrankaFormatedWithAdress>
  <DomainObject.Predmet.StrankaFormatedWithAdressOIB>
    <izvorni_sadrzaj> FINANCIJSKA AGENCIJA, RC SPLIT, OIB 85821130368, Mažur. šet. 24 b, 21000 Split</izvorni_sadrzaj>
    <derivirana_varijabla naziv="DomainObject.Predmet.StrankaFormatedWithAdressOIB_1"> FINANCIJSKA AGENCIJA, RC SPLIT, OIB 85821130368, Mažur. šet. 24 b, 21000 Split</derivirana_varijabla>
  </DomainObject.Predmet.StrankaFormatedWithAdressOIB>
  <DomainObject.Predmet.StrankaWithAdress>
    <izvorni_sadrzaj>FINANCIJSKA AGENCIJA, RC SPLIT Mažur. šet. 24 b,21000 Split</izvorni_sadrzaj>
    <derivirana_varijabla naziv="DomainObject.Predmet.StrankaWithAdress_1">FINANCIJSKA AGENCIJA, RC SPLIT Mažur. šet. 24 b,21000 Split</derivirana_varijabla>
  </DomainObject.Predmet.StrankaWithAdress>
  <DomainObject.Predmet.StrankaWithAdressOIB>
    <izvorni_sadrzaj>FINANCIJSKA AGENCIJA, RC SPLIT, OIB 85821130368, Mažur. šet. 24 b,21000 Split</izvorni_sadrzaj>
    <derivirana_varijabla naziv="DomainObject.Predmet.StrankaWithAdressOIB_1">FINANCIJSKA AGENCIJA, RC SPLIT, OIB 85821130368, Mažur. šet.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146285.34</izvorni_sadrzaj>
    <derivirana_varijabla naziv="DomainObject.Predmet.TrenutnaVrijednost_1">146285.34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 šet. 24 b, 21000 Split</item>
    </izvorni_sadrzaj>
    <derivirana_varijabla naziv="DomainObject.Predmet.StrankaListFormatedWithAdress_1">
      <item>FINANCIJSKA AGENCIJA, RC SPLIT, Mažur. šet. 24 b, 21000 Split</item>
    </derivirana_varijabla>
  </DomainObject.Predmet.StrankaListFormatedWithAdress>
  <DomainObject.Predmet.StrankaListFormatedWithAdressOIB>
    <izvorni_sadrzaj>
      <item>FINANCIJSKA AGENCIJA, RC SPLIT, OIB 85821130368, Mažur. šet. 24 b, 21000 Split</item>
    </izvorni_sadrzaj>
    <derivirana_varijabla naziv="DomainObject.Predmet.StrankaListFormatedWithAdressOIB_1">
      <item>FINANCIJSKA AGENCIJA, RC SPLIT, OIB 85821130368, Mažur. šet.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CALLIDITAS d.o.o. za ugostiteljstvo i turizam, putnička agencija</item>
    </izvorni_sadrzaj>
    <derivirana_varijabla naziv="DomainObject.Predmet.ProtuStrankaListFormated_1">
      <item>CALLIDITAS d.o.o. za ugostiteljstvo i turizam, putnička agencija</item>
    </derivirana_varijabla>
  </DomainObject.Predmet.ProtuStrankaListFormated>
  <DomainObject.Predmet.ProtuStrankaListFormatedOIB>
    <izvorni_sadrzaj>
      <item>CALLIDITAS d.o.o. za ugostiteljstvo i turizam, putnička agencija, OIB 82411418905</item>
    </izvorni_sadrzaj>
    <derivirana_varijabla naziv="DomainObject.Predmet.ProtuStrankaListFormatedOIB_1">
      <item>CALLIDITAS d.o.o. za ugostiteljstvo i turizam, putnička agencija, OIB 82411418905</item>
    </derivirana_varijabla>
  </DomainObject.Predmet.ProtuStrankaListFormatedOIB>
  <DomainObject.Predmet.ProtuStrankaListFormatedWithAdress>
    <izvorni_sadrzaj>
      <item>CALLIDITAS d.o.o. za ugostiteljstvo i turizam, putnička agencija, Tamunić 9, 21212 Kaštel Sućurac</item>
    </izvorni_sadrzaj>
    <derivirana_varijabla naziv="DomainObject.Predmet.ProtuStrankaListFormatedWithAdress_1">
      <item>CALLIDITAS d.o.o. za ugostiteljstvo i turizam, putnička agencija, Tamunić 9, 21212 Kaštel Sućurac</item>
    </derivirana_varijabla>
  </DomainObject.Predmet.ProtuStrankaListFormatedWithAdress>
  <DomainObject.Predmet.ProtuStrankaListFormatedWithAdressOIB>
    <izvorni_sadrzaj>
      <item>CALLIDITAS d.o.o. za ugostiteljstvo i turizam, putnička agencija, OIB 82411418905, Tamunić 9, 21212 Kaštel Sućurac</item>
    </izvorni_sadrzaj>
    <derivirana_varijabla naziv="DomainObject.Predmet.ProtuStrankaListFormatedWithAdressOIB_1">
      <item>CALLIDITAS d.o.o. za ugostiteljstvo i turizam, putnička agencija, OIB 82411418905, Tamunić 9, 21212 Kaštel Sućurac</item>
    </derivirana_varijabla>
  </DomainObject.Predmet.ProtuStrankaListFormatedWithAdressOIB>
  <DomainObject.Predmet.ProtuStrankaListNazivFormated>
    <izvorni_sadrzaj>
      <item>CALLIDITAS d.o.o. za ugostiteljstvo i turizam, putnička agencija</item>
    </izvorni_sadrzaj>
    <derivirana_varijabla naziv="DomainObject.Predmet.ProtuStrankaListNazivFormated_1">
      <item>CALLIDITAS d.o.o. za ugostiteljstvo i turizam, putnička agencija</item>
    </derivirana_varijabla>
  </DomainObject.Predmet.ProtuStrankaListNazivFormated>
  <DomainObject.Predmet.ProtuStrankaListNazivFormatedOIB>
    <izvorni_sadrzaj>
      <item>CALLIDITAS d.o.o. za ugostiteljstvo i turizam, putnička agencija, OIB 82411418905</item>
    </izvorni_sadrzaj>
    <derivirana_varijabla naziv="DomainObject.Predmet.ProtuStrankaListNazivFormatedOIB_1">
      <item>CALLIDITAS d.o.o. za ugostiteljstvo i turizam, putnička agencija, OIB 82411418905</item>
    </derivirana_varijabla>
  </DomainObject.Predmet.ProtuStrankaListNazivFormatedOIB>
  <DomainObject.Predmet.OstaliListFormated>
    <izvorni_sadrzaj>
      <item>Goran Punda</item>
    </izvorni_sadrzaj>
    <derivirana_varijabla naziv="DomainObject.Predmet.OstaliListFormated_1">
      <item>Goran Punda</item>
    </derivirana_varijabla>
  </DomainObject.Predmet.OstaliListFormated>
  <DomainObject.Predmet.OstaliListFormatedOIB>
    <izvorni_sadrzaj>
      <item>Goran Punda, OIB 64055889539</item>
    </izvorni_sadrzaj>
    <derivirana_varijabla naziv="DomainObject.Predmet.OstaliListFormatedOIB_1">
      <item>Goran Punda, OIB 64055889539</item>
    </derivirana_varijabla>
  </DomainObject.Predmet.OstaliListFormatedOIB>
  <DomainObject.Predmet.OstaliListFormatedWithAdress>
    <izvorni_sadrzaj>
      <item>Goran Punda, Tamunić 9, 21212 Kaštel Sućurac</item>
    </izvorni_sadrzaj>
    <derivirana_varijabla naziv="DomainObject.Predmet.OstaliListFormatedWithAdress_1">
      <item>Goran Punda, Tamunić 9, 21212 Kaštel Sućurac</item>
    </derivirana_varijabla>
  </DomainObject.Predmet.OstaliListFormatedWithAdress>
  <DomainObject.Predmet.OstaliListFormatedWithAdressOIB>
    <izvorni_sadrzaj>
      <item>Goran Punda, OIB 64055889539, Tamunić 9, 21212 Kaštel Sućurac</item>
    </izvorni_sadrzaj>
    <derivirana_varijabla naziv="DomainObject.Predmet.OstaliListFormatedWithAdressOIB_1">
      <item>Goran Punda, OIB 64055889539, Tamunić 9, 21212 Kaštel Sućurac</item>
    </derivirana_varijabla>
  </DomainObject.Predmet.OstaliListFormatedWithAdressOIB>
  <DomainObject.Predmet.OstaliListNazivFormated>
    <izvorni_sadrzaj>
      <item>Goran Punda</item>
    </izvorni_sadrzaj>
    <derivirana_varijabla naziv="DomainObject.Predmet.OstaliListNazivFormated_1">
      <item>Goran Punda</item>
    </derivirana_varijabla>
  </DomainObject.Predmet.OstaliListNazivFormated>
  <DomainObject.Predmet.OstaliListNazivFormatedOIB>
    <izvorni_sadrzaj>
      <item>Goran Punda, OIB 64055889539</item>
    </izvorni_sadrzaj>
    <derivirana_varijabla naziv="DomainObject.Predmet.OstaliListNazivFormatedOIB_1">
      <item>Goran Punda, OIB 64055889539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CALLIDITAS d.o.o. za ugostiteljstvo i turizam, putnička agencija</izvorni_sadrzaj>
    <derivirana_varijabla naziv="DomainObject.Predmet.ProtustrankaIDrugi_1">CALLIDITAS d.o.o. za ugostiteljstvo i turizam, putnička agencija</derivirana_varijabla>
  </DomainObject.Predmet.ProtustrankaIDrugi>
  <DomainObject.Predmet.StrankaIDrugiAdressOIB>
    <izvorni_sadrzaj>FINANCIJSKA AGENCIJA, RC SPLIT, OIB 85821130368, Mažur. šet. 24 b, 21000 Split</izvorni_sadrzaj>
    <derivirana_varijabla naziv="DomainObject.Predmet.StrankaIDrugiAdressOIB_1">FINANCIJSKA AGENCIJA, RC SPLIT, OIB 85821130368, Mažur. šet. 24 b, 21000 Split</derivirana_varijabla>
  </DomainObject.Predmet.StrankaIDrugiAdressOIB>
  <DomainObject.Predmet.ProtustrankaIDrugiAdressOIB>
    <izvorni_sadrzaj>CALLIDITAS d.o.o. za ugostiteljstvo i turizam, putnička agencija, OIB 82411418905, Tamunić 9, 21212 Kaštel Sućurac</izvorni_sadrzaj>
    <derivirana_varijabla naziv="DomainObject.Predmet.ProtustrankaIDrugiAdressOIB_1">CALLIDITAS d.o.o. za ugostiteljstvo i turizam, putnička agencija, OIB 82411418905, Tamunić 9,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CALLIDITAS d.o.o. za ugostiteljstvo i turizam, putnička agencija</item>
      <item>FINANCIJSKA AGENCIJA, RC SPLIT</item>
      <item>Goran Punda</item>
    </izvorni_sadrzaj>
    <derivirana_varijabla naziv="DomainObject.Predmet.SudioniciListNaziv_1">
      <item>CALLIDITAS d.o.o. za ugostiteljstvo i turizam, putnička agencija</item>
      <item>FINANCIJSKA AGENCIJA, RC SPLIT</item>
      <item>Goran Punda</item>
    </derivirana_varijabla>
  </DomainObject.Predmet.SudioniciListNaziv>
  <DomainObject.Predmet.SudioniciListAdressOIB>
    <izvorni_sadrzaj>
      <item>CALLIDITAS d.o.o. za ugostiteljstvo i turizam, putnička agencija, OIB 82411418905, Tamunić 9,21212 Kaštel Sućurac</item>
      <item>FINANCIJSKA AGENCIJA, RC SPLIT, OIB 85821130368, Mažur. šet. 24 b,21000 Split</item>
      <item>Goran Punda, OIB 64055889539, Tamunić 9,21212 Kaštel Sućurac</item>
    </izvorni_sadrzaj>
    <derivirana_varijabla naziv="DomainObject.Predmet.SudioniciListAdressOIB_1">
      <item>CALLIDITAS d.o.o. za ugostiteljstvo i turizam, putnička agencija, OIB 82411418905, Tamunić 9,21212 Kaštel Sućurac</item>
      <item>FINANCIJSKA AGENCIJA, RC SPLIT, OIB 85821130368, Mažur. šet. 24 b,21000 Split</item>
      <item>Goran Punda, OIB 64055889539, Tamunić 9,21212 Kaštel Sućurac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82411418905</item>
      <item>, OIB 85821130368</item>
      <item>, OIB 64055889539</item>
    </izvorni_sadrzaj>
    <derivirana_varijabla naziv="DomainObject.Predmet.SudioniciListNazivOIB_1">
      <item>, OIB 82411418905</item>
      <item>, OIB 85821130368</item>
      <item>, OIB 64055889539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Vidman, OIB 42883746819, V. Nazora 77 Ivanec</item>
    </izvorni_sadrzaj>
    <derivirana_varijabla naziv="DomainObject.Predmet.StecajniUpraviteljiListAddressOIB_1">
      <item>Dražen Vidman, OIB 42883746819, V. Nazora 77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listopada 2018.</izvorni_sadrzaj>
    <derivirana_varijabla naziv="DomainObject.Predmet.DatumZadnjeOdrzaneSudskeRadnje_1">22. listopada 2018.</derivirana_varijabla>
  </DomainObject.Predmet.DatumZadnjeOdrzaneSudskeRadnje>
  <DomainObject.PredzadnjaOdlukaIzPredmeta.DatumDonosenjaOdluke>
    <izvorni_sadrzaj>2. studenog 2018.</izvorni_sadrzaj>
    <derivirana_varijabla naziv="DomainObject.PredzadnjaOdlukaIzPredmeta.DatumDonosenjaOdluke_1">2. studenog 2018.</derivirana_varijabla>
  </DomainObject.PredzadnjaOdlukaIzPredmeta.DatumDonosenjaOdluke>
  <DomainObject.PredzadnjaOdlukaIzPredmeta.Oznaka>
    <izvorni_sadrzaj>St-1877/2016-24</izvorni_sadrzaj>
    <derivirana_varijabla naziv="DomainObject.PredzadnjaOdlukaIzPredmeta.Oznaka_1">St-1877/2016-24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DF9CEF-08EF-4482-9EC7-3ACB234879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1413</properties:Words>
  <properties:Characters>8134</properties:Characters>
  <properties:Lines>139</properties:Lines>
  <properties:Paragraphs>36</properties:Paragraphs>
  <properties:TotalTime>105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2018-05-29T11:12:00Z</dcterms:created>
  <dc:creator>Ana Golub Gruić</dc:creator>
  <cp:lastModifiedBy>Ana Golub Gruić</cp:lastModifiedBy>
  <cp:lastPrinted>2019-01-29T07:29:00Z</cp:lastPrinted>
  <dcterms:modified xmlns:xsi="http://www.w3.org/2001/XMLSchema-instance" xsi:type="dcterms:W3CDTF">2019-01-29T08:07:00Z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(St-1877-2016  rješenje otvaranje i zaključenje.docx)</vt:lpwstr>
  </prop:property>
  <prop:property name="CC_coloring" pid="4" fmtid="{D5CDD505-2E9C-101B-9397-08002B2CF9AE}">
    <vt:bool>false</vt:bool>
  </prop:property>
  <prop:property name="BrojStranica" pid="5" fmtid="{D5CDD505-2E9C-101B-9397-08002B2CF9AE}">
    <vt:i4>4</vt:i4>
  </prop:property>
</prop:Properties>
</file>