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7d788" w14:paraId="e97d788" w:rsidRDefault="00C40BFD" w:rsidP="00643AA0" w:rsidR="00643AA0" w:rsidRPr="00643AA0">
      <w:pPr>
        <w:spacing w:before="50"/>
        <w15:collapsed w:val="false"/>
        <w:rPr>
          <w:b/>
        </w:rPr>
      </w:pPr>
      <w:bookmarkStart w:name="_GoBack" w:id="0"/>
      <w:bookmarkEnd w:id="0"/>
      <w:r>
        <w:tab/>
      </w:r>
      <w:r w:rsidR="00643AA0">
        <w:tab/>
      </w:r>
      <w:r w:rsidR="00643AA0">
        <w:tab/>
      </w:r>
      <w:r w:rsidR="00643AA0">
        <w:tab/>
      </w:r>
      <w:r w:rsidR="00643AA0">
        <w:tab/>
      </w:r>
      <w:r w:rsidR="00643AA0">
        <w:tab/>
      </w:r>
      <w:r w:rsidR="00643AA0">
        <w:tab/>
      </w:r>
      <w:r w:rsidR="00643AA0">
        <w:tab/>
      </w:r>
      <w:r w:rsidR="00643AA0">
        <w:tab/>
      </w:r>
      <w:r w:rsidR="00643AA0">
        <w:tab/>
      </w:r>
      <w:r w:rsidR="00643AA0" w:rsidRPr="00643AA0">
        <w:rPr>
          <w:b/>
        </w:rPr>
        <w:t>1.St-41/2015</w:t>
      </w:r>
    </w:p>
    <w:p w:rsidRDefault="00643AA0" w:rsidP="00643AA0" w:rsidR="00643AA0">
      <w:pPr>
        <w:spacing w:before="50"/>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43AA0" w:rsidP="00643AA0" w:rsidR="00643AA0" w:rsidRPr="00643AA0">
      <w:pPr>
        <w:spacing w:before="50"/>
        <w:rPr>
          <w:b/>
        </w:rPr>
      </w:pPr>
      <w:r w:rsidRPr="00643AA0">
        <w:rPr>
          <w:b/>
        </w:rPr>
        <w:t>REPUBLIKA HRVATSKA</w:t>
      </w:r>
      <w:r w:rsidRPr="00643AA0">
        <w:rPr>
          <w:b/>
        </w:rPr>
        <w:tab/>
      </w:r>
      <w:r w:rsidRPr="00643AA0">
        <w:rPr>
          <w:b/>
        </w:rPr>
        <w:tab/>
      </w:r>
      <w:r w:rsidRPr="00643AA0">
        <w:rPr>
          <w:b/>
        </w:rPr>
        <w:tab/>
      </w:r>
      <w:r w:rsidRPr="00643AA0">
        <w:rPr>
          <w:b/>
        </w:rPr>
        <w:tab/>
      </w:r>
      <w:r w:rsidRPr="00643AA0">
        <w:rPr>
          <w:b/>
        </w:rPr>
        <w:tab/>
      </w:r>
      <w:r w:rsidRPr="00643AA0">
        <w:rPr>
          <w:b/>
        </w:rPr>
        <w:tab/>
        <w:t xml:space="preserve">      </w:t>
      </w:r>
    </w:p>
    <w:p w:rsidRDefault="00643AA0" w:rsidP="00643AA0" w:rsidR="00643AA0" w:rsidRPr="00643AA0">
      <w:pPr>
        <w:rPr>
          <w:b/>
        </w:rPr>
      </w:pPr>
      <w:r w:rsidRPr="00643AA0">
        <w:rPr>
          <w:b/>
        </w:rPr>
        <w:t>TRGOVAČKI SUD U SPLITU</w:t>
      </w:r>
      <w:r w:rsidRPr="00643AA0">
        <w:rPr>
          <w:b/>
        </w:rPr>
        <w:tab/>
      </w:r>
      <w:r w:rsidRPr="00643AA0">
        <w:rPr>
          <w:b/>
        </w:rPr>
        <w:tab/>
      </w:r>
      <w:r w:rsidRPr="00643AA0">
        <w:rPr>
          <w:b/>
        </w:rPr>
        <w:tab/>
      </w:r>
      <w:r w:rsidRPr="00643AA0">
        <w:rPr>
          <w:b/>
        </w:rPr>
        <w:tab/>
      </w:r>
      <w:r w:rsidRPr="00643AA0">
        <w:rPr>
          <w:b/>
        </w:rPr>
        <w:tab/>
      </w:r>
      <w:r w:rsidRPr="00643AA0">
        <w:rPr>
          <w:b/>
        </w:rPr>
        <w:tab/>
      </w:r>
    </w:p>
    <w:p w:rsidRDefault="00643AA0" w:rsidP="00643AA0" w:rsidR="00643AA0" w:rsidRPr="00643AA0">
      <w:pPr>
        <w:rPr>
          <w:b/>
        </w:rPr>
      </w:pPr>
      <w:r w:rsidRPr="00643AA0">
        <w:rPr>
          <w:b/>
        </w:rPr>
        <w:t>Split, Sukoišanska 6</w:t>
      </w:r>
      <w:r w:rsidRPr="00643AA0">
        <w:rPr>
          <w:b/>
        </w:rPr>
        <w:tab/>
      </w:r>
    </w:p>
    <w:p w:rsidRDefault="00643AA0" w:rsidP="00643AA0" w:rsidR="00643AA0" w:rsidRPr="00643AA0">
      <w:pPr>
        <w:spacing w:after="200" w:before="200"/>
        <w:jc w:val="center"/>
        <w:rPr>
          <w:b/>
          <w:spacing w:val="60"/>
        </w:rPr>
      </w:pPr>
      <w:r w:rsidRPr="00643AA0">
        <w:rPr>
          <w:b/>
          <w:spacing w:val="60"/>
        </w:rPr>
        <w:t>REPUBLIKA HRVATSKA</w:t>
      </w:r>
    </w:p>
    <w:p w:rsidRDefault="00643AA0" w:rsidP="00643AA0" w:rsidR="00643AA0" w:rsidRPr="00643AA0">
      <w:pPr>
        <w:jc w:val="center"/>
        <w:rPr>
          <w:rFonts w:eastAsia="Calibri"/>
          <w:b/>
          <w:lang w:eastAsia="en-US"/>
        </w:rPr>
      </w:pPr>
      <w:r w:rsidRPr="00643AA0">
        <w:rPr>
          <w:rFonts w:eastAsia="Calibri"/>
          <w:b/>
          <w:lang w:eastAsia="en-US"/>
        </w:rPr>
        <w:t>R J E Š E N J E</w:t>
      </w:r>
    </w:p>
    <w:p w:rsidRDefault="00643AA0" w:rsidP="00643AA0" w:rsidR="00643AA0"/>
    <w:p w:rsidRDefault="00643AA0" w:rsidP="00643AA0" w:rsidR="00643AA0">
      <w:r>
        <w:tab/>
      </w:r>
      <w:r>
        <w:tab/>
        <w:t xml:space="preserve">Trgovački sud u Splitu, po sucu ovog suda Velimiru Vukoviću, kao stečajnom sucu , u stečajnom postupku nad dužnikom </w:t>
      </w:r>
      <w:r w:rsidRPr="00E0606F">
        <w:rPr>
          <w:rFonts w:eastAsia="Calibri"/>
        </w:rPr>
        <w:t>MIAMARK, d.o.o., Split , Marasovića 65/2., OIB: 74117268184</w:t>
      </w:r>
      <w:r>
        <w:rPr>
          <w:rFonts w:eastAsia="Calibri"/>
        </w:rPr>
        <w:t xml:space="preserve">, </w:t>
      </w:r>
      <w:r>
        <w:t>nakon  ispitnog ročišta održanog kod ovog suda dana 10. svibnja 2016. godine, dana 11. svibnja 2016. godine</w:t>
      </w:r>
    </w:p>
    <w:p w:rsidRDefault="00086889" w:rsidP="00643AA0" w:rsidR="00086889">
      <w:pPr>
        <w:rPr>
          <w:b/>
          <w:bCs/>
        </w:rPr>
      </w:pPr>
    </w:p>
    <w:p w:rsidRDefault="00643AA0" w:rsidP="00086889" w:rsidR="00643AA0">
      <w:pPr>
        <w:pStyle w:val="Bezproreda"/>
        <w:ind w:firstLine="708" w:left="2832"/>
        <w:rPr>
          <w:rFonts w:cs="Times New Roman" w:hAnsi="Times New Roman" w:ascii="Times New Roman"/>
          <w:sz w:val="24"/>
          <w:szCs w:val="24"/>
        </w:rPr>
      </w:pPr>
      <w:r w:rsidRPr="00086889">
        <w:rPr>
          <w:rFonts w:cs="Times New Roman" w:hAnsi="Times New Roman" w:ascii="Times New Roman"/>
          <w:sz w:val="24"/>
          <w:szCs w:val="24"/>
        </w:rPr>
        <w:t xml:space="preserve">r i j e š i o    j e </w:t>
      </w:r>
      <w:r w:rsidR="00086889">
        <w:rPr>
          <w:rFonts w:cs="Times New Roman" w:hAnsi="Times New Roman" w:ascii="Times New Roman"/>
          <w:sz w:val="24"/>
          <w:szCs w:val="24"/>
        </w:rPr>
        <w:t>:</w:t>
      </w:r>
      <w:r w:rsidRPr="00086889">
        <w:rPr>
          <w:rFonts w:cs="Times New Roman" w:hAnsi="Times New Roman" w:ascii="Times New Roman"/>
          <w:sz w:val="24"/>
          <w:szCs w:val="24"/>
        </w:rPr>
        <w:t xml:space="preserve">       </w:t>
      </w:r>
    </w:p>
    <w:p w:rsidRDefault="00643AA0" w:rsidP="00643AA0" w:rsidR="00643AA0">
      <w:pPr>
        <w:spacing w:before="200"/>
        <w:ind w:firstLine="709"/>
        <w:rPr>
          <w:rFonts w:eastAsia="Arial Unicode MS"/>
          <w:lang w:eastAsia="en-US"/>
        </w:rPr>
      </w:pPr>
      <w:r>
        <w:rPr>
          <w:rFonts w:eastAsia="Arial Unicode MS"/>
          <w:lang w:eastAsia="en-US"/>
        </w:rPr>
        <w:t>I. Utvrđuju se tražbine vjerovnika I. višeg isplatnog reda:</w:t>
      </w:r>
    </w:p>
    <w:p w:rsidRDefault="0065761A" w:rsidP="00643AA0" w:rsidR="0065761A">
      <w:pPr>
        <w:spacing w:before="200"/>
        <w:ind w:firstLine="709"/>
        <w:rPr>
          <w:rFonts w:eastAsia="Arial Unicode MS"/>
          <w:lang w:eastAsia="en-US"/>
        </w:rPr>
      </w:pPr>
    </w:p>
    <w:tbl>
      <w:tblPr>
        <w:tblW w:type="pct" w:w="5180"/>
        <w:jc w:val="center"/>
        <w:tblInd w:type="dxa" w:w="-33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23"/>
        <w:gridCol w:w="2954"/>
        <w:gridCol w:w="2093"/>
        <w:gridCol w:w="1947"/>
        <w:gridCol w:w="1805"/>
      </w:tblGrid>
      <w:tr w:rsidTr="00C40BFD" w:rsidR="00C40BFD">
        <w:trPr>
          <w:trHeight w:val="737"/>
          <w:jc w:val="center"/>
        </w:trPr>
        <w:tc>
          <w:tcPr>
            <w:tcW w:type="pct" w:w="359"/>
            <w:tcBorders>
              <w:top w:space="0" w:sz="4" w:color="auto" w:val="single"/>
              <w:left w:space="0" w:sz="4" w:color="auto" w:val="single"/>
              <w:bottom w:space="0" w:sz="4" w:color="auto" w:val="single"/>
              <w:right w:space="0" w:sz="4" w:color="auto" w:val="single"/>
            </w:tcBorders>
            <w:vAlign w:val="center"/>
          </w:tcPr>
          <w:p w:rsidRDefault="00C40BFD" w:rsidP="00C40BFD" w:rsidR="00C40BFD">
            <w:pPr>
              <w:jc w:val="center"/>
              <w:rPr>
                <w:color w:val="000000"/>
              </w:rPr>
            </w:pPr>
            <w:r>
              <w:rPr>
                <w:color w:val="000000"/>
              </w:rPr>
              <w:t>R.broj</w:t>
            </w:r>
          </w:p>
        </w:tc>
        <w:tc>
          <w:tcPr>
            <w:tcW w:type="pct" w:w="1552"/>
            <w:tcBorders>
              <w:top w:space="0" w:sz="4" w:color="auto" w:val="single"/>
              <w:left w:space="0" w:sz="4" w:color="auto" w:val="single"/>
              <w:bottom w:space="0" w:sz="4" w:color="auto" w:val="single"/>
              <w:right w:space="0" w:sz="4" w:color="auto" w:val="single"/>
            </w:tcBorders>
            <w:vAlign w:val="center"/>
          </w:tcPr>
          <w:p w:rsidRDefault="00C40BFD" w:rsidP="0067123A" w:rsidR="00C40BFD">
            <w:pPr>
              <w:rPr>
                <w:color w:val="000000"/>
              </w:rPr>
            </w:pPr>
            <w:r>
              <w:rPr>
                <w:color w:val="000000"/>
              </w:rPr>
              <w:t>Vjerovnik</w:t>
            </w:r>
          </w:p>
        </w:tc>
        <w:tc>
          <w:tcPr>
            <w:tcW w:type="pct" w:w="1105"/>
            <w:tcBorders>
              <w:top w:space="0" w:sz="4" w:color="auto" w:val="single"/>
              <w:left w:space="0" w:sz="4" w:color="auto" w:val="single"/>
              <w:bottom w:space="0" w:sz="4" w:color="auto" w:val="single"/>
              <w:right w:space="0" w:sz="4" w:color="auto" w:val="single"/>
            </w:tcBorders>
            <w:vAlign w:val="center"/>
          </w:tcPr>
          <w:p w:rsidRDefault="00C40BFD" w:rsidP="0067123A" w:rsidR="00C40BFD">
            <w:pPr>
              <w:jc w:val="center"/>
              <w:rPr>
                <w:color w:val="000000"/>
              </w:rPr>
            </w:pPr>
            <w:r>
              <w:rPr>
                <w:color w:val="000000"/>
              </w:rPr>
              <w:t>Osnov</w:t>
            </w:r>
          </w:p>
        </w:tc>
        <w:tc>
          <w:tcPr>
            <w:tcW w:type="pct" w:w="1029"/>
            <w:tcBorders>
              <w:top w:space="0" w:sz="4" w:color="auto" w:val="single"/>
              <w:left w:space="0" w:sz="4" w:color="auto" w:val="single"/>
              <w:bottom w:space="0" w:sz="4" w:color="auto" w:val="single"/>
              <w:right w:space="0" w:sz="4" w:color="auto" w:val="single"/>
            </w:tcBorders>
            <w:vAlign w:val="center"/>
          </w:tcPr>
          <w:p w:rsidRDefault="00C40BFD" w:rsidP="0067123A" w:rsidR="00C40BFD">
            <w:pPr>
              <w:jc w:val="center"/>
              <w:rPr>
                <w:color w:val="000000"/>
              </w:rPr>
            </w:pPr>
            <w:r>
              <w:rPr>
                <w:color w:val="000000"/>
              </w:rPr>
              <w:t xml:space="preserve">Iznos prijavljene tražbine u kn </w:t>
            </w:r>
          </w:p>
        </w:tc>
        <w:tc>
          <w:tcPr>
            <w:tcW w:type="pct" w:w="955"/>
            <w:tcBorders>
              <w:top w:space="0" w:sz="4" w:color="auto" w:val="single"/>
              <w:left w:space="0" w:sz="4" w:color="auto" w:val="single"/>
              <w:bottom w:space="0" w:sz="4" w:color="auto" w:val="single"/>
              <w:right w:space="0" w:sz="4" w:color="auto" w:val="single"/>
            </w:tcBorders>
            <w:vAlign w:val="center"/>
          </w:tcPr>
          <w:p w:rsidRDefault="00C40BFD" w:rsidP="0067123A" w:rsidR="00C40BFD">
            <w:pPr>
              <w:jc w:val="center"/>
              <w:rPr>
                <w:color w:val="000000"/>
              </w:rPr>
            </w:pPr>
            <w:r>
              <w:rPr>
                <w:color w:val="000000"/>
              </w:rPr>
              <w:t xml:space="preserve">Iznos utvrđene tražbine u kn </w:t>
            </w:r>
          </w:p>
        </w:tc>
      </w:tr>
      <w:tr w:rsidTr="00C40BFD" w:rsidR="0065761A">
        <w:trPr>
          <w:trHeight w:val="737"/>
          <w:jc w:val="center"/>
        </w:trPr>
        <w:tc>
          <w:tcPr>
            <w:tcW w:type="pct" w:w="359"/>
            <w:tcBorders>
              <w:top w:space="0" w:sz="4" w:color="auto" w:val="single"/>
              <w:left w:space="0" w:sz="4" w:color="auto" w:val="single"/>
              <w:bottom w:space="0" w:sz="4" w:color="auto" w:val="single"/>
              <w:right w:space="0" w:sz="4" w:color="auto" w:val="single"/>
            </w:tcBorders>
            <w:vAlign w:val="center"/>
            <w:hideMark/>
          </w:tcPr>
          <w:p w:rsidRDefault="0065761A" w:rsidP="0067123A" w:rsidR="0065761A">
            <w:pPr>
              <w:jc w:val="center"/>
              <w:rPr>
                <w:color w:val="000000"/>
              </w:rPr>
            </w:pPr>
            <w:r>
              <w:rPr>
                <w:color w:val="000000"/>
              </w:rPr>
              <w:t>1.</w:t>
            </w:r>
          </w:p>
        </w:tc>
        <w:tc>
          <w:tcPr>
            <w:tcW w:type="pct" w:w="1552"/>
            <w:tcBorders>
              <w:top w:space="0" w:sz="4" w:color="auto" w:val="single"/>
              <w:left w:space="0" w:sz="4" w:color="auto" w:val="single"/>
              <w:bottom w:space="0" w:sz="4" w:color="auto" w:val="single"/>
              <w:right w:space="0" w:sz="4" w:color="auto" w:val="single"/>
            </w:tcBorders>
            <w:vAlign w:val="center"/>
            <w:hideMark/>
          </w:tcPr>
          <w:p w:rsidRDefault="0065761A" w:rsidP="0067123A" w:rsidR="00C40BFD">
            <w:pPr>
              <w:rPr>
                <w:color w:val="000000"/>
              </w:rPr>
            </w:pPr>
            <w:r>
              <w:rPr>
                <w:color w:val="000000"/>
              </w:rPr>
              <w:t>RH, Ministarstvo financija, Porezna uprava</w:t>
            </w:r>
            <w:r w:rsidR="00C40BFD">
              <w:rPr>
                <w:color w:val="000000"/>
              </w:rPr>
              <w:t xml:space="preserve"> </w:t>
            </w:r>
          </w:p>
          <w:p w:rsidRDefault="00C40BFD" w:rsidP="0067123A" w:rsidR="0065761A">
            <w:pPr>
              <w:rPr>
                <w:color w:val="000000"/>
              </w:rPr>
            </w:pPr>
            <w:r>
              <w:rPr>
                <w:color w:val="000000"/>
              </w:rPr>
              <w:t>OIB:</w:t>
            </w:r>
            <w:r>
              <w:t xml:space="preserve"> </w:t>
            </w:r>
            <w:r w:rsidRPr="00C40BFD">
              <w:rPr>
                <w:color w:val="000000"/>
              </w:rPr>
              <w:t>18683136487</w:t>
            </w:r>
          </w:p>
        </w:tc>
        <w:tc>
          <w:tcPr>
            <w:tcW w:type="pct" w:w="1105"/>
            <w:tcBorders>
              <w:top w:space="0" w:sz="4" w:color="auto" w:val="single"/>
              <w:left w:space="0" w:sz="4" w:color="auto" w:val="single"/>
              <w:bottom w:space="0" w:sz="4" w:color="auto" w:val="single"/>
              <w:right w:space="0" w:sz="4" w:color="auto" w:val="single"/>
            </w:tcBorders>
            <w:vAlign w:val="center"/>
            <w:hideMark/>
          </w:tcPr>
          <w:p w:rsidRDefault="0065761A" w:rsidP="0067123A" w:rsidR="0065761A">
            <w:pPr>
              <w:jc w:val="center"/>
              <w:rPr>
                <w:color w:val="000000"/>
              </w:rPr>
            </w:pPr>
            <w:r>
              <w:rPr>
                <w:color w:val="000000"/>
              </w:rPr>
              <w:t>Dug za HZZO i RMIORH</w:t>
            </w:r>
          </w:p>
        </w:tc>
        <w:tc>
          <w:tcPr>
            <w:tcW w:type="pct" w:w="1029"/>
            <w:tcBorders>
              <w:top w:space="0" w:sz="4" w:color="auto" w:val="single"/>
              <w:left w:space="0" w:sz="4" w:color="auto" w:val="single"/>
              <w:bottom w:space="0" w:sz="4" w:color="auto" w:val="single"/>
              <w:right w:space="0" w:sz="4" w:color="auto" w:val="single"/>
            </w:tcBorders>
            <w:vAlign w:val="center"/>
            <w:hideMark/>
          </w:tcPr>
          <w:p w:rsidRDefault="0065761A" w:rsidP="0067123A" w:rsidR="0065761A">
            <w:pPr>
              <w:jc w:val="center"/>
              <w:rPr>
                <w:color w:val="000000"/>
              </w:rPr>
            </w:pPr>
            <w:r>
              <w:rPr>
                <w:color w:val="000000"/>
              </w:rPr>
              <w:t xml:space="preserve">73.156,67 kn </w:t>
            </w:r>
          </w:p>
        </w:tc>
        <w:tc>
          <w:tcPr>
            <w:tcW w:type="pct" w:w="955"/>
            <w:tcBorders>
              <w:top w:space="0" w:sz="4" w:color="auto" w:val="single"/>
              <w:left w:space="0" w:sz="4" w:color="auto" w:val="single"/>
              <w:bottom w:space="0" w:sz="4" w:color="auto" w:val="single"/>
              <w:right w:space="0" w:sz="4" w:color="auto" w:val="single"/>
            </w:tcBorders>
            <w:vAlign w:val="center"/>
            <w:hideMark/>
          </w:tcPr>
          <w:p w:rsidRDefault="0065761A" w:rsidP="0067123A" w:rsidR="0065761A">
            <w:pPr>
              <w:jc w:val="center"/>
              <w:rPr>
                <w:color w:val="000000"/>
              </w:rPr>
            </w:pPr>
            <w:r>
              <w:rPr>
                <w:color w:val="000000"/>
              </w:rPr>
              <w:t>73.156,67 kn</w:t>
            </w:r>
          </w:p>
        </w:tc>
      </w:tr>
    </w:tbl>
    <w:p w:rsidRDefault="00643AA0" w:rsidP="00C40BFD" w:rsidR="00C40BFD">
      <w:pPr>
        <w:spacing w:before="400"/>
        <w:ind w:firstLine="708"/>
        <w:jc w:val="both"/>
        <w:rPr>
          <w:rFonts w:eastAsia="Arial Unicode MS"/>
          <w:lang w:eastAsia="en-US"/>
        </w:rPr>
      </w:pPr>
      <w:r>
        <w:rPr>
          <w:rFonts w:eastAsia="Arial Unicode MS"/>
          <w:lang w:eastAsia="en-US"/>
        </w:rPr>
        <w:t xml:space="preserve">II. Utvrđuju se tražbine </w:t>
      </w:r>
      <w:bookmarkStart w:name="OLE_LINK2" w:id="1"/>
      <w:bookmarkStart w:name="OLE_LINK1" w:id="2"/>
      <w:r>
        <w:rPr>
          <w:rFonts w:eastAsia="Arial Unicode MS"/>
          <w:lang w:eastAsia="en-US"/>
        </w:rPr>
        <w:t>vjerovnika II. višeg isplatnog reda</w:t>
      </w:r>
      <w:bookmarkEnd w:id="1"/>
      <w:bookmarkEnd w:id="2"/>
      <w:r>
        <w:rPr>
          <w:rFonts w:eastAsia="Arial Unicode MS"/>
          <w:lang w:eastAsia="en-US"/>
        </w:rPr>
        <w:t>:</w:t>
      </w:r>
    </w:p>
    <w:tbl>
      <w:tblPr>
        <w:tblW w:type="pct" w:w="4681"/>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22"/>
        <w:gridCol w:w="2449"/>
        <w:gridCol w:w="1826"/>
        <w:gridCol w:w="1936"/>
        <w:gridCol w:w="1662"/>
      </w:tblGrid>
      <w:tr w:rsidTr="00086889" w:rsidR="00086889">
        <w:trPr>
          <w:trHeight w:val="1171"/>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bCs/>
                <w:color w:val="000000"/>
              </w:rPr>
            </w:pPr>
            <w:r>
              <w:rPr>
                <w:bCs/>
                <w:color w:val="000000"/>
              </w:rPr>
              <w:t>R. Br.</w:t>
            </w:r>
          </w:p>
        </w:tc>
        <w:tc>
          <w:tcPr>
            <w:tcW w:type="pct" w:w="1408"/>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bCs/>
                <w:color w:val="000000"/>
              </w:rPr>
            </w:pPr>
            <w:r>
              <w:rPr>
                <w:bCs/>
                <w:color w:val="000000"/>
              </w:rPr>
              <w:t>Vjerovnik</w:t>
            </w:r>
          </w:p>
        </w:tc>
        <w:tc>
          <w:tcPr>
            <w:tcW w:type="pct" w:w="1050"/>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bCs/>
                <w:color w:val="000000"/>
              </w:rPr>
            </w:pPr>
            <w:r>
              <w:rPr>
                <w:bCs/>
                <w:color w:val="000000"/>
              </w:rPr>
              <w:t>Osnov</w:t>
            </w:r>
          </w:p>
        </w:tc>
        <w:tc>
          <w:tcPr>
            <w:tcW w:type="pct" w:w="111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bCs/>
                <w:color w:val="000000"/>
              </w:rPr>
            </w:pPr>
            <w:r>
              <w:rPr>
                <w:bCs/>
                <w:color w:val="000000"/>
              </w:rPr>
              <w:t>Iznos prijavljene tražbine u kn</w:t>
            </w:r>
          </w:p>
        </w:tc>
        <w:tc>
          <w:tcPr>
            <w:tcW w:type="pct" w:w="956"/>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bCs/>
                <w:color w:val="000000"/>
              </w:rPr>
            </w:pPr>
            <w:r>
              <w:rPr>
                <w:bCs/>
                <w:color w:val="000000"/>
              </w:rPr>
              <w:t>Iznos utvrđene tražbine u kn</w:t>
            </w:r>
          </w:p>
        </w:tc>
      </w:tr>
      <w:tr w:rsidTr="00086889" w:rsidR="00086889">
        <w:trPr>
          <w:trHeight w:val="1421"/>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color w:val="000000"/>
              </w:rPr>
            </w:pPr>
            <w:r>
              <w:rPr>
                <w:color w:val="000000"/>
              </w:rPr>
              <w:t>1.</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UNIQA OSIGURANJE d.d.</w:t>
            </w:r>
          </w:p>
          <w:p w:rsidRDefault="00086889" w:rsidP="0067123A" w:rsidR="00086889">
            <w:pPr>
              <w:jc w:val="center"/>
              <w:rPr>
                <w:color w:val="000000"/>
              </w:rPr>
            </w:pPr>
            <w:r>
              <w:rPr>
                <w:color w:val="000000"/>
              </w:rPr>
              <w:t>OIB:</w:t>
            </w:r>
            <w:r>
              <w:t xml:space="preserve"> </w:t>
            </w:r>
            <w:r w:rsidRPr="00C40BFD">
              <w:rPr>
                <w:color w:val="000000"/>
              </w:rPr>
              <w:t>75665455333</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Polica osiguranja</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 xml:space="preserve">18.166,66 kn </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18.166,66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color w:val="000000"/>
              </w:rPr>
            </w:pPr>
            <w:r>
              <w:rPr>
                <w:color w:val="000000"/>
              </w:rPr>
              <w:t>2.</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HRVATSKI TELEKOM d.d.</w:t>
            </w:r>
          </w:p>
          <w:p w:rsidRDefault="00086889" w:rsidP="0067123A" w:rsidR="00086889">
            <w:pPr>
              <w:jc w:val="center"/>
              <w:rPr>
                <w:color w:val="000000"/>
              </w:rPr>
            </w:pPr>
            <w:r>
              <w:rPr>
                <w:color w:val="000000"/>
              </w:rPr>
              <w:t>OIB:</w:t>
            </w:r>
            <w:r>
              <w:t xml:space="preserve"> </w:t>
            </w:r>
            <w:r w:rsidRPr="00C40BFD">
              <w:rPr>
                <w:color w:val="000000"/>
              </w:rPr>
              <w:t>81793146560</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Ovršna isprava- Ovrv-2932/15, 2908/15 i 2984/15</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 xml:space="preserve">14.425,26 kn </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14.425,26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color w:val="000000"/>
              </w:rPr>
            </w:pPr>
            <w:r>
              <w:rPr>
                <w:color w:val="000000"/>
              </w:rPr>
              <w:t>3.</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FINA ZAGREB</w:t>
            </w:r>
          </w:p>
          <w:p w:rsidRDefault="00086889" w:rsidP="0067123A" w:rsidR="00086889">
            <w:pPr>
              <w:jc w:val="center"/>
              <w:rPr>
                <w:color w:val="000000"/>
              </w:rPr>
            </w:pPr>
            <w:r>
              <w:rPr>
                <w:color w:val="000000"/>
              </w:rPr>
              <w:t>OIB:</w:t>
            </w:r>
            <w:r>
              <w:t xml:space="preserve"> </w:t>
            </w:r>
            <w:r w:rsidRPr="00C40BFD">
              <w:rPr>
                <w:color w:val="000000"/>
              </w:rPr>
              <w:t>85821130368</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 xml:space="preserve">Trošak predstečajne nagodbe </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3.726,17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3.726,17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color w:val="000000"/>
              </w:rPr>
            </w:pPr>
            <w:r>
              <w:rPr>
                <w:color w:val="000000"/>
              </w:rPr>
              <w:lastRenderedPageBreak/>
              <w:t>4.</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 xml:space="preserve">ČISTOĆA d.o.o. </w:t>
            </w:r>
          </w:p>
          <w:p w:rsidRDefault="00086889" w:rsidP="0067123A" w:rsidR="00086889">
            <w:pPr>
              <w:jc w:val="center"/>
              <w:rPr>
                <w:color w:val="000000"/>
              </w:rPr>
            </w:pPr>
            <w:r>
              <w:rPr>
                <w:color w:val="000000"/>
              </w:rPr>
              <w:t>OIB:</w:t>
            </w:r>
            <w:r>
              <w:t xml:space="preserve"> </w:t>
            </w:r>
            <w:r w:rsidRPr="00C40BFD">
              <w:rPr>
                <w:color w:val="000000"/>
              </w:rPr>
              <w:t>38812451417</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Komunalne usluge</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14.049,47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14.049,47 kn</w:t>
            </w:r>
          </w:p>
        </w:tc>
      </w:tr>
      <w:tr w:rsidTr="00086889" w:rsidR="00086889">
        <w:trPr>
          <w:trHeight w:val="1290"/>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color w:val="000000"/>
              </w:rPr>
            </w:pPr>
            <w:r>
              <w:rPr>
                <w:color w:val="000000"/>
              </w:rPr>
              <w:t>5.</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BANKA SPLITSKO DALMATINSKA d.d.</w:t>
            </w:r>
          </w:p>
          <w:p w:rsidRDefault="00086889" w:rsidP="0067123A" w:rsidR="00086889">
            <w:pPr>
              <w:jc w:val="center"/>
              <w:rPr>
                <w:color w:val="000000"/>
              </w:rPr>
            </w:pPr>
            <w:r>
              <w:rPr>
                <w:color w:val="000000"/>
              </w:rPr>
              <w:t>OIB:</w:t>
            </w:r>
            <w:r>
              <w:t xml:space="preserve"> </w:t>
            </w:r>
            <w:r w:rsidRPr="00C40BFD">
              <w:rPr>
                <w:color w:val="000000"/>
              </w:rPr>
              <w:t>25351138943</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 xml:space="preserve">Bankarska naknada </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408,41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408,41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color w:val="000000"/>
              </w:rPr>
            </w:pPr>
            <w:r>
              <w:rPr>
                <w:color w:val="000000"/>
              </w:rPr>
              <w:t>6.</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VIPnet d.o.o.</w:t>
            </w:r>
          </w:p>
          <w:p w:rsidRDefault="00086889" w:rsidP="0067123A" w:rsidR="00086889">
            <w:pPr>
              <w:jc w:val="center"/>
              <w:rPr>
                <w:color w:val="000000"/>
              </w:rPr>
            </w:pPr>
            <w:r>
              <w:rPr>
                <w:color w:val="000000"/>
              </w:rPr>
              <w:t>OIB:</w:t>
            </w:r>
            <w:r>
              <w:t xml:space="preserve"> </w:t>
            </w:r>
            <w:r w:rsidRPr="00C40BFD">
              <w:rPr>
                <w:color w:val="000000"/>
              </w:rPr>
              <w:t>29524210204</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 xml:space="preserve">Telek.usluge  </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5.453,45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pPr>
            <w:r>
              <w:rPr>
                <w:color w:val="000000"/>
              </w:rPr>
              <w:t>5.453,45 kn</w:t>
            </w:r>
          </w:p>
        </w:tc>
      </w:tr>
      <w:tr w:rsidTr="00086889" w:rsidR="00086889">
        <w:trPr>
          <w:trHeight w:val="1311"/>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67123A" w:rsidR="00086889">
            <w:pPr>
              <w:jc w:val="center"/>
              <w:rPr>
                <w:color w:val="000000"/>
              </w:rPr>
            </w:pPr>
            <w:r>
              <w:rPr>
                <w:color w:val="000000"/>
              </w:rPr>
              <w:t>7.</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INFOS d.o.o.</w:t>
            </w:r>
          </w:p>
          <w:p w:rsidRDefault="00086889" w:rsidP="0067123A" w:rsidR="00086889">
            <w:pPr>
              <w:jc w:val="center"/>
              <w:rPr>
                <w:color w:val="000000"/>
              </w:rPr>
            </w:pPr>
            <w:r>
              <w:rPr>
                <w:color w:val="000000"/>
              </w:rPr>
              <w:t>OIB:</w:t>
            </w:r>
            <w:r>
              <w:t xml:space="preserve"> </w:t>
            </w:r>
            <w:r w:rsidRPr="00C40BFD">
              <w:rPr>
                <w:color w:val="000000"/>
              </w:rPr>
              <w:t>15711275758</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Usluge programske podrške</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3.505,32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3.505,32 kn</w:t>
            </w:r>
          </w:p>
        </w:tc>
      </w:tr>
      <w:tr w:rsidTr="00086889" w:rsidR="00086889">
        <w:trPr>
          <w:trHeight w:val="1311"/>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8.</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KONEKTOR d.o.o.</w:t>
            </w:r>
          </w:p>
          <w:p w:rsidRDefault="00086889" w:rsidP="0067123A" w:rsidR="00086889">
            <w:pPr>
              <w:jc w:val="center"/>
              <w:rPr>
                <w:color w:val="000000"/>
              </w:rPr>
            </w:pPr>
            <w:r>
              <w:rPr>
                <w:color w:val="000000"/>
              </w:rPr>
              <w:t>OIB:</w:t>
            </w:r>
            <w:r>
              <w:t xml:space="preserve"> </w:t>
            </w:r>
            <w:r w:rsidRPr="00C40BFD">
              <w:rPr>
                <w:color w:val="000000"/>
              </w:rPr>
              <w:t>86529623980</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 xml:space="preserve">Izrada energetskog certifikata </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11.353,19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11.353,19 kn</w:t>
            </w:r>
          </w:p>
        </w:tc>
      </w:tr>
      <w:tr w:rsidTr="00086889" w:rsidR="00086889">
        <w:trPr>
          <w:trHeight w:val="1415"/>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9.</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Suvlasnici zgrade Lička 4., po upravitelju Tehnoplast d.o.o.</w:t>
            </w:r>
          </w:p>
          <w:p w:rsidRDefault="00086889" w:rsidP="00C40BFD" w:rsidR="00086889">
            <w:pPr>
              <w:jc w:val="center"/>
              <w:rPr>
                <w:color w:val="000000"/>
              </w:rPr>
            </w:pPr>
            <w:r>
              <w:rPr>
                <w:color w:val="000000"/>
              </w:rPr>
              <w:t>OIB:70676517267</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 xml:space="preserve">Računi za pričuvu </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 xml:space="preserve">7.506,63 kn </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7.506,63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hideMark/>
          </w:tcPr>
          <w:p w:rsidRDefault="00086889" w:rsidP="00413275" w:rsidR="00086889">
            <w:pPr>
              <w:jc w:val="center"/>
              <w:rPr>
                <w:color w:val="000000"/>
              </w:rPr>
            </w:pPr>
            <w:r>
              <w:rPr>
                <w:color w:val="000000"/>
              </w:rPr>
              <w:t>10.</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 xml:space="preserve">HEP-ODS d.o.o. ElektroDalmacija </w:t>
            </w:r>
          </w:p>
          <w:p w:rsidRDefault="00086889" w:rsidP="0067123A" w:rsidR="00086889">
            <w:pPr>
              <w:jc w:val="center"/>
              <w:rPr>
                <w:color w:val="000000"/>
              </w:rPr>
            </w:pPr>
            <w:r>
              <w:rPr>
                <w:color w:val="000000"/>
              </w:rPr>
              <w:t xml:space="preserve">OIB: </w:t>
            </w:r>
            <w:r w:rsidRPr="00C40BFD">
              <w:rPr>
                <w:color w:val="000000"/>
              </w:rPr>
              <w:t>46830600751</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Račun za el. energiju Ovrv-690/16</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5.801,68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pPr>
            <w:r>
              <w:rPr>
                <w:color w:val="000000"/>
              </w:rPr>
              <w:t>5.801,68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413275" w:rsidR="00086889">
            <w:pPr>
              <w:jc w:val="center"/>
              <w:rPr>
                <w:color w:val="000000"/>
              </w:rPr>
            </w:pPr>
            <w:r>
              <w:rPr>
                <w:color w:val="000000"/>
              </w:rPr>
              <w:t>11.</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FIKUS d.o.o.</w:t>
            </w:r>
          </w:p>
          <w:p w:rsidRDefault="00086889" w:rsidP="0067123A" w:rsidR="00086889">
            <w:pPr>
              <w:jc w:val="center"/>
              <w:rPr>
                <w:color w:val="000000"/>
              </w:rPr>
            </w:pPr>
            <w:r>
              <w:rPr>
                <w:color w:val="000000"/>
              </w:rPr>
              <w:t>OIB:</w:t>
            </w:r>
            <w:r>
              <w:t xml:space="preserve"> </w:t>
            </w:r>
            <w:r w:rsidRPr="0064469B">
              <w:rPr>
                <w:color w:val="000000"/>
              </w:rPr>
              <w:t>43253364809</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rPr>
                <w:color w:val="000000"/>
              </w:rPr>
            </w:pPr>
            <w:r>
              <w:rPr>
                <w:color w:val="000000"/>
              </w:rPr>
              <w:t xml:space="preserve">Knjigovod. usluge </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39.767,70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39.767,70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413275" w:rsidR="00086889">
            <w:pPr>
              <w:jc w:val="center"/>
              <w:rPr>
                <w:color w:val="000000"/>
              </w:rPr>
            </w:pPr>
            <w:r>
              <w:rPr>
                <w:color w:val="000000"/>
              </w:rPr>
              <w:t>12.</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GRAD SPLIT</w:t>
            </w:r>
          </w:p>
          <w:p w:rsidRDefault="00086889" w:rsidP="0067123A" w:rsidR="00086889">
            <w:pPr>
              <w:jc w:val="center"/>
              <w:rPr>
                <w:color w:val="000000"/>
              </w:rPr>
            </w:pPr>
            <w:r>
              <w:rPr>
                <w:color w:val="000000"/>
              </w:rPr>
              <w:t>OIB:78755598868</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Komunalna naknada, naknada za uređenje voda, porez na tvrtku</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88.651,40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88.651,40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413275" w:rsidR="00086889">
            <w:pPr>
              <w:jc w:val="center"/>
              <w:rPr>
                <w:color w:val="000000"/>
              </w:rPr>
            </w:pPr>
            <w:r>
              <w:rPr>
                <w:color w:val="000000"/>
              </w:rPr>
              <w:t>13.</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 xml:space="preserve">Republika Hrvatska, Ministarstvo financija, Porezna uprava </w:t>
            </w:r>
          </w:p>
          <w:p w:rsidRDefault="00086889" w:rsidP="0067123A" w:rsidR="00086889">
            <w:pPr>
              <w:jc w:val="center"/>
              <w:rPr>
                <w:color w:val="000000"/>
              </w:rPr>
            </w:pPr>
            <w:r>
              <w:rPr>
                <w:color w:val="000000"/>
              </w:rPr>
              <w:t>OIB</w:t>
            </w:r>
            <w:r>
              <w:t xml:space="preserve"> </w:t>
            </w:r>
            <w:r w:rsidRPr="00C40BFD">
              <w:rPr>
                <w:color w:val="000000"/>
              </w:rPr>
              <w:t>18683136487</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PDV , porez na promet nekretnina, porez na dobit i dr.</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1.568.917,21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rsidRPr="00FE11BC">
            <w:pPr>
              <w:jc w:val="center"/>
              <w:rPr>
                <w:color w:val="000000"/>
                <w:sz w:val="22"/>
                <w:szCs w:val="22"/>
              </w:rPr>
            </w:pPr>
            <w:r w:rsidRPr="00FE11BC">
              <w:rPr>
                <w:color w:val="000000"/>
                <w:sz w:val="22"/>
                <w:szCs w:val="22"/>
              </w:rPr>
              <w:t>1.568.917,21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413275" w:rsidR="00086889">
            <w:pPr>
              <w:jc w:val="center"/>
              <w:rPr>
                <w:color w:val="000000"/>
              </w:rPr>
            </w:pPr>
            <w:r>
              <w:rPr>
                <w:color w:val="000000"/>
              </w:rPr>
              <w:t>14.</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HRVATSKE ŠUME  d.o.o.</w:t>
            </w:r>
            <w:r>
              <w:t xml:space="preserve"> OIB: </w:t>
            </w:r>
            <w:r w:rsidRPr="00C40BFD">
              <w:rPr>
                <w:color w:val="000000"/>
              </w:rPr>
              <w:t>69693144506</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Naknada za općekorisnu funkciju šuma</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103.567,57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103.567,57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413275" w:rsidR="00086889">
            <w:pPr>
              <w:jc w:val="center"/>
              <w:rPr>
                <w:color w:val="000000"/>
              </w:rPr>
            </w:pPr>
            <w:r>
              <w:rPr>
                <w:color w:val="000000"/>
              </w:rPr>
              <w:t>15.</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TOMIĆ &amp; Co d.o.o.</w:t>
            </w:r>
          </w:p>
          <w:p w:rsidRDefault="00086889" w:rsidP="0067123A" w:rsidR="00086889">
            <w:pPr>
              <w:jc w:val="center"/>
              <w:rPr>
                <w:color w:val="000000"/>
              </w:rPr>
            </w:pPr>
            <w:r>
              <w:rPr>
                <w:color w:val="000000"/>
              </w:rPr>
              <w:t>OIB:</w:t>
            </w:r>
            <w:r w:rsidRPr="0064469B">
              <w:rPr>
                <w:color w:val="000000"/>
              </w:rPr>
              <w:t>72876571610</w:t>
            </w:r>
          </w:p>
          <w:p w:rsidRDefault="00086889" w:rsidP="0067123A" w:rsidR="00086889">
            <w:pPr>
              <w:jc w:val="center"/>
              <w:rPr>
                <w:color w:val="000000"/>
              </w:rPr>
            </w:pP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Naknada za servis motornog vozila</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31.795,57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31.795,57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413275" w:rsidR="00086889">
            <w:pPr>
              <w:jc w:val="center"/>
              <w:rPr>
                <w:color w:val="000000"/>
              </w:rPr>
            </w:pPr>
            <w:r>
              <w:rPr>
                <w:color w:val="000000"/>
              </w:rPr>
              <w:t>16.</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HRT-Javna ustanova</w:t>
            </w:r>
          </w:p>
          <w:p w:rsidRDefault="00086889" w:rsidP="0067123A" w:rsidR="00086889">
            <w:pPr>
              <w:jc w:val="center"/>
              <w:rPr>
                <w:color w:val="000000"/>
              </w:rPr>
            </w:pPr>
            <w:r>
              <w:rPr>
                <w:color w:val="000000"/>
              </w:rPr>
              <w:t>OIB:684191214305</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 xml:space="preserve">HRT pretplata </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1.920,11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1.920,11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413275" w:rsidR="00086889">
            <w:pPr>
              <w:jc w:val="center"/>
              <w:rPr>
                <w:color w:val="000000"/>
              </w:rPr>
            </w:pPr>
            <w:r>
              <w:rPr>
                <w:color w:val="000000"/>
              </w:rPr>
              <w:t>17.</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VODOVOD I KANALIZACIJA d.o.o.</w:t>
            </w:r>
          </w:p>
          <w:p w:rsidRDefault="00086889" w:rsidP="0067123A" w:rsidR="00086889">
            <w:pPr>
              <w:jc w:val="center"/>
              <w:rPr>
                <w:color w:val="000000"/>
              </w:rPr>
            </w:pPr>
            <w:r>
              <w:rPr>
                <w:color w:val="000000"/>
              </w:rPr>
              <w:t>OIB:</w:t>
            </w:r>
            <w:r>
              <w:t xml:space="preserve"> </w:t>
            </w:r>
            <w:r w:rsidRPr="0064469B">
              <w:rPr>
                <w:color w:val="000000"/>
              </w:rPr>
              <w:t>56826138353</w:t>
            </w:r>
          </w:p>
          <w:p w:rsidRDefault="00086889" w:rsidP="0067123A" w:rsidR="00086889">
            <w:pPr>
              <w:jc w:val="center"/>
              <w:rPr>
                <w:color w:val="000000"/>
              </w:rPr>
            </w:pP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Računi za vodu</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769,95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769,95 kn</w:t>
            </w:r>
          </w:p>
        </w:tc>
      </w:tr>
      <w:tr w:rsidTr="00086889" w:rsidR="00086889">
        <w:trPr>
          <w:trHeight w:val="1587"/>
          <w:jc w:val="center"/>
        </w:trPr>
        <w:tc>
          <w:tcPr>
            <w:tcW w:type="pct" w:w="473"/>
            <w:tcBorders>
              <w:top w:space="0" w:sz="4" w:color="auto" w:val="single"/>
              <w:left w:space="0" w:sz="4" w:color="auto" w:val="single"/>
              <w:bottom w:space="0" w:sz="4" w:color="auto" w:val="single"/>
              <w:right w:space="0" w:sz="4" w:color="auto" w:val="single"/>
            </w:tcBorders>
            <w:vAlign w:val="center"/>
          </w:tcPr>
          <w:p w:rsidRDefault="00086889" w:rsidP="00413275" w:rsidR="00086889">
            <w:pPr>
              <w:jc w:val="center"/>
              <w:rPr>
                <w:color w:val="000000"/>
              </w:rPr>
            </w:pPr>
            <w:r>
              <w:rPr>
                <w:color w:val="000000"/>
              </w:rPr>
              <w:t>18.</w:t>
            </w:r>
          </w:p>
        </w:tc>
        <w:tc>
          <w:tcPr>
            <w:tcW w:type="pct" w:w="1408"/>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ZAGAREBAČKI HOLDING d.o.o.</w:t>
            </w:r>
          </w:p>
          <w:p w:rsidRDefault="00086889" w:rsidP="0067123A" w:rsidR="00086889">
            <w:pPr>
              <w:jc w:val="center"/>
              <w:rPr>
                <w:color w:val="000000"/>
              </w:rPr>
            </w:pPr>
            <w:r>
              <w:rPr>
                <w:color w:val="000000"/>
              </w:rPr>
              <w:t>OIB:</w:t>
            </w:r>
            <w:r w:rsidRPr="0064469B">
              <w:rPr>
                <w:color w:val="000000"/>
              </w:rPr>
              <w:t>85584865987</w:t>
            </w:r>
          </w:p>
        </w:tc>
        <w:tc>
          <w:tcPr>
            <w:tcW w:type="pct" w:w="1050"/>
            <w:tcBorders>
              <w:top w:space="0" w:sz="4" w:color="auto" w:val="single"/>
              <w:left w:space="0" w:sz="4" w:color="auto" w:val="single"/>
              <w:bottom w:space="0" w:sz="4" w:color="auto" w:val="single"/>
              <w:right w:space="0" w:sz="4" w:color="auto" w:val="single"/>
            </w:tcBorders>
            <w:vAlign w:val="center"/>
          </w:tcPr>
          <w:p w:rsidRDefault="00086889" w:rsidP="0067123A" w:rsidR="00086889">
            <w:pPr>
              <w:ind w:firstLine="130" w:left="-130"/>
              <w:jc w:val="center"/>
              <w:rPr>
                <w:color w:val="000000"/>
              </w:rPr>
            </w:pPr>
            <w:r>
              <w:rPr>
                <w:color w:val="000000"/>
              </w:rPr>
              <w:t>Kazna za parkiranje</w:t>
            </w:r>
          </w:p>
        </w:tc>
        <w:tc>
          <w:tcPr>
            <w:tcW w:type="pct" w:w="1113"/>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71,12 kn</w:t>
            </w:r>
          </w:p>
        </w:tc>
        <w:tc>
          <w:tcPr>
            <w:tcW w:type="pct" w:w="956"/>
            <w:tcBorders>
              <w:top w:space="0" w:sz="4" w:color="auto" w:val="single"/>
              <w:left w:space="0" w:sz="4" w:color="auto" w:val="single"/>
              <w:bottom w:space="0" w:sz="4" w:color="auto" w:val="single"/>
              <w:right w:space="0" w:sz="4" w:color="auto" w:val="single"/>
            </w:tcBorders>
            <w:vAlign w:val="center"/>
          </w:tcPr>
          <w:p w:rsidRDefault="00086889" w:rsidP="0067123A" w:rsidR="00086889">
            <w:pPr>
              <w:jc w:val="center"/>
              <w:rPr>
                <w:color w:val="000000"/>
              </w:rPr>
            </w:pPr>
            <w:r>
              <w:rPr>
                <w:color w:val="000000"/>
              </w:rPr>
              <w:t>71,12 kn</w:t>
            </w:r>
          </w:p>
        </w:tc>
      </w:tr>
    </w:tbl>
    <w:p w:rsidRDefault="00FA0C14" w:rsidP="00413275" w:rsidR="00616D8C">
      <w:pPr>
        <w:spacing w:before="400"/>
        <w:jc w:val="both"/>
        <w:rPr>
          <w:rFonts w:eastAsia="Calibri"/>
          <w:lang w:eastAsia="en-US"/>
        </w:rPr>
      </w:pPr>
      <w:r>
        <w:rPr>
          <w:rFonts w:eastAsia="Calibri"/>
          <w:lang w:eastAsia="en-US"/>
        </w:rPr>
        <w:tab/>
      </w:r>
      <w:r w:rsidR="00643AA0">
        <w:rPr>
          <w:rFonts w:eastAsia="Calibri"/>
          <w:lang w:eastAsia="en-US"/>
        </w:rPr>
        <w:t>III. Osporavaju se tražbine vjerovnika II. višeg isplatnog reda:</w:t>
      </w:r>
      <w:r>
        <w:rPr>
          <w:rFonts w:eastAsia="Calibri"/>
          <w:lang w:eastAsia="en-US"/>
        </w:rPr>
        <w:tab/>
      </w:r>
      <w:r>
        <w:rPr>
          <w:rFonts w:eastAsia="Calibri"/>
          <w:lang w:eastAsia="en-US"/>
        </w:rPr>
        <w:tab/>
      </w:r>
    </w:p>
    <w:p w:rsidRDefault="00FA0C14" w:rsidP="00FA0C14" w:rsidR="00FA0C14">
      <w:pPr>
        <w:pStyle w:val="Bezproreda"/>
      </w:pPr>
    </w:p>
    <w:tbl>
      <w:tblPr>
        <w:tblStyle w:val="Reetkatablice"/>
        <w:tblW w:type="auto" w:w="0"/>
        <w:tblLook w:val="04A0" w:noVBand="1" w:noHBand="0" w:lastColumn="0" w:firstColumn="1" w:lastRow="0" w:firstRow="1"/>
      </w:tblPr>
      <w:tblGrid>
        <w:gridCol w:w="823"/>
        <w:gridCol w:w="2029"/>
        <w:gridCol w:w="1889"/>
        <w:gridCol w:w="1494"/>
        <w:gridCol w:w="1576"/>
        <w:gridCol w:w="1477"/>
      </w:tblGrid>
      <w:tr w:rsidTr="00FE11BC" w:rsidR="0064469B">
        <w:trPr>
          <w:trHeight w:val="1036"/>
        </w:trPr>
        <w:tc>
          <w:tcPr>
            <w:tcW w:type="auto" w:w="0"/>
          </w:tcPr>
          <w:p w:rsidRDefault="0064469B" w:rsidP="00643AA0" w:rsidR="0064469B">
            <w:pPr>
              <w:spacing w:before="400"/>
              <w:jc w:val="both"/>
              <w:rPr>
                <w:rFonts w:eastAsia="Calibri"/>
                <w:lang w:eastAsia="en-US"/>
              </w:rPr>
            </w:pPr>
            <w:r>
              <w:rPr>
                <w:rFonts w:eastAsia="Calibri"/>
                <w:lang w:eastAsia="en-US"/>
              </w:rPr>
              <w:t>R.broj</w:t>
            </w:r>
          </w:p>
        </w:tc>
        <w:tc>
          <w:tcPr>
            <w:tcW w:type="dxa" w:w="2029"/>
          </w:tcPr>
          <w:p w:rsidRDefault="0064469B" w:rsidP="00643AA0" w:rsidR="0064469B">
            <w:pPr>
              <w:spacing w:before="400"/>
              <w:jc w:val="both"/>
              <w:rPr>
                <w:rFonts w:eastAsia="Calibri"/>
                <w:lang w:eastAsia="en-US"/>
              </w:rPr>
            </w:pPr>
            <w:r>
              <w:rPr>
                <w:rFonts w:eastAsia="Calibri"/>
                <w:lang w:eastAsia="en-US"/>
              </w:rPr>
              <w:t>Vjerovnik</w:t>
            </w:r>
          </w:p>
        </w:tc>
        <w:tc>
          <w:tcPr>
            <w:tcW w:type="dxa" w:w="1889"/>
          </w:tcPr>
          <w:p w:rsidRDefault="0064469B" w:rsidP="0064469B" w:rsidR="0064469B">
            <w:pPr>
              <w:spacing w:before="400"/>
              <w:jc w:val="both"/>
              <w:rPr>
                <w:rFonts w:eastAsia="Calibri"/>
                <w:lang w:eastAsia="en-US"/>
              </w:rPr>
            </w:pPr>
            <w:r>
              <w:rPr>
                <w:rFonts w:eastAsia="Calibri"/>
                <w:lang w:eastAsia="en-US"/>
              </w:rPr>
              <w:t xml:space="preserve">Osnov </w:t>
            </w:r>
          </w:p>
        </w:tc>
        <w:tc>
          <w:tcPr>
            <w:tcW w:type="dxa" w:w="1494"/>
          </w:tcPr>
          <w:p w:rsidRDefault="0064469B" w:rsidP="00643AA0" w:rsidR="0064469B">
            <w:pPr>
              <w:spacing w:before="400"/>
              <w:jc w:val="both"/>
              <w:rPr>
                <w:rFonts w:eastAsia="Calibri"/>
                <w:lang w:eastAsia="en-US"/>
              </w:rPr>
            </w:pPr>
            <w:r>
              <w:rPr>
                <w:color w:val="000000"/>
              </w:rPr>
              <w:t>Iznos prijavljene tražbine u kn</w:t>
            </w:r>
          </w:p>
        </w:tc>
        <w:tc>
          <w:tcPr>
            <w:tcW w:type="auto" w:w="0"/>
          </w:tcPr>
          <w:p w:rsidRDefault="0064469B" w:rsidP="0064469B" w:rsidR="0064469B">
            <w:pPr>
              <w:spacing w:before="400"/>
              <w:jc w:val="both"/>
              <w:rPr>
                <w:rFonts w:eastAsia="Calibri"/>
                <w:lang w:eastAsia="en-US"/>
              </w:rPr>
            </w:pPr>
            <w:r>
              <w:rPr>
                <w:color w:val="000000"/>
              </w:rPr>
              <w:t>Iznos osporene  tražbine u kn</w:t>
            </w:r>
          </w:p>
        </w:tc>
        <w:tc>
          <w:tcPr>
            <w:tcW w:type="auto" w:w="0"/>
          </w:tcPr>
          <w:p w:rsidRDefault="0064469B" w:rsidP="00643AA0" w:rsidR="0064469B">
            <w:pPr>
              <w:spacing w:before="400"/>
              <w:jc w:val="both"/>
              <w:rPr>
                <w:rFonts w:eastAsia="Calibri"/>
                <w:lang w:eastAsia="en-US"/>
              </w:rPr>
            </w:pPr>
            <w:r>
              <w:rPr>
                <w:rFonts w:eastAsia="Calibri"/>
                <w:lang w:eastAsia="en-US"/>
              </w:rPr>
              <w:t>Osporavatelj</w:t>
            </w:r>
          </w:p>
        </w:tc>
      </w:tr>
      <w:tr w:rsidTr="00FE11BC" w:rsidR="0064469B">
        <w:tc>
          <w:tcPr>
            <w:tcW w:type="auto" w:w="0"/>
          </w:tcPr>
          <w:p w:rsidRDefault="00413275" w:rsidP="00643AA0" w:rsidR="00413275">
            <w:pPr>
              <w:spacing w:before="400"/>
              <w:jc w:val="both"/>
              <w:rPr>
                <w:rFonts w:eastAsia="Calibri"/>
                <w:lang w:eastAsia="en-US"/>
              </w:rPr>
            </w:pPr>
            <w:r>
              <w:rPr>
                <w:rFonts w:eastAsia="Calibri"/>
                <w:lang w:eastAsia="en-US"/>
              </w:rPr>
              <w:t>1.</w:t>
            </w:r>
          </w:p>
        </w:tc>
        <w:tc>
          <w:tcPr>
            <w:tcW w:type="dxa" w:w="2029"/>
          </w:tcPr>
          <w:p w:rsidRDefault="00413275" w:rsidP="00086889" w:rsidR="0064469B">
            <w:pPr>
              <w:spacing w:before="400"/>
              <w:jc w:val="both"/>
              <w:rPr>
                <w:rFonts w:eastAsia="Calibri"/>
                <w:lang w:eastAsia="en-US"/>
              </w:rPr>
            </w:pPr>
            <w:r>
              <w:rPr>
                <w:rFonts w:eastAsia="Calibri"/>
                <w:lang w:eastAsia="en-US"/>
              </w:rPr>
              <w:t xml:space="preserve">KAUFMANNN I HOFMANN </w:t>
            </w:r>
            <w:r w:rsidR="00086889">
              <w:rPr>
                <w:rFonts w:eastAsia="Calibri"/>
                <w:lang w:eastAsia="en-US"/>
              </w:rPr>
              <w:t>d</w:t>
            </w:r>
            <w:r>
              <w:rPr>
                <w:rFonts w:eastAsia="Calibri"/>
                <w:lang w:eastAsia="en-US"/>
              </w:rPr>
              <w:t>.o.o.</w:t>
            </w:r>
            <w:r w:rsidR="00086889">
              <w:rPr>
                <w:rFonts w:eastAsia="Calibri"/>
                <w:lang w:eastAsia="en-US"/>
              </w:rPr>
              <w:t xml:space="preserve"> O</w:t>
            </w:r>
            <w:r w:rsidR="0064469B">
              <w:rPr>
                <w:rFonts w:eastAsia="Calibri"/>
                <w:lang w:eastAsia="en-US"/>
              </w:rPr>
              <w:t xml:space="preserve">IB: </w:t>
            </w:r>
            <w:r w:rsidR="0064469B" w:rsidRPr="0064469B">
              <w:rPr>
                <w:rFonts w:eastAsia="Calibri"/>
                <w:lang w:eastAsia="en-US"/>
              </w:rPr>
              <w:t>36528252072</w:t>
            </w:r>
          </w:p>
        </w:tc>
        <w:tc>
          <w:tcPr>
            <w:tcW w:type="dxa" w:w="1889"/>
          </w:tcPr>
          <w:p w:rsidRDefault="00413275" w:rsidP="0064469B" w:rsidR="00413275">
            <w:pPr>
              <w:spacing w:before="400"/>
              <w:jc w:val="both"/>
              <w:rPr>
                <w:rFonts w:eastAsia="Calibri"/>
                <w:lang w:eastAsia="en-US"/>
              </w:rPr>
            </w:pPr>
            <w:r>
              <w:rPr>
                <w:rFonts w:eastAsia="Calibri"/>
                <w:lang w:eastAsia="en-US"/>
              </w:rPr>
              <w:t xml:space="preserve">Ovršna isprava </w:t>
            </w:r>
            <w:r w:rsidR="0064469B">
              <w:rPr>
                <w:rFonts w:eastAsia="Calibri"/>
                <w:lang w:eastAsia="en-US"/>
              </w:rPr>
              <w:t>- u</w:t>
            </w:r>
            <w:r>
              <w:rPr>
                <w:rFonts w:eastAsia="Calibri"/>
                <w:lang w:eastAsia="en-US"/>
              </w:rPr>
              <w:t>govor o zakupu</w:t>
            </w:r>
            <w:r w:rsidR="0064469B">
              <w:rPr>
                <w:rFonts w:eastAsia="Calibri"/>
                <w:lang w:eastAsia="en-US"/>
              </w:rPr>
              <w:t xml:space="preserve"> br.OV-1911/12 od 21.03.2012.</w:t>
            </w:r>
          </w:p>
        </w:tc>
        <w:tc>
          <w:tcPr>
            <w:tcW w:type="dxa" w:w="1494"/>
          </w:tcPr>
          <w:p w:rsidRDefault="00616D8C" w:rsidP="00643AA0" w:rsidR="00413275">
            <w:pPr>
              <w:spacing w:before="400"/>
              <w:jc w:val="both"/>
              <w:rPr>
                <w:rFonts w:eastAsia="Calibri"/>
                <w:lang w:eastAsia="en-US"/>
              </w:rPr>
            </w:pPr>
            <w:r>
              <w:rPr>
                <w:rFonts w:eastAsia="Calibri"/>
                <w:lang w:eastAsia="en-US"/>
              </w:rPr>
              <w:t xml:space="preserve">2.026.524,17 kn </w:t>
            </w:r>
          </w:p>
        </w:tc>
        <w:tc>
          <w:tcPr>
            <w:tcW w:type="auto" w:w="0"/>
          </w:tcPr>
          <w:p w:rsidRDefault="00616D8C" w:rsidP="00643AA0" w:rsidR="00413275">
            <w:pPr>
              <w:spacing w:before="400"/>
              <w:jc w:val="both"/>
              <w:rPr>
                <w:rFonts w:eastAsia="Calibri"/>
                <w:lang w:eastAsia="en-US"/>
              </w:rPr>
            </w:pPr>
            <w:r>
              <w:rPr>
                <w:rFonts w:eastAsia="Calibri"/>
                <w:lang w:eastAsia="en-US"/>
              </w:rPr>
              <w:t>2.026.524,17 kn</w:t>
            </w:r>
          </w:p>
        </w:tc>
        <w:tc>
          <w:tcPr>
            <w:tcW w:type="auto" w:w="0"/>
          </w:tcPr>
          <w:p w:rsidRDefault="00616D8C" w:rsidP="00643AA0" w:rsidR="00413275">
            <w:pPr>
              <w:spacing w:before="400"/>
              <w:jc w:val="both"/>
              <w:rPr>
                <w:rFonts w:eastAsia="Calibri"/>
                <w:lang w:eastAsia="en-US"/>
              </w:rPr>
            </w:pPr>
            <w:r>
              <w:rPr>
                <w:rFonts w:eastAsia="Calibri"/>
                <w:lang w:eastAsia="en-US"/>
              </w:rPr>
              <w:t xml:space="preserve">Stečajni upravitelj </w:t>
            </w:r>
          </w:p>
        </w:tc>
      </w:tr>
    </w:tbl>
    <w:p w:rsidRDefault="00413275" w:rsidP="00616D8C" w:rsidR="00413275">
      <w:pPr>
        <w:pStyle w:val="Bezproreda"/>
      </w:pPr>
    </w:p>
    <w:p w:rsidRDefault="00643AA0" w:rsidP="00FA0C14" w:rsidR="00FA0C14">
      <w:pPr>
        <w:spacing w:before="400"/>
        <w:ind w:firstLine="425"/>
        <w:jc w:val="both"/>
        <w:rPr>
          <w:rFonts w:eastAsia="Calibri"/>
          <w:lang w:eastAsia="en-US"/>
        </w:rPr>
      </w:pPr>
      <w:r>
        <w:rPr>
          <w:rFonts w:eastAsia="Calibri"/>
          <w:lang w:eastAsia="en-US"/>
        </w:rPr>
        <w:t>IV. Upućuj</w:t>
      </w:r>
      <w:r w:rsidR="00616D8C">
        <w:rPr>
          <w:rFonts w:eastAsia="Calibri"/>
          <w:lang w:eastAsia="en-US"/>
        </w:rPr>
        <w:t xml:space="preserve">e </w:t>
      </w:r>
      <w:r>
        <w:rPr>
          <w:rFonts w:eastAsia="Calibri"/>
          <w:lang w:eastAsia="en-US"/>
        </w:rPr>
        <w:t xml:space="preserve"> se stečajni </w:t>
      </w:r>
      <w:r w:rsidR="00616D8C">
        <w:rPr>
          <w:rFonts w:eastAsia="Calibri"/>
          <w:lang w:eastAsia="en-US"/>
        </w:rPr>
        <w:t xml:space="preserve">upravitelj da u roku od 8 dana računajući od </w:t>
      </w:r>
      <w:r>
        <w:rPr>
          <w:rFonts w:eastAsia="Calibri"/>
          <w:lang w:eastAsia="en-US"/>
        </w:rPr>
        <w:t>da</w:t>
      </w:r>
      <w:r w:rsidR="00616D8C">
        <w:rPr>
          <w:rFonts w:eastAsia="Calibri"/>
          <w:lang w:eastAsia="en-US"/>
        </w:rPr>
        <w:t>na</w:t>
      </w:r>
      <w:r>
        <w:rPr>
          <w:rFonts w:eastAsia="Calibri"/>
          <w:lang w:eastAsia="en-US"/>
        </w:rPr>
        <w:t xml:space="preserve"> primitka ovog rješenja, pokren</w:t>
      </w:r>
      <w:r w:rsidR="00616D8C">
        <w:rPr>
          <w:rFonts w:eastAsia="Calibri"/>
          <w:lang w:eastAsia="en-US"/>
        </w:rPr>
        <w:t>e</w:t>
      </w:r>
      <w:r>
        <w:rPr>
          <w:rFonts w:eastAsia="Calibri"/>
          <w:lang w:eastAsia="en-US"/>
        </w:rPr>
        <w:t xml:space="preserve"> parnicu radi utvrđivanja </w:t>
      </w:r>
      <w:r w:rsidR="00616D8C">
        <w:rPr>
          <w:rFonts w:eastAsia="Calibri"/>
          <w:lang w:eastAsia="en-US"/>
        </w:rPr>
        <w:t xml:space="preserve">osnovanosti </w:t>
      </w:r>
      <w:r>
        <w:rPr>
          <w:rFonts w:eastAsia="Calibri"/>
          <w:lang w:eastAsia="en-US"/>
        </w:rPr>
        <w:t>osporen</w:t>
      </w:r>
      <w:r w:rsidR="00616D8C">
        <w:rPr>
          <w:rFonts w:eastAsia="Calibri"/>
          <w:lang w:eastAsia="en-US"/>
        </w:rPr>
        <w:t>og</w:t>
      </w:r>
      <w:r>
        <w:rPr>
          <w:rFonts w:eastAsia="Calibri"/>
          <w:lang w:eastAsia="en-US"/>
        </w:rPr>
        <w:t xml:space="preserve"> </w:t>
      </w:r>
      <w:r w:rsidR="00616D8C">
        <w:rPr>
          <w:rFonts w:eastAsia="Calibri"/>
          <w:lang w:eastAsia="en-US"/>
        </w:rPr>
        <w:t>potraživanja</w:t>
      </w:r>
      <w:r w:rsidR="00086889">
        <w:rPr>
          <w:rFonts w:eastAsia="Calibri"/>
          <w:lang w:eastAsia="en-US"/>
        </w:rPr>
        <w:t xml:space="preserve"> stečajnog vjerovnika Kaufmann i Hofmann d.o.o. iznosu od 2.026.524,17 kn</w:t>
      </w:r>
      <w:r w:rsidR="00851C53">
        <w:rPr>
          <w:rFonts w:eastAsia="Calibri"/>
          <w:lang w:eastAsia="en-US"/>
        </w:rPr>
        <w:t xml:space="preserve"> iz točke III. rješenja.</w:t>
      </w:r>
    </w:p>
    <w:p w:rsidRDefault="00643AA0" w:rsidP="00643AA0" w:rsidR="00643AA0">
      <w:pPr>
        <w:spacing w:after="140" w:before="260"/>
        <w:jc w:val="center"/>
        <w:rPr>
          <w:rFonts w:eastAsia="Calibri"/>
          <w:lang w:eastAsia="en-US"/>
        </w:rPr>
      </w:pPr>
      <w:r>
        <w:rPr>
          <w:rFonts w:eastAsia="Calibri"/>
          <w:lang w:eastAsia="en-US"/>
        </w:rPr>
        <w:t>Obrazloženje</w:t>
      </w:r>
      <w:r w:rsidR="00616D8C">
        <w:rPr>
          <w:rFonts w:eastAsia="Calibri"/>
          <w:lang w:eastAsia="en-US"/>
        </w:rPr>
        <w:t xml:space="preserve">: </w:t>
      </w:r>
    </w:p>
    <w:p w:rsidRDefault="00643AA0" w:rsidP="00643AA0" w:rsidR="00643AA0">
      <w:pPr>
        <w:spacing w:before="240"/>
        <w:ind w:firstLine="708"/>
        <w:jc w:val="both"/>
        <w:rPr>
          <w:rFonts w:eastAsia="Calibri"/>
          <w:lang w:eastAsia="en-US"/>
        </w:rPr>
      </w:pPr>
      <w:r>
        <w:rPr>
          <w:rFonts w:eastAsia="Calibri"/>
          <w:lang w:eastAsia="en-US"/>
        </w:rPr>
        <w:t>Rješenjem ovog suda poslovni broj St-</w:t>
      </w:r>
      <w:r w:rsidR="00616D8C">
        <w:rPr>
          <w:rFonts w:eastAsia="Calibri"/>
          <w:lang w:eastAsia="en-US"/>
        </w:rPr>
        <w:t>41</w:t>
      </w:r>
      <w:r>
        <w:rPr>
          <w:rFonts w:eastAsia="Calibri"/>
          <w:lang w:eastAsia="en-US"/>
        </w:rPr>
        <w:t>/201</w:t>
      </w:r>
      <w:r w:rsidR="00616D8C">
        <w:rPr>
          <w:rFonts w:eastAsia="Calibri"/>
          <w:lang w:eastAsia="en-US"/>
        </w:rPr>
        <w:t>5</w:t>
      </w:r>
      <w:r>
        <w:rPr>
          <w:rFonts w:eastAsia="Calibri"/>
          <w:lang w:eastAsia="en-US"/>
        </w:rPr>
        <w:t xml:space="preserve"> od </w:t>
      </w:r>
      <w:r w:rsidR="00616D8C">
        <w:rPr>
          <w:rFonts w:eastAsia="Calibri"/>
          <w:lang w:eastAsia="en-US"/>
        </w:rPr>
        <w:t xml:space="preserve"> 15.ožujka 2016.</w:t>
      </w:r>
      <w:r>
        <w:rPr>
          <w:rFonts w:eastAsia="Calibri"/>
          <w:lang w:eastAsia="en-US"/>
        </w:rPr>
        <w:t xml:space="preserve"> godine otvoren je stečajni postupak nad dužnikom</w:t>
      </w:r>
      <w:r w:rsidR="00616D8C">
        <w:rPr>
          <w:rFonts w:eastAsia="Calibri"/>
          <w:lang w:eastAsia="en-US"/>
        </w:rPr>
        <w:t xml:space="preserve"> M</w:t>
      </w:r>
      <w:r w:rsidR="000E2AC3">
        <w:rPr>
          <w:rFonts w:eastAsia="Calibri"/>
          <w:lang w:eastAsia="en-US"/>
        </w:rPr>
        <w:t xml:space="preserve">iamark </w:t>
      </w:r>
      <w:r w:rsidR="00616D8C">
        <w:rPr>
          <w:rFonts w:eastAsia="Calibri"/>
          <w:lang w:eastAsia="en-US"/>
        </w:rPr>
        <w:t>,</w:t>
      </w:r>
      <w:r w:rsidR="00616D8C" w:rsidRPr="00E0606F">
        <w:rPr>
          <w:rFonts w:eastAsia="Calibri"/>
        </w:rPr>
        <w:t>d.o.o.,Split, Marasovića 65/2., OIB: 74117268184</w:t>
      </w:r>
      <w:r>
        <w:rPr>
          <w:rFonts w:eastAsia="Calibri"/>
          <w:lang w:eastAsia="en-US"/>
        </w:rPr>
        <w:t xml:space="preserve">. Navedenim rješenjem za stečajnog upravitelja imenovan je </w:t>
      </w:r>
      <w:r w:rsidR="00616D8C">
        <w:rPr>
          <w:rFonts w:eastAsia="Calibri"/>
          <w:lang w:eastAsia="en-US"/>
        </w:rPr>
        <w:t>Zoran Miletić iz Splita, Nazorov prilaz 1A, OIB: 73025684607.</w:t>
      </w:r>
    </w:p>
    <w:p w:rsidRDefault="00643AA0" w:rsidP="00616D8C" w:rsidR="00616D8C">
      <w:pPr>
        <w:spacing w:before="240"/>
        <w:ind w:firstLine="709"/>
        <w:jc w:val="both"/>
        <w:rPr>
          <w:rFonts w:eastAsia="Calibri"/>
          <w:lang w:eastAsia="en-US"/>
        </w:rPr>
      </w:pPr>
      <w:r>
        <w:rPr>
          <w:rFonts w:eastAsia="Calibri"/>
          <w:lang w:eastAsia="en-US"/>
        </w:rPr>
        <w:t xml:space="preserve">Na  ispitnom ročištu, održanom kod ovog suda dana </w:t>
      </w:r>
      <w:r w:rsidR="00616D8C">
        <w:rPr>
          <w:rFonts w:eastAsia="Calibri"/>
          <w:lang w:eastAsia="en-US"/>
        </w:rPr>
        <w:t>10.svibnja 2016.</w:t>
      </w:r>
      <w:r>
        <w:rPr>
          <w:rFonts w:eastAsia="Calibri"/>
          <w:lang w:eastAsia="en-US"/>
        </w:rPr>
        <w:t xml:space="preserve"> godine, ispitane su tražbine stečajnih vjerovnika I. i II. višeg isplatnog reda, a koje su prijavljene unutar roka od </w:t>
      </w:r>
      <w:r w:rsidR="00616D8C">
        <w:rPr>
          <w:rFonts w:eastAsia="Calibri"/>
          <w:lang w:eastAsia="en-US"/>
        </w:rPr>
        <w:t xml:space="preserve"> 20 dana od dana objave oglasa o otv</w:t>
      </w:r>
      <w:r w:rsidR="00086889">
        <w:rPr>
          <w:rFonts w:eastAsia="Calibri"/>
          <w:lang w:eastAsia="en-US"/>
        </w:rPr>
        <w:t>a</w:t>
      </w:r>
      <w:r w:rsidR="00616D8C">
        <w:rPr>
          <w:rFonts w:eastAsia="Calibri"/>
          <w:lang w:eastAsia="en-US"/>
        </w:rPr>
        <w:t>ranju stečajnog postupka u Narodnim novinama odnosno na mrežnoj stranici  e-oglasne ploče suda.</w:t>
      </w:r>
    </w:p>
    <w:p w:rsidRDefault="00643AA0" w:rsidP="00616D8C" w:rsidR="00616D8C">
      <w:pPr>
        <w:spacing w:before="240"/>
        <w:ind w:firstLine="709"/>
        <w:jc w:val="both"/>
        <w:rPr>
          <w:rFonts w:eastAsia="Calibri"/>
          <w:lang w:eastAsia="en-US"/>
        </w:rPr>
      </w:pPr>
      <w:r>
        <w:rPr>
          <w:rFonts w:eastAsia="Calibri"/>
          <w:lang w:eastAsia="en-US"/>
        </w:rPr>
        <w:t xml:space="preserve">Stečajni upravitelj se na </w:t>
      </w:r>
      <w:r w:rsidR="00616D8C">
        <w:rPr>
          <w:rFonts w:eastAsia="Calibri"/>
          <w:lang w:eastAsia="en-US"/>
        </w:rPr>
        <w:t xml:space="preserve">ispitnom </w:t>
      </w:r>
      <w:r>
        <w:rPr>
          <w:rFonts w:eastAsia="Calibri"/>
          <w:lang w:eastAsia="en-US"/>
        </w:rPr>
        <w:t xml:space="preserve"> ročištu izjasnio da priznaje </w:t>
      </w:r>
      <w:r w:rsidR="006668CA">
        <w:rPr>
          <w:rFonts w:eastAsia="Calibri"/>
          <w:lang w:eastAsia="en-US"/>
        </w:rPr>
        <w:t xml:space="preserve">u cijelosti </w:t>
      </w:r>
      <w:r>
        <w:rPr>
          <w:rFonts w:eastAsia="Calibri"/>
          <w:lang w:eastAsia="en-US"/>
        </w:rPr>
        <w:t>tražbin</w:t>
      </w:r>
      <w:r w:rsidR="00616D8C">
        <w:rPr>
          <w:rFonts w:eastAsia="Calibri"/>
          <w:lang w:eastAsia="en-US"/>
        </w:rPr>
        <w:t>u</w:t>
      </w:r>
      <w:r>
        <w:rPr>
          <w:rFonts w:eastAsia="Calibri"/>
          <w:lang w:eastAsia="en-US"/>
        </w:rPr>
        <w:t xml:space="preserve"> vjerovnika I. višeg isplatnog reda </w:t>
      </w:r>
      <w:r w:rsidR="00616D8C">
        <w:rPr>
          <w:rFonts w:eastAsia="Calibri"/>
          <w:lang w:eastAsia="en-US"/>
        </w:rPr>
        <w:t xml:space="preserve"> i to Republike Hrvatske, Ministarstva financije, Porezne uprave u iznosu od 73.156.67 kn .</w:t>
      </w:r>
    </w:p>
    <w:p w:rsidRDefault="00616D8C" w:rsidP="006668CA" w:rsidR="006668CA">
      <w:pPr>
        <w:spacing w:before="240"/>
        <w:ind w:firstLine="709"/>
        <w:jc w:val="both"/>
      </w:pPr>
      <w:r>
        <w:t xml:space="preserve"> </w:t>
      </w:r>
      <w:r w:rsidR="00643AA0">
        <w:t xml:space="preserve">U odnosu na vjerovnike II. višeg isplatnog reda stečajni upravitelj </w:t>
      </w:r>
      <w:r>
        <w:t>je</w:t>
      </w:r>
      <w:r w:rsidR="006668CA">
        <w:t xml:space="preserve"> također </w:t>
      </w:r>
      <w:r>
        <w:t xml:space="preserve"> naveo kako priznaje </w:t>
      </w:r>
      <w:r w:rsidR="006668CA">
        <w:t xml:space="preserve">u cijelosti </w:t>
      </w:r>
      <w:r>
        <w:t xml:space="preserve">sve tražbine stečajnih vjerovnika </w:t>
      </w:r>
      <w:r w:rsidR="006668CA">
        <w:t xml:space="preserve"> koje su navedene u popisu tražbina vjerovnika od 27. travnja 2016. godine od red. broja 1 do red. broja 9 i od red. broja 11 do red. broja 19., ali da se osporava samo tražbina  pod red. brojem 10. stečajnog vjerovnika K</w:t>
      </w:r>
      <w:r w:rsidR="00C40BFD">
        <w:t>aufmann</w:t>
      </w:r>
      <w:r w:rsidR="006668CA">
        <w:t xml:space="preserve"> </w:t>
      </w:r>
      <w:r w:rsidR="00C40BFD">
        <w:t>i</w:t>
      </w:r>
      <w:r w:rsidR="006668CA">
        <w:t xml:space="preserve"> H</w:t>
      </w:r>
      <w:r w:rsidR="00C40BFD">
        <w:t>ofmann</w:t>
      </w:r>
      <w:r w:rsidR="006668CA">
        <w:t xml:space="preserve"> d.o.o.  u cijelosti za prijavljeni iznos od 2.026.524,17 kn.</w:t>
      </w:r>
    </w:p>
    <w:p w:rsidRDefault="006668CA" w:rsidP="00FA0C14" w:rsidR="006668CA" w:rsidRPr="00FA0C14">
      <w:pPr>
        <w:spacing w:before="240"/>
        <w:ind w:firstLine="709"/>
        <w:jc w:val="both"/>
      </w:pPr>
      <w:r>
        <w:t>Stečajni upravitelj je u odnosu na osporenu tražbinu stečajnog vjerovnika K</w:t>
      </w:r>
      <w:r w:rsidR="00C40BFD">
        <w:t>aufmann</w:t>
      </w:r>
      <w:r>
        <w:t xml:space="preserve"> </w:t>
      </w:r>
      <w:r w:rsidR="00C40BFD">
        <w:t>i</w:t>
      </w:r>
      <w:r>
        <w:t xml:space="preserve"> H</w:t>
      </w:r>
      <w:r w:rsidR="00C40BFD">
        <w:t>ofmann</w:t>
      </w:r>
      <w:r>
        <w:t xml:space="preserve"> d.o.o. naveo da se predmetna tražbina temelji na ovršnoj ispravi,  solemiziranom ugovoru o  zakupu poslovnog prostora od 21.ožujka 2012. godine ali da je taj ugovor raskinut 01. srpnja 2014. godine</w:t>
      </w:r>
      <w:r w:rsidR="00643AA0">
        <w:t xml:space="preserve"> </w:t>
      </w:r>
      <w:r>
        <w:t xml:space="preserve"> od strane stečajnog vjerovnika kao zakupodavca te stečajni dužnik Miamark d.o.o. prisilno iseljen iz poslovnog prostora dana 01. srpnja 2014. godine. Na taj dan da je  dug s osnova zakupnine iznosio 691.624,14 kn. Dana 20.siječnja 2015 godine ovaj stečajni vjerovnik da je podnio prijavu potraživanja u postupku predstečajne nagodbe na društvom Miamark  d.o.o.  u iznosu od 1.143.714,02 kn gdje je kao osnov također navedena ovršna isprava i to solemizirani ugovor o zakupu broj OV-1911/12 od 21.ožujka 2012. godine. U trenutku napuštanja prostora društvo Miamark d.o.o. da je imalo nepobitno izvršena ulaganja u poslovni prostor u iznosu od 531.899,18 kn. Pored navedenog u prostoru da su </w:t>
      </w:r>
      <w:r w:rsidR="00FA0C14">
        <w:t>o</w:t>
      </w:r>
      <w:r w:rsidRPr="00FA0C14">
        <w:t>stavljena osnovna sredstva dužnika i to uredski namještaj, kompjuteri i slično u vrijednosti od  66.420,00 kn te da je u predmetnom poslovnom prostoru ostavljeno za sada nepoznate vrijednosti određeni broj eksponata kuhinje Scavollini na kojoj ovaj stečajni vjerovnik ima upisano leteće založno pravo.</w:t>
      </w:r>
    </w:p>
    <w:p w:rsidRDefault="006668CA" w:rsidP="006668CA" w:rsidR="006668CA">
      <w:pPr>
        <w:spacing w:before="240"/>
        <w:ind w:firstLine="709"/>
        <w:jc w:val="both"/>
      </w:pPr>
      <w:r>
        <w:t>Pored nesporne činjenice kao stečajni vjerovnik Kaufmann i Hofmann d.o.o. za svoju tražbinu ima ovršnu ispravu i to solemizirani ugovor o zakupu broj OV-19</w:t>
      </w:r>
      <w:r w:rsidR="000E2AC3">
        <w:t>11/12 od 21.ožujka 2012. godine, stečajni upravitelj da u ovom stadiju postupka je dužan radi zaštite interesa stečajnog dužnika i ostalih stečajnih vjerovnika preventivno osporiti ovu tražbinu u cijelosti dok se ne utvrdi vrijednost imovine stečajnog dužnika koju je tzv. letećom ovrhom pridržao vjerovnik Kaufmann i Hofmann d.o.o. te dok se ne razriješi pravno pitanje  djelomične ništetnosti ugovora o zakupu od 21.ožujka 2012. godine i to u dijelu koji se odnosi na pravo  stečajnog vjerovnika na obračun ugovorene zakupnine kao naknade štete za vrijeme  od raskidanja ugovora o zakupu do ugovorenog roka trajanja zakupa odnosno do ulaska druge osobe u predmetni poslovni prostor, a koji postupak se vodi pred ovim sudom pod brojem P-875/2015.</w:t>
      </w:r>
    </w:p>
    <w:p w:rsidRDefault="00643AA0" w:rsidP="00643AA0" w:rsidR="00643AA0">
      <w:pPr>
        <w:spacing w:before="240"/>
        <w:ind w:firstLine="709"/>
        <w:jc w:val="both"/>
      </w:pPr>
      <w:r>
        <w:t>Nakon što se stečajni upravitelj izjasnio o prijavljenim tražbinama, vjerovnici prisutni na ispitnom ročištu izjavili su da ne osporavaju naprijed navedene tražbine koje je priznao stečajni upravitelj.</w:t>
      </w:r>
    </w:p>
    <w:p w:rsidRDefault="00086889" w:rsidP="00086889" w:rsidR="00086889">
      <w:pPr>
        <w:pStyle w:val="Bezproreda"/>
      </w:pPr>
    </w:p>
    <w:p w:rsidRDefault="00643AA0" w:rsidP="00086889" w:rsidR="00086889">
      <w:pPr>
        <w:pStyle w:val="Bezproreda"/>
        <w:ind w:firstLine="708"/>
        <w:rPr>
          <w:rFonts w:cs="Times New Roman" w:hAnsi="Times New Roman" w:ascii="Times New Roman"/>
          <w:sz w:val="24"/>
          <w:szCs w:val="24"/>
        </w:rPr>
      </w:pPr>
      <w:r w:rsidRPr="00086889">
        <w:rPr>
          <w:rFonts w:cs="Times New Roman" w:hAnsi="Times New Roman" w:ascii="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086889" w:rsidP="00086889" w:rsidR="00086889" w:rsidRPr="00086889">
      <w:pPr>
        <w:pStyle w:val="Bezproreda"/>
        <w:rPr>
          <w:rFonts w:cs="Times New Roman" w:hAnsi="Times New Roman" w:ascii="Times New Roman"/>
          <w:sz w:val="24"/>
          <w:szCs w:val="24"/>
        </w:rPr>
      </w:pPr>
    </w:p>
    <w:p w:rsidRDefault="00643AA0" w:rsidP="00643AA0" w:rsidR="00643AA0">
      <w:pPr>
        <w:ind w:firstLine="709"/>
        <w:jc w:val="both"/>
      </w:pPr>
      <w:r>
        <w:t>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643AA0" w:rsidP="00643AA0" w:rsidR="00643AA0">
      <w:pPr>
        <w:ind w:firstLine="709"/>
        <w:jc w:val="both"/>
      </w:pPr>
    </w:p>
    <w:p w:rsidRDefault="00643AA0" w:rsidP="00643AA0" w:rsidR="000E2AC3">
      <w:pPr>
        <w:ind w:firstLine="708"/>
        <w:jc w:val="both"/>
        <w:rPr>
          <w:rFonts w:eastAsia="Calibri"/>
          <w:lang w:eastAsia="en-US"/>
        </w:rPr>
      </w:pPr>
      <w:r>
        <w:rPr>
          <w:rFonts w:eastAsia="Calibri"/>
          <w:lang w:eastAsia="en-US"/>
        </w:rPr>
        <w:t>Sud je pregledao prijav</w:t>
      </w:r>
      <w:r w:rsidR="000E2AC3">
        <w:rPr>
          <w:rFonts w:eastAsia="Calibri"/>
          <w:lang w:eastAsia="en-US"/>
        </w:rPr>
        <w:t>u</w:t>
      </w:r>
      <w:r>
        <w:rPr>
          <w:rFonts w:eastAsia="Calibri"/>
          <w:lang w:eastAsia="en-US"/>
        </w:rPr>
        <w:t xml:space="preserve"> tražbin</w:t>
      </w:r>
      <w:r w:rsidR="000E2AC3">
        <w:rPr>
          <w:rFonts w:eastAsia="Calibri"/>
          <w:lang w:eastAsia="en-US"/>
        </w:rPr>
        <w:t>e</w:t>
      </w:r>
      <w:r>
        <w:rPr>
          <w:rFonts w:eastAsia="Calibri"/>
          <w:lang w:eastAsia="en-US"/>
        </w:rPr>
        <w:t xml:space="preserve"> stečajn</w:t>
      </w:r>
      <w:r w:rsidR="000E2AC3">
        <w:rPr>
          <w:rFonts w:eastAsia="Calibri"/>
          <w:lang w:eastAsia="en-US"/>
        </w:rPr>
        <w:t>og</w:t>
      </w:r>
      <w:r>
        <w:rPr>
          <w:rFonts w:eastAsia="Calibri"/>
          <w:lang w:eastAsia="en-US"/>
        </w:rPr>
        <w:t xml:space="preserve"> vjerovnika </w:t>
      </w:r>
      <w:r w:rsidR="000E2AC3">
        <w:rPr>
          <w:rFonts w:eastAsia="Calibri"/>
          <w:lang w:eastAsia="en-US"/>
        </w:rPr>
        <w:t xml:space="preserve">Kaufmann i Hofmann d.o.o. </w:t>
      </w:r>
      <w:r>
        <w:rPr>
          <w:rFonts w:eastAsia="Calibri"/>
          <w:lang w:eastAsia="en-US"/>
        </w:rPr>
        <w:t>koj</w:t>
      </w:r>
      <w:r w:rsidR="000E2AC3">
        <w:rPr>
          <w:rFonts w:eastAsia="Calibri"/>
          <w:lang w:eastAsia="en-US"/>
        </w:rPr>
        <w:t>u</w:t>
      </w:r>
      <w:r>
        <w:rPr>
          <w:rFonts w:eastAsia="Calibri"/>
          <w:lang w:eastAsia="en-US"/>
        </w:rPr>
        <w:t xml:space="preserve"> je stečajni upravitelj u cijelosti osporio i utvrdio da se tražbin</w:t>
      </w:r>
      <w:r w:rsidR="000E2AC3">
        <w:rPr>
          <w:rFonts w:eastAsia="Calibri"/>
          <w:lang w:eastAsia="en-US"/>
        </w:rPr>
        <w:t>a</w:t>
      </w:r>
      <w:r>
        <w:rPr>
          <w:rFonts w:eastAsia="Calibri"/>
          <w:lang w:eastAsia="en-US"/>
        </w:rPr>
        <w:t xml:space="preserve"> </w:t>
      </w:r>
      <w:r w:rsidR="000E2AC3">
        <w:rPr>
          <w:rFonts w:eastAsia="Calibri"/>
          <w:lang w:eastAsia="en-US"/>
        </w:rPr>
        <w:t xml:space="preserve">tog </w:t>
      </w:r>
      <w:r>
        <w:rPr>
          <w:rFonts w:eastAsia="Calibri"/>
          <w:lang w:eastAsia="en-US"/>
        </w:rPr>
        <w:t xml:space="preserve"> vjerovnika temelj</w:t>
      </w:r>
      <w:r w:rsidR="000E2AC3">
        <w:rPr>
          <w:rFonts w:eastAsia="Calibri"/>
          <w:lang w:eastAsia="en-US"/>
        </w:rPr>
        <w:t>i</w:t>
      </w:r>
      <w:r>
        <w:rPr>
          <w:rFonts w:eastAsia="Calibri"/>
          <w:lang w:eastAsia="en-US"/>
        </w:rPr>
        <w:t xml:space="preserve"> na ovršn</w:t>
      </w:r>
      <w:r w:rsidR="000E2AC3">
        <w:rPr>
          <w:rFonts w:eastAsia="Calibri"/>
          <w:lang w:eastAsia="en-US"/>
        </w:rPr>
        <w:t>oj</w:t>
      </w:r>
      <w:r>
        <w:rPr>
          <w:rFonts w:eastAsia="Calibri"/>
          <w:lang w:eastAsia="en-US"/>
        </w:rPr>
        <w:t xml:space="preserve"> isprav</w:t>
      </w:r>
      <w:r w:rsidR="000E2AC3">
        <w:rPr>
          <w:rFonts w:eastAsia="Calibri"/>
          <w:lang w:eastAsia="en-US"/>
        </w:rPr>
        <w:t>i i to javnobilježničkom aktu- ugovoru o zakupu od 21.ožujka 2012. godine</w:t>
      </w:r>
      <w:r>
        <w:rPr>
          <w:rFonts w:eastAsia="Calibri"/>
          <w:lang w:eastAsia="en-US"/>
        </w:rPr>
        <w:t xml:space="preserve">, </w:t>
      </w:r>
      <w:r w:rsidR="000E2AC3">
        <w:rPr>
          <w:rFonts w:eastAsia="Calibri"/>
          <w:lang w:eastAsia="en-US"/>
        </w:rPr>
        <w:t xml:space="preserve">koji je potvrđen od strane javnog bilježnika Boška Jurišić iz Solina pod brojem OV-1911/12. od 21.ožujka 2012. godine, </w:t>
      </w:r>
      <w:r w:rsidR="00086889">
        <w:rPr>
          <w:rFonts w:eastAsia="Calibri"/>
          <w:lang w:eastAsia="en-US"/>
        </w:rPr>
        <w:t>radi čega</w:t>
      </w:r>
      <w:r>
        <w:rPr>
          <w:rFonts w:eastAsia="Calibri"/>
          <w:lang w:eastAsia="en-US"/>
        </w:rPr>
        <w:t xml:space="preserve"> je temeljem odredbe čl. 178. </w:t>
      </w:r>
      <w:r w:rsidR="000E2AC3">
        <w:rPr>
          <w:rFonts w:eastAsia="Calibri"/>
          <w:lang w:eastAsia="en-US"/>
        </w:rPr>
        <w:t xml:space="preserve">st.4. </w:t>
      </w:r>
      <w:r>
        <w:rPr>
          <w:rFonts w:eastAsia="Calibri"/>
          <w:lang w:eastAsia="en-US"/>
        </w:rPr>
        <w:t xml:space="preserve">SZ-a </w:t>
      </w:r>
      <w:r w:rsidR="000E2AC3">
        <w:rPr>
          <w:rFonts w:eastAsia="Calibri"/>
          <w:lang w:eastAsia="en-US"/>
        </w:rPr>
        <w:t xml:space="preserve">stečajnog upravitelja </w:t>
      </w:r>
      <w:r>
        <w:rPr>
          <w:rFonts w:eastAsia="Calibri"/>
          <w:lang w:eastAsia="en-US"/>
        </w:rPr>
        <w:t xml:space="preserve">valjalo uputiti na pokretanje </w:t>
      </w:r>
      <w:r w:rsidR="000E2AC3">
        <w:rPr>
          <w:rFonts w:eastAsia="Calibri"/>
          <w:lang w:eastAsia="en-US"/>
        </w:rPr>
        <w:t>parnice radi utvrđivanja osnovanosti osporavanja tražbine stečajnog vjerovnika Kaufmann i</w:t>
      </w:r>
      <w:r w:rsidR="00C40BFD">
        <w:rPr>
          <w:rFonts w:eastAsia="Calibri"/>
          <w:lang w:eastAsia="en-US"/>
        </w:rPr>
        <w:t xml:space="preserve"> </w:t>
      </w:r>
      <w:r w:rsidR="000E2AC3">
        <w:rPr>
          <w:rFonts w:eastAsia="Calibri"/>
          <w:lang w:eastAsia="en-US"/>
        </w:rPr>
        <w:t xml:space="preserve">Hofmann d.o.o. u iznosu od 2.026.524,17 kn. </w:t>
      </w:r>
    </w:p>
    <w:p w:rsidRDefault="00643AA0" w:rsidP="000E2AC3" w:rsidR="00643AA0">
      <w:pPr>
        <w:jc w:val="both"/>
        <w:rPr>
          <w:rFonts w:eastAsia="Calibri"/>
          <w:lang w:eastAsia="en-US"/>
        </w:rPr>
      </w:pPr>
    </w:p>
    <w:p w:rsidRDefault="00643AA0" w:rsidP="000E2AC3" w:rsidR="00643AA0" w:rsidRPr="000E2AC3">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 71, 177., 178. i 179. SZ-a, odlučeno je kao u izreci ovog rješenja.</w:t>
      </w:r>
      <w:r w:rsidR="000E2AC3">
        <w:rPr>
          <w:rFonts w:eastAsia="Calibri"/>
          <w:lang w:eastAsia="en-US"/>
        </w:rPr>
        <w:tab/>
      </w:r>
      <w:r w:rsidR="000E2AC3">
        <w:rPr>
          <w:rFonts w:eastAsia="Calibri"/>
          <w:lang w:eastAsia="en-US"/>
        </w:rPr>
        <w:tab/>
      </w:r>
      <w:r w:rsidR="000E2AC3">
        <w:rPr>
          <w:rFonts w:eastAsia="Calibri"/>
          <w:lang w:eastAsia="en-US"/>
        </w:rPr>
        <w:tab/>
      </w:r>
      <w:r w:rsidR="000E2AC3">
        <w:rPr>
          <w:rFonts w:eastAsia="Calibri"/>
          <w:lang w:eastAsia="en-US"/>
        </w:rPr>
        <w:tab/>
      </w:r>
    </w:p>
    <w:p w:rsidRDefault="00643AA0" w:rsidP="000E2AC3" w:rsidR="00643AA0">
      <w:pPr>
        <w:ind w:firstLine="708" w:left="2124"/>
        <w:rPr>
          <w:rFonts w:eastAsia="Calibri"/>
          <w:lang w:eastAsia="en-US"/>
        </w:rPr>
      </w:pPr>
      <w:r>
        <w:rPr>
          <w:rFonts w:eastAsia="Calibri"/>
          <w:lang w:eastAsia="en-US"/>
        </w:rPr>
        <w:t xml:space="preserve">U Splitu, </w:t>
      </w:r>
      <w:r w:rsidR="000E2AC3">
        <w:rPr>
          <w:rFonts w:eastAsia="Calibri"/>
          <w:lang w:eastAsia="en-US"/>
        </w:rPr>
        <w:t>1</w:t>
      </w:r>
      <w:r w:rsidR="00086889">
        <w:rPr>
          <w:rFonts w:eastAsia="Calibri"/>
          <w:lang w:eastAsia="en-US"/>
        </w:rPr>
        <w:t>1</w:t>
      </w:r>
      <w:r w:rsidR="000E2AC3">
        <w:rPr>
          <w:rFonts w:eastAsia="Calibri"/>
          <w:lang w:eastAsia="en-US"/>
        </w:rPr>
        <w:t xml:space="preserve">. svibnja 2016. </w:t>
      </w:r>
      <w:r>
        <w:rPr>
          <w:rFonts w:eastAsia="Calibri"/>
          <w:lang w:eastAsia="en-US"/>
        </w:rPr>
        <w:t xml:space="preserve"> godine</w:t>
      </w:r>
      <w:r w:rsidR="00FE11BC">
        <w:rPr>
          <w:rFonts w:eastAsia="Calibri"/>
          <w:lang w:eastAsia="en-US"/>
        </w:rPr>
        <w:t>.</w:t>
      </w:r>
    </w:p>
    <w:p w:rsidRDefault="00FE11BC" w:rsidP="000E2AC3" w:rsidR="00FE11BC">
      <w:pPr>
        <w:ind w:firstLine="708" w:left="2124"/>
        <w:rPr>
          <w:rFonts w:eastAsia="Calibri"/>
          <w:lang w:eastAsia="en-US"/>
        </w:rPr>
      </w:pPr>
    </w:p>
    <w:p w:rsidRDefault="00643AA0" w:rsidP="00643AA0" w:rsidR="00643AA0">
      <w:pPr>
        <w:jc w:val="center"/>
        <w:rPr>
          <w:rFonts w:eastAsia="Calibri"/>
          <w:sz w:val="16"/>
          <w:szCs w:val="16"/>
          <w:lang w:eastAsia="en-US"/>
        </w:rPr>
      </w:pPr>
    </w:p>
    <w:p w:rsidRDefault="000E2AC3" w:rsidP="00643AA0" w:rsidR="00643AA0">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0E2AC3" w:rsidP="00643AA0" w:rsidR="000E2AC3">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0E2AC3" w:rsidP="00643AA0" w:rsidR="000E2AC3">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Velimir Vuković </w:t>
      </w:r>
    </w:p>
    <w:p w:rsidRDefault="00643AA0" w:rsidP="00643AA0" w:rsidR="00643AA0">
      <w:pPr>
        <w:jc w:val="both"/>
        <w:rPr>
          <w:rFonts w:eastAsia="Calibri"/>
          <w:lang w:eastAsia="en-US"/>
        </w:rPr>
      </w:pPr>
    </w:p>
    <w:p w:rsidRDefault="00FE11BC" w:rsidP="00643AA0" w:rsidR="00FE11BC">
      <w:pPr>
        <w:jc w:val="both"/>
        <w:rPr>
          <w:rFonts w:eastAsia="Calibri"/>
          <w:lang w:eastAsia="en-US"/>
        </w:rPr>
      </w:pPr>
    </w:p>
    <w:p w:rsidRDefault="00643AA0" w:rsidP="00643AA0" w:rsidR="00643AA0">
      <w:pPr>
        <w:jc w:val="both"/>
        <w:rPr>
          <w:rFonts w:eastAsia="Calibri"/>
          <w:sz w:val="16"/>
          <w:szCs w:val="16"/>
          <w:u w:val="single"/>
          <w:lang w:eastAsia="en-US"/>
        </w:rPr>
      </w:pPr>
    </w:p>
    <w:p w:rsidRDefault="00643AA0" w:rsidP="00643AA0" w:rsidR="00643AA0">
      <w:pPr>
        <w:jc w:val="both"/>
        <w:rPr>
          <w:rFonts w:eastAsia="Calibri"/>
          <w:lang w:eastAsia="en-US"/>
        </w:rPr>
      </w:pPr>
      <w:r>
        <w:rPr>
          <w:rFonts w:eastAsia="Calibri"/>
          <w:lang w:eastAsia="en-US"/>
        </w:rPr>
        <w:t xml:space="preserve">POUKA O PRAVNOM LIJEKU: </w:t>
      </w:r>
    </w:p>
    <w:p w:rsidRDefault="00643AA0" w:rsidP="00643AA0" w:rsidR="00643AA0">
      <w:pPr>
        <w:jc w:val="both"/>
        <w:rPr>
          <w:rFonts w:eastAsia="Calibri"/>
          <w:lang w:eastAsia="en-US"/>
        </w:rPr>
      </w:pPr>
      <w:r>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643AA0" w:rsidP="00643AA0" w:rsidR="00643AA0">
      <w:pPr>
        <w:jc w:val="both"/>
        <w:rPr>
          <w:rFonts w:eastAsia="Calibri"/>
          <w:lang w:eastAsia="en-US"/>
        </w:rPr>
      </w:pPr>
    </w:p>
    <w:p w:rsidRDefault="00643AA0" w:rsidP="00643AA0" w:rsidR="00643AA0">
      <w:pPr>
        <w:jc w:val="both"/>
        <w:rPr>
          <w:rFonts w:eastAsia="Calibri"/>
          <w:lang w:eastAsia="en-US"/>
        </w:rPr>
      </w:pPr>
      <w:r>
        <w:rPr>
          <w:rFonts w:eastAsia="Calibri"/>
          <w:lang w:eastAsia="en-US"/>
        </w:rPr>
        <w:t>DNA:</w:t>
      </w:r>
    </w:p>
    <w:p w:rsidRDefault="00643AA0" w:rsidP="00643AA0" w:rsidR="00643AA0">
      <w:pPr>
        <w:ind w:firstLine="357"/>
        <w:jc w:val="both"/>
      </w:pPr>
      <w:r>
        <w:t>- stečajni upravitelj</w:t>
      </w:r>
    </w:p>
    <w:p w:rsidRDefault="000E2AC3" w:rsidP="00643AA0" w:rsidR="000E2AC3">
      <w:pPr>
        <w:ind w:firstLine="357"/>
        <w:jc w:val="both"/>
        <w:rPr>
          <w:rFonts w:eastAsia="Calibri"/>
          <w:lang w:eastAsia="en-US"/>
        </w:rPr>
      </w:pPr>
      <w:r>
        <w:t xml:space="preserve">-stečajnom vjerovniku Kaufmann i Hofman d.o.o. po punomoćnicima </w:t>
      </w:r>
    </w:p>
    <w:p w:rsidRDefault="00643AA0" w:rsidP="00643AA0" w:rsidR="00643AA0">
      <w:pPr>
        <w:ind w:firstLine="357"/>
        <w:jc w:val="both"/>
        <w:rPr>
          <w:rFonts w:eastAsia="Calibri"/>
          <w:lang w:eastAsia="en-US"/>
        </w:rPr>
      </w:pPr>
      <w:r>
        <w:rPr>
          <w:rFonts w:eastAsia="Calibri"/>
          <w:lang w:eastAsia="en-US"/>
        </w:rPr>
        <w:t>- mrežna stranica e-Oglasna ploča sudova</w:t>
      </w:r>
    </w:p>
    <w:p w:rsidRDefault="00643AA0" w:rsidP="00643AA0" w:rsidR="00643AA0">
      <w:pPr>
        <w:ind w:firstLine="357"/>
        <w:jc w:val="both"/>
        <w:rPr>
          <w:rFonts w:eastAsia="Calibri"/>
          <w:lang w:eastAsia="en-US"/>
        </w:rPr>
      </w:pPr>
      <w:r>
        <w:rPr>
          <w:rFonts w:eastAsia="Calibri"/>
          <w:lang w:eastAsia="en-US"/>
        </w:rPr>
        <w:t>- stečajna pisarnica suda</w:t>
      </w:r>
    </w:p>
    <w:p w:rsidRDefault="00643AA0" w:rsidP="001F5342" w:rsidR="00FA0C14">
      <w:pPr>
        <w:ind w:firstLine="357"/>
        <w:jc w:val="both"/>
      </w:pPr>
      <w:r>
        <w:rPr>
          <w:rFonts w:eastAsia="Calibri"/>
          <w:lang w:eastAsia="en-US"/>
        </w:rPr>
        <w:t>-  u spis</w:t>
      </w:r>
    </w:p>
    <w:sectPr w:rsidSect="00FE11BC" w:rsidR="00FA0C14">
      <w:headerReference w:type="default" r:id="rId9"/>
      <w:pgSz w:h="16838" w:w="11906"/>
      <w:pgMar w:gutter="0" w:footer="708" w:header="708" w:left="1417" w:bottom="85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BF1" w:rsidP="00086889" w:rsidR="00484BF1">
      <w:r>
        <w:separator/>
      </w:r>
    </w:p>
  </w:endnote>
  <w:endnote w:id="0" w:type="continuationSeparator">
    <w:p w:rsidRDefault="00484BF1" w:rsidP="00086889" w:rsidR="00484B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BF1" w:rsidP="00086889" w:rsidR="00484BF1">
      <w:r>
        <w:separator/>
      </w:r>
    </w:p>
  </w:footnote>
  <w:footnote w:id="0" w:type="continuationSeparator">
    <w:p w:rsidRDefault="00484BF1" w:rsidP="00086889" w:rsidR="00484B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2549366"/>
      <w:docPartObj>
        <w:docPartGallery w:val="Page Numbers (Top of Page)"/>
        <w:docPartUnique/>
      </w:docPartObj>
    </w:sdtPr>
    <w:sdtEndPr/>
    <w:sdtContent>
      <w:p w:rsidRDefault="00FA0C14" w:rsidP="00FA0C14" w:rsidR="00FA0C14">
        <w:pPr>
          <w:pStyle w:val="Zaglavlje"/>
          <w:jc w:val="center"/>
        </w:pPr>
        <w:r>
          <w:t xml:space="preserve">                                                         </w:t>
        </w:r>
        <w:r>
          <w:fldChar w:fldCharType="begin"/>
        </w:r>
        <w:r>
          <w:instrText>PAGE   \* MERGEFORMAT</w:instrText>
        </w:r>
        <w:r>
          <w:fldChar w:fldCharType="separate"/>
        </w:r>
        <w:r w:rsidR="00177EE2">
          <w:rPr>
            <w:noProof/>
          </w:rPr>
          <w:t>5</w:t>
        </w:r>
        <w:r>
          <w:fldChar w:fldCharType="end"/>
        </w:r>
        <w:r>
          <w:t xml:space="preserve">                                            </w:t>
        </w:r>
        <w:r w:rsidRPr="00643AA0">
          <w:rPr>
            <w:b/>
          </w:rPr>
          <w:t>1.St-41/2015</w:t>
        </w:r>
        <w:r>
          <w:t xml:space="preserve">       </w:t>
        </w:r>
      </w:p>
    </w:sdtContent>
  </w:sdt>
  <w:p w:rsidRDefault="00086889" w:rsidR="0008688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3AA0"/>
    <w:rsid w:val="00086889"/>
    <w:rsid w:val="000A1D83"/>
    <w:rsid w:val="000E2AC3"/>
    <w:rsid w:val="00110BE4"/>
    <w:rsid w:val="00177EE2"/>
    <w:rsid w:val="001B56D0"/>
    <w:rsid w:val="001F5342"/>
    <w:rsid w:val="003A4819"/>
    <w:rsid w:val="00413275"/>
    <w:rsid w:val="00454D6B"/>
    <w:rsid w:val="00484BF1"/>
    <w:rsid w:val="00543C6E"/>
    <w:rsid w:val="0055047E"/>
    <w:rsid w:val="005C2192"/>
    <w:rsid w:val="005F20F8"/>
    <w:rsid w:val="00616D8C"/>
    <w:rsid w:val="00643AA0"/>
    <w:rsid w:val="0064469B"/>
    <w:rsid w:val="0065761A"/>
    <w:rsid w:val="006668CA"/>
    <w:rsid w:val="00710316"/>
    <w:rsid w:val="007766AB"/>
    <w:rsid w:val="00851C53"/>
    <w:rsid w:val="00AB6E49"/>
    <w:rsid w:val="00AC09D9"/>
    <w:rsid w:val="00B01348"/>
    <w:rsid w:val="00B72C27"/>
    <w:rsid w:val="00B874FD"/>
    <w:rsid w:val="00C40BFD"/>
    <w:rsid w:val="00C655DC"/>
    <w:rsid w:val="00CE367B"/>
    <w:rsid w:val="00E72187"/>
    <w:rsid w:val="00EF5686"/>
    <w:rsid w:val="00F82D1F"/>
    <w:rsid w:val="00FA0C14"/>
    <w:rsid w:val="00FE11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3AA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43AA0"/>
    <w:pPr>
      <w:jc w:val="both"/>
    </w:pPr>
  </w:style>
  <w:style w:customStyle="true" w:styleId="TijelotekstaChar" w:type="character">
    <w:name w:val="Tijelo teksta Char"/>
    <w:basedOn w:val="Zadanifontodlomka"/>
    <w:link w:val="Tijeloteksta"/>
    <w:semiHidden/>
    <w:rsid w:val="00643AA0"/>
    <w:rPr>
      <w:rFonts w:cs="Times New Roman" w:eastAsia="Times New Roman"/>
      <w:szCs w:val="24"/>
      <w:lang w:eastAsia="hr-HR"/>
    </w:rPr>
  </w:style>
  <w:style w:styleId="Tekstbalonia" w:type="paragraph">
    <w:name w:val="Balloon Text"/>
    <w:basedOn w:val="Normal"/>
    <w:link w:val="TekstbaloniaChar"/>
    <w:uiPriority w:val="99"/>
    <w:semiHidden/>
    <w:unhideWhenUsed/>
    <w:rsid w:val="00643A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3AA0"/>
    <w:rPr>
      <w:rFonts w:cs="Tahoma" w:eastAsia="Times New Roman" w:hAnsi="Tahoma" w:ascii="Tahoma"/>
      <w:sz w:val="16"/>
      <w:szCs w:val="16"/>
      <w:lang w:eastAsia="hr-HR"/>
    </w:rPr>
  </w:style>
  <w:style w:styleId="Bezproreda" w:type="paragraph">
    <w:name w:val="No Spacing"/>
    <w:uiPriority w:val="1"/>
    <w:qFormat/>
    <w:rsid w:val="00643AA0"/>
    <w:rPr>
      <w:rFonts w:hAnsiTheme="minorHAnsi" w:asciiTheme="minorHAnsi"/>
      <w:sz w:val="22"/>
    </w:rPr>
  </w:style>
  <w:style w:styleId="Reetkatablice" w:type="table">
    <w:name w:val="Table Grid"/>
    <w:basedOn w:val="Obinatablica"/>
    <w:uiPriority w:val="59"/>
    <w:rsid w:val="0041327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086889"/>
    <w:pPr>
      <w:tabs>
        <w:tab w:pos="4536" w:val="center"/>
        <w:tab w:pos="9072" w:val="right"/>
      </w:tabs>
    </w:pPr>
  </w:style>
  <w:style w:customStyle="true" w:styleId="ZaglavljeChar" w:type="character">
    <w:name w:val="Zaglavlje Char"/>
    <w:basedOn w:val="Zadanifontodlomka"/>
    <w:link w:val="Zaglavlje"/>
    <w:uiPriority w:val="99"/>
    <w:rsid w:val="00086889"/>
    <w:rPr>
      <w:rFonts w:cs="Times New Roman" w:eastAsia="Times New Roman"/>
      <w:szCs w:val="24"/>
      <w:lang w:eastAsia="hr-HR"/>
    </w:rPr>
  </w:style>
  <w:style w:styleId="Podnoje" w:type="paragraph">
    <w:name w:val="footer"/>
    <w:basedOn w:val="Normal"/>
    <w:link w:val="PodnojeChar"/>
    <w:uiPriority w:val="99"/>
    <w:unhideWhenUsed/>
    <w:rsid w:val="00086889"/>
    <w:pPr>
      <w:tabs>
        <w:tab w:pos="4536" w:val="center"/>
        <w:tab w:pos="9072" w:val="right"/>
      </w:tabs>
    </w:pPr>
  </w:style>
  <w:style w:customStyle="true" w:styleId="PodnojeChar" w:type="character">
    <w:name w:val="Podnožje Char"/>
    <w:basedOn w:val="Zadanifontodlomka"/>
    <w:link w:val="Podnoje"/>
    <w:uiPriority w:val="99"/>
    <w:rsid w:val="00086889"/>
    <w:rPr>
      <w:rFonts w:cs="Times New Roman" w:eastAsia="Times New Roman"/>
      <w:szCs w:val="24"/>
      <w:lang w:eastAsia="hr-HR"/>
    </w:rPr>
  </w:style>
  <w:style w:styleId="Tekstrezerviranogmjesta" w:type="character">
    <w:name w:val="Placeholder Text"/>
    <w:basedOn w:val="Zadanifontodlomka"/>
    <w:uiPriority w:val="99"/>
    <w:semiHidden/>
    <w:rsid w:val="00177EE2"/>
    <w:rPr>
      <w:color w:val="808080"/>
      <w:bdr w:space="0" w:sz="0" w:color="auto" w:val="none"/>
      <w:shd w:fill="auto" w:color="auto" w:val="clear"/>
    </w:rPr>
  </w:style>
  <w:style w:customStyle="true" w:styleId="eSPISCCParagraphDefaultFont" w:type="character">
    <w:name w:val="eSPIS_CC_Paragraph Default Font"/>
    <w:basedOn w:val="Zadanifontodlomka"/>
    <w:rsid w:val="00177E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EE2"/>
    <w:rPr>
      <w:bdr w:space="0" w:sz="0" w:color="auto" w:val="none"/>
      <w:shd w:fill="FFFFCC" w:color="auto" w:val="clear"/>
      <w:lang w:val="hr-HR"/>
    </w:rPr>
  </w:style>
  <w:style w:customStyle="true" w:styleId="PozadinaSvijetloCrvena" w:type="character">
    <w:name w:val="Pozadina_SvijetloCrvena"/>
    <w:basedOn w:val="eSPISCCParagraphDefaultFont"/>
    <w:rsid w:val="00177E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E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3AA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43AA0"/>
    <w:pPr>
      <w:jc w:val="both"/>
    </w:pPr>
  </w:style>
  <w:style w:customStyle="1" w:styleId="TijelotekstaChar" w:type="character">
    <w:name w:val="Tijelo teksta Char"/>
    <w:basedOn w:val="Zadanifontodlomka"/>
    <w:link w:val="Tijeloteksta"/>
    <w:semiHidden/>
    <w:rsid w:val="00643AA0"/>
    <w:rPr>
      <w:rFonts w:cs="Times New Roman" w:eastAsia="Times New Roman"/>
      <w:szCs w:val="24"/>
      <w:lang w:eastAsia="hr-HR"/>
    </w:rPr>
  </w:style>
  <w:style w:styleId="Tekstbalonia" w:type="paragraph">
    <w:name w:val="Balloon Text"/>
    <w:basedOn w:val="Normal"/>
    <w:link w:val="TekstbaloniaChar"/>
    <w:uiPriority w:val="99"/>
    <w:semiHidden/>
    <w:unhideWhenUsed/>
    <w:rsid w:val="00643AA0"/>
    <w:rPr>
      <w:rFonts w:ascii="Tahoma" w:cs="Tahoma" w:hAnsi="Tahoma"/>
      <w:sz w:val="16"/>
      <w:szCs w:val="16"/>
    </w:rPr>
  </w:style>
  <w:style w:customStyle="1" w:styleId="TekstbaloniaChar" w:type="character">
    <w:name w:val="Tekst balončića Char"/>
    <w:basedOn w:val="Zadanifontodlomka"/>
    <w:link w:val="Tekstbalonia"/>
    <w:uiPriority w:val="99"/>
    <w:semiHidden/>
    <w:rsid w:val="00643AA0"/>
    <w:rPr>
      <w:rFonts w:ascii="Tahoma" w:cs="Tahoma" w:eastAsia="Times New Roman" w:hAnsi="Tahoma"/>
      <w:sz w:val="16"/>
      <w:szCs w:val="16"/>
      <w:lang w:eastAsia="hr-HR"/>
    </w:rPr>
  </w:style>
  <w:style w:styleId="Bezproreda" w:type="paragraph">
    <w:name w:val="No Spacing"/>
    <w:uiPriority w:val="1"/>
    <w:qFormat/>
    <w:rsid w:val="00643AA0"/>
    <w:rPr>
      <w:rFonts w:asciiTheme="minorHAnsi" w:hAnsiTheme="minorHAnsi"/>
      <w:sz w:val="22"/>
    </w:rPr>
  </w:style>
  <w:style w:styleId="Reetkatablice" w:type="table">
    <w:name w:val="Table Grid"/>
    <w:basedOn w:val="Obinatablica"/>
    <w:uiPriority w:val="59"/>
    <w:rsid w:val="0041327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086889"/>
    <w:pPr>
      <w:tabs>
        <w:tab w:pos="4536" w:val="center"/>
        <w:tab w:pos="9072" w:val="right"/>
      </w:tabs>
    </w:pPr>
  </w:style>
  <w:style w:customStyle="1" w:styleId="ZaglavljeChar" w:type="character">
    <w:name w:val="Zaglavlje Char"/>
    <w:basedOn w:val="Zadanifontodlomka"/>
    <w:link w:val="Zaglavlje"/>
    <w:uiPriority w:val="99"/>
    <w:rsid w:val="00086889"/>
    <w:rPr>
      <w:rFonts w:cs="Times New Roman" w:eastAsia="Times New Roman"/>
      <w:szCs w:val="24"/>
      <w:lang w:eastAsia="hr-HR"/>
    </w:rPr>
  </w:style>
  <w:style w:styleId="Podnoje" w:type="paragraph">
    <w:name w:val="footer"/>
    <w:basedOn w:val="Normal"/>
    <w:link w:val="PodnojeChar"/>
    <w:uiPriority w:val="99"/>
    <w:unhideWhenUsed/>
    <w:rsid w:val="00086889"/>
    <w:pPr>
      <w:tabs>
        <w:tab w:pos="4536" w:val="center"/>
        <w:tab w:pos="9072" w:val="right"/>
      </w:tabs>
    </w:pPr>
  </w:style>
  <w:style w:customStyle="1" w:styleId="PodnojeChar" w:type="character">
    <w:name w:val="Podnožje Char"/>
    <w:basedOn w:val="Zadanifontodlomka"/>
    <w:link w:val="Podnoje"/>
    <w:uiPriority w:val="99"/>
    <w:rsid w:val="00086889"/>
    <w:rPr>
      <w:rFonts w:cs="Times New Roman" w:eastAsia="Times New Roman"/>
      <w:szCs w:val="24"/>
      <w:lang w:eastAsia="hr-HR"/>
    </w:rPr>
  </w:style>
  <w:style w:styleId="Tekstrezerviranogmjesta" w:type="character">
    <w:name w:val="Placeholder Text"/>
    <w:basedOn w:val="Zadanifontodlomka"/>
    <w:uiPriority w:val="99"/>
    <w:semiHidden/>
    <w:rsid w:val="00177EE2"/>
    <w:rPr>
      <w:color w:val="808080"/>
      <w:bdr w:color="auto" w:space="0" w:sz="0" w:val="none"/>
      <w:shd w:color="auto" w:fill="auto" w:val="clear"/>
    </w:rPr>
  </w:style>
  <w:style w:customStyle="1" w:styleId="eSPISCCParagraphDefaultFont" w:type="character">
    <w:name w:val="eSPIS_CC_Paragraph Default Font"/>
    <w:basedOn w:val="Zadanifontodlomka"/>
    <w:rsid w:val="00177E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7EE2"/>
    <w:rPr>
      <w:bdr w:color="auto" w:space="0" w:sz="0" w:val="none"/>
      <w:shd w:color="auto" w:fill="FFFFCC" w:val="clear"/>
      <w:lang w:val="hr-HR"/>
    </w:rPr>
  </w:style>
  <w:style w:customStyle="1" w:styleId="PozadinaSvijetloCrvena" w:type="character">
    <w:name w:val="Pozadina_SvijetloCrvena"/>
    <w:basedOn w:val="eSPISCCParagraphDefaultFont"/>
    <w:rsid w:val="00177E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E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2015.</izvorni_sadrzaj>
    <derivirana_varijabla naziv="DomainObject.Predmet.DatumOsnivanja_1">3.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St-41/2015</izvorni_sadrzaj>
    <derivirana_varijabla naziv="DomainObject.Predmet.OznakaBroj_1">St-41/2015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MIAMARK društvo s ograničenom odgovornošću za trgovinu i usluge  u stečaju</izvorni_sadrzaj>
    <derivirana_varijabla naziv="DomainObject.Predmet.ProtustrankaFormated_1">  MIAMARK društvo s ograničenom odgovornošću za trgovinu i usluge  u stečaju</derivirana_varijabla>
  </DomainObject.Predmet.ProtustrankaFormated>
  <DomainObject.Predmet.ProtustrankaFormatedOIB>
    <izvorni_sadrzaj>  MIAMARK društvo s ograničenom odgovornošću za trgovinu i usluge  u stečaju, OIB 74117268184</izvorni_sadrzaj>
    <derivirana_varijabla naziv="DomainObject.Predmet.ProtustrankaFormatedOIB_1">  MIAMARK društvo s ograničenom odgovornošću za trgovinu i usluge  u stečaju, OIB 74117268184</derivirana_varijabla>
  </DomainObject.Predmet.ProtustrankaFormatedOIB>
  <DomainObject.Predmet.ProtustrankaFormatedWithAdress>
    <izvorni_sadrzaj> MIAMARK društvo s ograničenom odgovornošću za trgovinu i usluge  u stečaju, Marasovića 65/2, 21000 Split</izvorni_sadrzaj>
    <derivirana_varijabla naziv="DomainObject.Predmet.ProtustrankaFormatedWithAdress_1"> MIAMARK društvo s ograničenom odgovornošću za trgovinu i usluge  u stečaju, Marasovića 65/2, 21000 Split</derivirana_varijabla>
  </DomainObject.Predmet.ProtustrankaFormatedWithAdress>
  <DomainObject.Predmet.ProtustrankaFormatedWithAdressOIB>
    <izvorni_sadrzaj> MIAMARK društvo s ograničenom odgovornošću za trgovinu i usluge  u stečaju, OIB 74117268184, Marasovića 65/2, 21000 Split</izvorni_sadrzaj>
    <derivirana_varijabla naziv="DomainObject.Predmet.ProtustrankaFormatedWithAdressOIB_1"> MIAMARK društvo s ograničenom odgovornošću za trgovinu i usluge  u stečaju, OIB 74117268184, Marasovića 65/2, 21000 Split</derivirana_varijabla>
  </DomainObject.Predmet.ProtustrankaFormatedWithAdressOIB>
  <DomainObject.Predmet.ProtustrankaWithAdress>
    <izvorni_sadrzaj>MIAMARK društvo s ograničenom odgovornošću za trgovinu i usluge  u stečaju Marasovića 65/2, 21000 Split</izvorni_sadrzaj>
    <derivirana_varijabla naziv="DomainObject.Predmet.ProtustrankaWithAdress_1">MIAMARK društvo s ograničenom odgovornošću za trgovinu i usluge  u stečaju Marasovića 65/2, 21000 Split</derivirana_varijabla>
  </DomainObject.Predmet.ProtustrankaWithAdress>
  <DomainObject.Predmet.ProtustrankaWithAdressOIB>
    <izvorni_sadrzaj>MIAMARK društvo s ograničenom odgovornošću za trgovinu i usluge  u stečaju, OIB 74117268184, Marasovića 65/2, 21000 Split</izvorni_sadrzaj>
    <derivirana_varijabla naziv="DomainObject.Predmet.ProtustrankaWithAdressOIB_1">MIAMARK društvo s ograničenom odgovornošću za trgovinu i usluge  u stečaju, OIB 74117268184, Marasovića 65/2, 21000 Split</derivirana_varijabla>
  </DomainObject.Predmet.ProtustrankaWithAdressOIB>
  <DomainObject.Predmet.ProtustrankaNazivFormated>
    <izvorni_sadrzaj>MIAMARK društvo s ograničenom odgovornošću za trgovinu i usluge  u stečaju</izvorni_sadrzaj>
    <derivirana_varijabla naziv="DomainObject.Predmet.ProtustrankaNazivFormated_1">MIAMARK društvo s ograničenom odgovornošću za trgovinu i usluge  u stečaju</derivirana_varijabla>
  </DomainObject.Predmet.ProtustrankaNazivFormated>
  <DomainObject.Predmet.ProtustrankaNazivFormatedOIB>
    <izvorni_sadrzaj>MIAMARK društvo s ograničenom odgovornošću za trgovinu i usluge  u stečaju, OIB 74117268184</izvorni_sadrzaj>
    <derivirana_varijabla naziv="DomainObject.Predmet.ProtustrankaNazivFormatedOIB_1">MIAMARK društvo s ograničenom odgovornošću za trgovinu i usluge  u stečaju, OIB 74117268184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MIAMARK društvo s ograničenom odgovornošću za trgovinu i usluge  u stečaju</item>
    </izvorni_sadrzaj>
    <derivirana_varijabla naziv="DomainObject.Predmet.ProtuStrankaListFormated_1">
      <item>MIAMARK društvo s ograničenom odgovornošću za trgovinu i usluge  u stečaju</item>
    </derivirana_varijabla>
  </DomainObject.Predmet.ProtuStrankaListFormated>
  <DomainObject.Predmet.ProtuStrankaListFormatedOIB>
    <izvorni_sadrzaj>
      <item>MIAMARK društvo s ograničenom odgovornošću za trgovinu i usluge  u stečaju, OIB 74117268184</item>
    </izvorni_sadrzaj>
    <derivirana_varijabla naziv="DomainObject.Predmet.ProtuStrankaListFormatedOIB_1">
      <item>MIAMARK društvo s ograničenom odgovornošću za trgovinu i usluge  u stečaju, OIB 74117268184</item>
    </derivirana_varijabla>
  </DomainObject.Predmet.ProtuStrankaListFormatedOIB>
  <DomainObject.Predmet.ProtuStrankaListFormatedWithAdress>
    <izvorni_sadrzaj>
      <item>MIAMARK društvo s ograničenom odgovornošću za trgovinu i usluge  u stečaju, Marasovića 65/2, 21000 Split</item>
    </izvorni_sadrzaj>
    <derivirana_varijabla naziv="DomainObject.Predmet.ProtuStrankaListFormatedWithAdress_1">
      <item>MIAMARK društvo s ograničenom odgovornošću za trgovinu i usluge  u stečaju, Marasovića 65/2, 21000 Split</item>
    </derivirana_varijabla>
  </DomainObject.Predmet.ProtuStrankaListFormatedWithAdress>
  <DomainObject.Predmet.ProtuStrankaListFormatedWithAdressOIB>
    <izvorni_sadrzaj>
      <item>MIAMARK društvo s ograničenom odgovornošću za trgovinu i usluge  u stečaju, OIB 74117268184, Marasovića 65/2, 21000 Split</item>
    </izvorni_sadrzaj>
    <derivirana_varijabla naziv="DomainObject.Predmet.ProtuStrankaListFormatedWithAdressOIB_1">
      <item>MIAMARK društvo s ograničenom odgovornošću za trgovinu i usluge  u stečaju, OIB 74117268184, Marasovića 65/2, 21000 Split</item>
    </derivirana_varijabla>
  </DomainObject.Predmet.ProtuStrankaListFormatedWithAdressOIB>
  <DomainObject.Predmet.ProtuStrankaListNazivFormated>
    <izvorni_sadrzaj>
      <item>MIAMARK društvo s ograničenom odgovornošću za trgovinu i usluge  u stečaju</item>
    </izvorni_sadrzaj>
    <derivirana_varijabla naziv="DomainObject.Predmet.ProtuStrankaListNazivFormated_1">
      <item>MIAMARK društvo s ograničenom odgovornošću za trgovinu i usluge  u stečaju</item>
    </derivirana_varijabla>
  </DomainObject.Predmet.ProtuStrankaListNazivFormated>
  <DomainObject.Predmet.ProtuStrankaListNazivFormatedOIB>
    <izvorni_sadrzaj>
      <item>MIAMARK društvo s ograničenom odgovornošću za trgovinu i usluge  u stečaju, OIB 74117268184</item>
    </izvorni_sadrzaj>
    <derivirana_varijabla naziv="DomainObject.Predmet.ProtuStrankaListNazivFormatedOIB_1">
      <item>MIAMARK društvo s ograničenom odgovornošću za trgovinu i usluge  u stečaju, OIB 74117268184</item>
    </derivirana_varijabla>
  </DomainObject.Predmet.ProtuStrankaListNazivFormatedOIB>
  <DomainObject.Predmet.OstaliListFormated>
    <izvorni_sadrzaj>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zvorni_sadrzaj>
    <derivirana_varijabla naziv="DomainObject.Predmet.OstaliListFormated_1">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derivirana_varijabla>
  </DomainObject.Predmet.OstaliListFormated>
  <DomainObject.Predmet.OstaliListFormatedOIB>
    <izvorni_sadrzaj>
      <item>Ministarstvo financija, Porezna uprava, OIB 18683136487</item>
      <item>UNIQUA OSIGURANJE d.d., OIB 75665455333</item>
      <item>Hrvatski Telekom d.d., OIB 81793146560</item>
      <item>Financijska agencija, OIB 85821130368</item>
      <item>ČISTOĆA društvo s ograničenom odgovornošću za obavljanje komunalnih djelatnosti održavanja čistoće i odlaganja komunaln, OIB 38812451417</item>
      <item>BANKA SPLITSKO-DALMATINSKA, dioničko društvo, OIB 25351138943</item>
      <item>VIPnet, društvo s ograničenom odgovornošću za usluge javnih telekomunikacija, OIB 29524210204</item>
      <item>INFOS - SPLIT, d.o.o. za informatički inžinjering, proizvodnju, promet i usluge, OIB 15711275758</item>
      <item>Suvlasnici zgrade Split, Lička 4, OIB 70676517267</item>
      <item>KAUFMANN i HOFMANN društvo s ograničenom odgovornošću za poslovanje nekretninama, OIB 36528252072</item>
      <item>GRAD SPLIT, OIB 78755598868</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item>
      <item>FIKUS društvo s ograničenom odgovornošću za računovodstvo, OIB 43253364809</item>
    </izvorni_sadrzaj>
    <derivirana_varijabla naziv="DomainObject.Predmet.OstaliListFormatedOIB_1">
      <item>Ministarstvo financija, Porezna uprava, OIB 18683136487</item>
      <item>UNIQUA OSIGURANJE d.d., OIB 75665455333</item>
      <item>Hrvatski Telekom d.d., OIB 81793146560</item>
      <item>Financijska agencija, OIB 85821130368</item>
      <item>ČISTOĆA društvo s ograničenom odgovornošću za obavljanje komunalnih djelatnosti održavanja čistoće i odlaganja komunaln, OIB 38812451417</item>
      <item>BANKA SPLITSKO-DALMATINSKA, dioničko društvo, OIB 25351138943</item>
      <item>VIPnet, društvo s ograničenom odgovornošću za usluge javnih telekomunikacija, OIB 29524210204</item>
      <item>INFOS - SPLIT, d.o.o. za informatički inžinjering, proizvodnju, promet i usluge, OIB 15711275758</item>
      <item>Suvlasnici zgrade Split, Lička 4, OIB 70676517267</item>
      <item>KAUFMANN i HOFMANN društvo s ograničenom odgovornošću za poslovanje nekretninama, OIB 36528252072</item>
      <item>GRAD SPLIT, OIB 78755598868</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item>
      <item>FIKUS društvo s ograničenom odgovornošću za računovodstvo, OIB 43253364809</item>
    </derivirana_varijabla>
  </DomainObject.Predmet.OstaliListFormatedOIB>
  <DomainObject.Predmet.OstaliListFormatedWithAdress>
    <izvorni_sadrzaj>
      <item>Ministarstvo financija, Porezna uprava</item>
      <item>UNIQUA OSIGURANJE d.d., Planinska 13 a, 10000 Zagreb</item>
      <item>Hrvatski Telekom d.d., Roberta Frangeša Mihanovića 9, 10000 Zagreb</item>
      <item>Financijska agencija, Ulica grada Vukovara 70, 10000 Zagreb</item>
      <item>ČISTOĆA društvo s ograničenom odgovornošću za obavljanje komunalnih djelatnosti održavanja čistoće i odlaganja komunaln, Put Plokita 81, 21000 Split</item>
      <item>BANKA SPLITSKO-DALMATINSKA, dioničko društvo, 114. brigade 9, 21000 Split</item>
      <item>VIPnet, društvo s ograničenom odgovornošću za usluge javnih telekomunikacija, Vrtni put 1, 10000 Zagreb</item>
      <item>INFOS - SPLIT, d.o.o. za informatički inžinjering, proizvodnju, promet i usluge, Trondheimska 4/D, 21000 Split</item>
      <item>Suvlasnici zgrade Split, Lička 4, Lička 4, 21000 Split</item>
      <item>KAUFMANN i HOFMANN društvo s ograničenom odgovornošću za poslovanje nekretninama, Jankomir 33, 21000 Split</item>
      <item>GRAD SPLIT, Obala kneza Branimira 17, 21000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 Biokovska 3, 21000 Split</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 Pod Kosom 13, 21000 Split</item>
      <item>FIKUS društvo s ograničenom odgovornošću za računovodstvo, Doverska 1, 21000 Split</item>
    </izvorni_sadrzaj>
    <derivirana_varijabla naziv="DomainObject.Predmet.OstaliListFormatedWithAdress_1">
      <item>Ministarstvo financija, Porezna uprava</item>
      <item>UNIQUA OSIGURANJE d.d., Planinska 13 a, 10000 Zagreb</item>
      <item>Hrvatski Telekom d.d., Roberta Frangeša Mihanovića 9, 10000 Zagreb</item>
      <item>Financijska agencija, Ulica grada Vukovara 70, 10000 Zagreb</item>
      <item>ČISTOĆA društvo s ograničenom odgovornošću za obavljanje komunalnih djelatnosti održavanja čistoće i odlaganja komunaln, Put Plokita 81, 21000 Split</item>
      <item>BANKA SPLITSKO-DALMATINSKA, dioničko društvo, 114. brigade 9, 21000 Split</item>
      <item>VIPnet, društvo s ograničenom odgovornošću za usluge javnih telekomunikacija, Vrtni put 1, 10000 Zagreb</item>
      <item>INFOS - SPLIT, d.o.o. za informatički inžinjering, proizvodnju, promet i usluge, Trondheimska 4/D, 21000 Split</item>
      <item>Suvlasnici zgrade Split, Lička 4, Lička 4, 21000 Split</item>
      <item>KAUFMANN i HOFMANN društvo s ograničenom odgovornošću za poslovanje nekretninama, Jankomir 33, 21000 Split</item>
      <item>GRAD SPLIT, Obala kneza Branimira 17, 21000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 Biokovska 3, 21000 Split</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 Pod Kosom 13, 21000 Split</item>
      <item>FIKUS društvo s ograničenom odgovornošću za računovodstvo, Doverska 1, 21000 Split</item>
    </derivirana_varijabla>
  </DomainObject.Predmet.OstaliListFormatedWithAdress>
  <DomainObject.Predmet.OstaliListFormatedWithAdressOIB>
    <izvorni_sadrzaj>
      <item>Ministarstvo financija, Porezna uprava, OIB 18683136487</item>
      <item>UNIQUA OSIGURANJE d.d., OIB 75665455333, Planinska 13 a, 10000 Zagreb</item>
      <item>Hrvatski Telekom d.d., OIB 81793146560, Roberta Frangeša Mihanovića 9, 10000 Zagreb</item>
      <item>Financijska agencija, OIB 85821130368, Ulica grada Vukovara 70, 10000 Zagreb</item>
      <item>ČISTOĆA društvo s ograničenom odgovornošću za obavljanje komunalnih djelatnosti održavanja čistoće i odlaganja komunaln, OIB 38812451417, Put Plokita 81, 21000 Split</item>
      <item>BANKA SPLITSKO-DALMATINSKA, dioničko društvo, OIB 25351138943, 114. brigade 9, 21000 Split</item>
      <item>VIPnet, društvo s ograničenom odgovornošću za usluge javnih telekomunikacija, OIB 29524210204, Vrtni put 1, 10000 Zagreb</item>
      <item>INFOS - SPLIT, d.o.o. za informatički inžinjering, proizvodnju, promet i usluge, OIB 15711275758, Trondheimska 4/D, 21000 Split</item>
      <item>Suvlasnici zgrade Split, Lička 4, OIB 70676517267, Lička 4, 21000 Split</item>
      <item>KAUFMANN i HOFMANN društvo s ograničenom odgovornošću za poslovanje nekretninama, OIB 36528252072, Jankomir 33, 21000 Split</item>
      <item>GRAD SPLIT, OIB 78755598868, Obala kneza Branimira 17, 21000 Split</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 Biokovska 3, 21000 Split</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 Pod Kosom 13, 21000 Split</item>
      <item>FIKUS društvo s ograničenom odgovornošću za računovodstvo, OIB 43253364809, Doverska 1, 21000 Split</item>
    </izvorni_sadrzaj>
    <derivirana_varijabla naziv="DomainObject.Predmet.OstaliListFormatedWithAdressOIB_1">
      <item>Ministarstvo financija, Porezna uprava, OIB 18683136487</item>
      <item>UNIQUA OSIGURANJE d.d., OIB 75665455333, Planinska 13 a, 10000 Zagreb</item>
      <item>Hrvatski Telekom d.d., OIB 81793146560, Roberta Frangeša Mihanovića 9, 10000 Zagreb</item>
      <item>Financijska agencija, OIB 85821130368, Ulica grada Vukovara 70, 10000 Zagreb</item>
      <item>ČISTOĆA društvo s ograničenom odgovornošću za obavljanje komunalnih djelatnosti održavanja čistoće i odlaganja komunaln, OIB 38812451417, Put Plokita 81, 21000 Split</item>
      <item>BANKA SPLITSKO-DALMATINSKA, dioničko društvo, OIB 25351138943, 114. brigade 9, 21000 Split</item>
      <item>VIPnet, društvo s ograničenom odgovornošću za usluge javnih telekomunikacija, OIB 29524210204, Vrtni put 1, 10000 Zagreb</item>
      <item>INFOS - SPLIT, d.o.o. za informatički inžinjering, proizvodnju, promet i usluge, OIB 15711275758, Trondheimska 4/D, 21000 Split</item>
      <item>Suvlasnici zgrade Split, Lička 4, OIB 70676517267, Lička 4, 21000 Split</item>
      <item>KAUFMANN i HOFMANN društvo s ograničenom odgovornošću za poslovanje nekretninama, OIB 36528252072, Jankomir 33, 21000 Split</item>
      <item>GRAD SPLIT, OIB 78755598868, Obala kneza Branimira 17, 21000 Split</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 Biokovska 3, 21000 Split</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 Pod Kosom 13, 21000 Split</item>
      <item>FIKUS društvo s ograničenom odgovornošću za računovodstvo, OIB 43253364809, Doverska 1, 21000 Split</item>
    </derivirana_varijabla>
  </DomainObject.Predmet.OstaliListFormatedWithAdressOIB>
  <DomainObject.Predmet.OstaliListNazivFormated>
    <izvorni_sadrzaj>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zvorni_sadrzaj>
    <derivirana_varijabla naziv="DomainObject.Predmet.OstaliListNazivFormated_1">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derivirana_varijabla>
  </DomainObject.Predmet.OstaliListNazivFormated>
  <DomainObject.Predmet.OstaliListNazivFormatedOIB>
    <izvorni_sadrzaj>
      <item>Ministarstvo financija, Porezna uprava, OIB 18683136487</item>
      <item>UNIQUA OSIGURANJE d.d., OIB 75665455333</item>
      <item>Hrvatski Telekom d.d., OIB 81793146560</item>
      <item>Financijska agencija, OIB 85821130368</item>
      <item>ČISTOĆA društvo s ograničenom odgovornošću za obavljanje komunalnih djelatnosti održavanja čistoće i odlaganja komunaln, OIB 38812451417</item>
      <item>BANKA SPLITSKO-DALMATINSKA, dioničko društvo, OIB 25351138943</item>
      <item>VIPnet, društvo s ograničenom odgovornošću za usluge javnih telekomunikacija, OIB 29524210204</item>
      <item>INFOS - SPLIT, d.o.o. za informatički inžinjering, proizvodnju, promet i usluge, OIB 15711275758</item>
      <item>Suvlasnici zgrade Split, Lička 4, OIB 70676517267</item>
      <item>KAUFMANN i HOFMANN društvo s ograničenom odgovornošću za poslovanje nekretninama, OIB 36528252072</item>
      <item>GRAD SPLIT, OIB 78755598868</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item>
      <item>FIKUS društvo s ograničenom odgovornošću za računovodstvo, OIB 43253364809</item>
    </izvorni_sadrzaj>
    <derivirana_varijabla naziv="DomainObject.Predmet.OstaliListNazivFormatedOIB_1">
      <item>Ministarstvo financija, Porezna uprava, OIB 18683136487</item>
      <item>UNIQUA OSIGURANJE d.d., OIB 75665455333</item>
      <item>Hrvatski Telekom d.d., OIB 81793146560</item>
      <item>Financijska agencija, OIB 85821130368</item>
      <item>ČISTOĆA društvo s ograničenom odgovornošću za obavljanje komunalnih djelatnosti održavanja čistoće i odlaganja komunaln, OIB 38812451417</item>
      <item>BANKA SPLITSKO-DALMATINSKA, dioničko društvo, OIB 25351138943</item>
      <item>VIPnet, društvo s ograničenom odgovornošću za usluge javnih telekomunikacija, OIB 29524210204</item>
      <item>INFOS - SPLIT, d.o.o. za informatički inžinjering, proizvodnju, promet i usluge, OIB 15711275758</item>
      <item>Suvlasnici zgrade Split, Lička 4, OIB 70676517267</item>
      <item>KAUFMANN i HOFMANN društvo s ograničenom odgovornošću za poslovanje nekretninama, OIB 36528252072</item>
      <item>GRAD SPLIT, OIB 78755598868</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item>
      <item>FIKUS društvo s ograničenom odgovornošću za računovodstvo, OIB 43253364809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MIAMARK društvo s ograničenom odgovornošću za trgovinu i usluge  u stečaju</izvorni_sadrzaj>
    <derivirana_varijabla naziv="DomainObject.Predmet.ProtustrankaIDrugi_1">MIAMARK društvo s ograničenom odgovornošću za trgovinu i usluge  u stečaju</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MIAMARK društvo s ograničenom odgovornošću za trgovinu i usluge  u stečaju, OIB 74117268184, Marasovića 65/2, 21000 Split</izvorni_sadrzaj>
    <derivirana_varijabla naziv="DomainObject.Predmet.ProtustrankaIDrugiAdressOIB_1">MIAMARK društvo s ograničenom odgovornošću za trgovinu i usluge  u stečaju, OIB 74117268184, Marasovića 65/2,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MIAMARK društvo s ograničenom odgovornošću za trgovinu i usluge  u stečaju</item>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zvorni_sadrzaj>
    <derivirana_varijabla naziv="DomainObject.Predmet.SudioniciListNaziv_1">
      <item>FINA SPLIT</item>
      <item>MIAMARK društvo s ograničenom odgovornošću za trgovinu i usluge  u stečaju</item>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derivirana_varijabla>
  </DomainObject.Predmet.SudioniciListNaziv>
  <DomainObject.Predmet.SudioniciListAdressOIB>
    <izvorni_sadrzaj>
      <item>FINA SPLIT, OIB 85821130368, Mažuranićevo šetalište 24 b,21000 Split</item>
      <item>MIAMARK društvo s ograničenom odgovornošću za trgovinu i usluge  u stečaju, OIB 74117268184, Marasovića 65/2,21000 Split</item>
      <item>Ministarstvo financija, Porezna uprava, OIB 18683136487</item>
      <item>UNIQUA OSIGURANJE d.d., OIB 75665455333, Planinska 13 a,10000 Zagreb</item>
      <item>Hrvatski Telekom d.d., OIB 81793146560, Roberta Frangeša Mihanovića 9,10000 Zagreb</item>
      <item>Financijska agencija, OIB 85821130368, Ulica grada Vukovara 70,10000 Zagreb</item>
      <item>ČISTOĆA društvo s ograničenom odgovornošću za obavljanje komunalnih djelatnosti održavanja čistoće i odlaganja komunaln, OIB 38812451417, Put Plokita 81,21000 Split</item>
      <item>BANKA SPLITSKO-DALMATINSKA, dioničko društvo, OIB 25351138943, 114. brigade 9,21000 Split</item>
      <item>VIPnet, društvo s ograničenom odgovornošću za usluge javnih telekomunikacija, OIB 29524210204, Vrtni put 1,10000 Zagreb</item>
      <item>INFOS - SPLIT, d.o.o. za informatički inžinjering, proizvodnju, promet i usluge, OIB 15711275758, Trondheimska 4/D,21000 Split</item>
      <item>Suvlasnici zgrade Split, Lička 4, OIB 70676517267, Lička 4,21000 Split</item>
      <item>KAUFMANN i HOFMANN društvo s ograničenom odgovornošću za poslovanje nekretninama, OIB 36528252072, Jankomir 33,21000 Split</item>
      <item>GRAD SPLIT, OIB 78755598868, Obala kneza Branimira 17,21000 Split</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 Biokovska 3,21000 Split</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 Pod Kosom 13,21000 Split</item>
      <item>FIKUS društvo s ograničenom odgovornošću za računovodstvo, OIB 43253364809, Doverska 1,21000 Split</item>
    </izvorni_sadrzaj>
    <derivirana_varijabla naziv="DomainObject.Predmet.SudioniciListAdressOIB_1">
      <item>FINA SPLIT, OIB 85821130368, Mažuranićevo šetalište 24 b,21000 Split</item>
      <item>MIAMARK društvo s ograničenom odgovornošću za trgovinu i usluge  u stečaju, OIB 74117268184, Marasovića 65/2,21000 Split</item>
      <item>Ministarstvo financija, Porezna uprava, OIB 18683136487</item>
      <item>UNIQUA OSIGURANJE d.d., OIB 75665455333, Planinska 13 a,10000 Zagreb</item>
      <item>Hrvatski Telekom d.d., OIB 81793146560, Roberta Frangeša Mihanovića 9,10000 Zagreb</item>
      <item>Financijska agencija, OIB 85821130368, Ulica grada Vukovara 70,10000 Zagreb</item>
      <item>ČISTOĆA društvo s ograničenom odgovornošću za obavljanje komunalnih djelatnosti održavanja čistoće i odlaganja komunaln, OIB 38812451417, Put Plokita 81,21000 Split</item>
      <item>BANKA SPLITSKO-DALMATINSKA, dioničko društvo, OIB 25351138943, 114. brigade 9,21000 Split</item>
      <item>VIPnet, društvo s ograničenom odgovornošću za usluge javnih telekomunikacija, OIB 29524210204, Vrtni put 1,10000 Zagreb</item>
      <item>INFOS - SPLIT, d.o.o. za informatički inžinjering, proizvodnju, promet i usluge, OIB 15711275758, Trondheimska 4/D,21000 Split</item>
      <item>Suvlasnici zgrade Split, Lička 4, OIB 70676517267, Lička 4,21000 Split</item>
      <item>KAUFMANN i HOFMANN društvo s ograničenom odgovornošću za poslovanje nekretninama, OIB 36528252072, Jankomir 33,21000 Split</item>
      <item>GRAD SPLIT, OIB 78755598868, Obala kneza Branimira 17,21000 Split</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 Biokovska 3,21000 Split</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 Pod Kosom 13,21000 Split</item>
      <item>FIKUS društvo s ograničenom odgovornošću za računovodstvo, OIB 43253364809, Doverska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74117268184</item>
      <item>, OIB 18683136487</item>
      <item>, OIB 75665455333</item>
      <item>, OIB 81793146560</item>
      <item>, OIB 85821130368</item>
      <item>, OIB 38812451417</item>
      <item>, OIB 25351138943</item>
      <item>, OIB 29524210204</item>
      <item>, OIB 15711275758</item>
      <item>, OIB 70676517267</item>
      <item>, OIB 36528252072</item>
      <item>, OIB 78755598868</item>
      <item>, OIB 18683136487</item>
      <item>, OIB 69693144506</item>
      <item>, OIB 72876571610</item>
      <item>, OIB null</item>
      <item>, OIB 56826138353</item>
      <item>, OIB 85584865987</item>
      <item>, OIB 46830600751</item>
      <item>, OIB 86529623980</item>
      <item>, OIB 43253364809</item>
    </izvorni_sadrzaj>
    <derivirana_varijabla naziv="DomainObject.Predmet.SudioniciListNazivOIB_1">
      <item>, OIB 85821130368</item>
      <item>, OIB 74117268184</item>
      <item>, OIB 18683136487</item>
      <item>, OIB 75665455333</item>
      <item>, OIB 81793146560</item>
      <item>, OIB 85821130368</item>
      <item>, OIB 38812451417</item>
      <item>, OIB 25351138943</item>
      <item>, OIB 29524210204</item>
      <item>, OIB 15711275758</item>
      <item>, OIB 70676517267</item>
      <item>, OIB 36528252072</item>
      <item>, OIB 78755598868</item>
      <item>, OIB 18683136487</item>
      <item>, OIB 69693144506</item>
      <item>, OIB 72876571610</item>
      <item>, OIB null</item>
      <item>, OIB 56826138353</item>
      <item>, OIB 85584865987</item>
      <item>, OIB 46830600751</item>
      <item>, OIB 86529623980</item>
      <item>, OIB 43253364809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1369</properties:Words>
  <properties:Characters>7799</properties:Characters>
  <properties:Lines>313</properties:Lines>
  <properties:Paragraphs>170</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2016-05-11T09:22:00Z</dcterms:created>
  <dc:creator>Marija Elez</dc:creator>
  <cp:lastModifiedBy>Marija Elez</cp:lastModifiedBy>
  <dcterms:modified xmlns:xsi="http://www.w3.org/2001/XMLSchema-instance" xsi:type="dcterms:W3CDTF">2016-05-11T12:20:00Z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