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c36b" w14:paraId="ad5c36b" w:rsidRDefault="00363E90" w:rsidP="00363E90" w:rsidR="00363E90" w:rsidRPr="00D232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D2329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80D66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214F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55254">
        <w:rPr>
          <w:rFonts w:cs="Times New Roman" w:eastAsia="Times New Roman" w:hAnsi="Times New Roman" w:ascii="Times New Roman"/>
          <w:sz w:val="24"/>
          <w:szCs w:val="24"/>
          <w:lang w:eastAsia="hr-HR"/>
        </w:rPr>
        <w:t>296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C214F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D232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</w:t>
      </w:r>
      <w:r w:rsidR="00673A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73A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k nad dužnikom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5254" w:rsidRPr="00A55254">
        <w:rPr>
          <w:rFonts w:cs="Times New Roman" w:eastAsia="Times New Roman" w:hAnsi="Times New Roman" w:ascii="Times New Roman"/>
          <w:sz w:val="24"/>
          <w:szCs w:val="24"/>
          <w:lang w:eastAsia="hr-HR"/>
        </w:rPr>
        <w:t>KERAMIKA TRGOVINA d.o.o., Zagreb, Vanje Radauša, OIB:58433292450</w:t>
      </w:r>
      <w:r w:rsidR="00C8443D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A55254" w:rsidRPr="00A5525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KERAMIKA TRGOVINA d.o.o., Zagreb, Vanje Radauša, OIB:58433292450</w:t>
      </w:r>
      <w:r w:rsidR="00103951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366203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se</w:t>
      </w:r>
      <w:r w:rsidR="00410E79" w:rsidRPr="00D2329B">
        <w:rPr>
          <w:rFonts w:cs="Times New Roman" w:hAnsi="Times New Roman" w:ascii="Times New Roman"/>
          <w:b/>
        </w:rPr>
        <w:t xml:space="preserve">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pp544, OIB:60842552274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24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A5525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296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232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D2329B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="0082270F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71272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10E7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71272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10E7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6203" w:rsidP="00363E90" w:rsidR="00366203" w:rsidRPr="00D2329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6203" w:rsidP="00363E90" w:rsidR="00366203" w:rsidRPr="00D2329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prijedlogu Financijske agencije, Regionalni centar Zagreb ovaj je sud u skraćenom stečajnom postupku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dostavile su popis imovine i obveza, uvidom u koji je utvrđeno da dužnik ima imovine koja bi mogla činiti stečajnu masu.</w:t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Kako time proizlazi da nisu ispunjeni uvjeti za vođenje skraćenog stečajnog postupka koji u konačnosti završava otvaranjem i istovremenim zaključenjem skraćenog stečajnog postupka temeljem odredbe čl. 431. SZ-a, već su ispunjeni uvjeti za otvaranje redovnog stečajnog postupka u kojem će se unovčiti imovina dužnika i njome namiriti dužnikovi vjerovnici, to je odlučeno kao u izreci ovog rješenja temeljem odredbe čl. 433. SZ-a.</w:t>
      </w: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272C" w:rsidP="0071272C" w:rsid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na to dužnik ima imovinu, a koja je imovina prema ocjeni suda dostatna za namirenje predvidivih troškova stečajnoga postupka, obustavljen je skraćeni stečajni postupak rješenjem St-4989/15 od 22. srpnja 2016.</w:t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71272C" w:rsidP="0071272C" w:rsidR="0071272C" w:rsidRPr="0071272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71272C" w:rsidP="0071272C" w:rsidR="00FF2A6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donosi se rješenje o pokretanju prethodnog postupka radi utvrđivanja uvjeta za otvaranje stečajnog postupka (prethodni postupak) ili taj se taj prijedlog odbacuje rješenjem (članak 115. stavak 1. SZ-a).</w:t>
      </w:r>
    </w:p>
    <w:p w:rsidRDefault="00D2329B" w:rsidP="00087C29" w:rsid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Rješenjem St-6</w:t>
      </w:r>
      <w:r w:rsidR="0071272C">
        <w:rPr>
          <w:rFonts w:cs="Times New Roman" w:eastAsia="Times New Roman" w:hAnsi="Times New Roman" w:ascii="Times New Roman"/>
          <w:sz w:val="24"/>
          <w:szCs w:val="24"/>
          <w:lang w:eastAsia="hr-HR"/>
        </w:rPr>
        <w:t>296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24. studenog 2017. pokrenut je prethodni postupak nad dužnikom.</w:t>
      </w:r>
    </w:p>
    <w:p w:rsidRDefault="0071272C" w:rsidP="00087C29" w:rsidR="0071272C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prokaznom popisu imovine zastupnik po zakonu dužnika je naveo da je dužnik vlasnik poslovnog prostora površine 479,13 m2, k.č.br. 159, 27 k.o. Pešćenica, Vanje Radauša 5 u Zagrebu.</w:t>
      </w:r>
    </w:p>
    <w:p w:rsidRDefault="00D2329B" w:rsidP="00087C29" w:rsidR="00D2329B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održanom 24. siječnja 2018.</w:t>
      </w:r>
      <w:r w:rsidRPr="00D2329B">
        <w:rPr>
          <w:rFonts w:cs="Times New Roman" w:hAnsi="Times New Roman" w:ascii="Times New Roman"/>
        </w:rPr>
        <w:t xml:space="preserve"> izvršen je uvid u potvrdu</w:t>
      </w:r>
      <w:r w:rsidR="0071272C" w:rsidRPr="0071272C">
        <w:rPr>
          <w:rFonts w:cs="Times New Roman" w:hAnsi="Times New Roman" w:ascii="Times New Roman"/>
        </w:rPr>
        <w:t>INA-e od 11. siječnja 2018. iz kojeg proizlazi da je na taj dan račun dužnika u blokadi za iznos od 592.601,63 kn te da neprekidna blokada traje 2</w:t>
      </w:r>
      <w:r w:rsidR="0071272C">
        <w:rPr>
          <w:rFonts w:cs="Times New Roman" w:hAnsi="Times New Roman" w:ascii="Times New Roman"/>
        </w:rPr>
        <w:t>.</w:t>
      </w:r>
      <w:r w:rsidR="0071272C" w:rsidRPr="0071272C">
        <w:rPr>
          <w:rFonts w:cs="Times New Roman" w:hAnsi="Times New Roman" w:ascii="Times New Roman"/>
        </w:rPr>
        <w:t>677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FF2A6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06762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 je utvrdio da je ostvaren stečajni razlog nesposobnosti za plaćanje iz članka 5. i 6 </w:t>
      </w:r>
      <w:r w:rsidR="00516B4B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SZ-a, </w:t>
      </w:r>
      <w:r w:rsidR="0036620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516B4B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306762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20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D19C7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360C5A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360C5A" w:rsidR="00B1179E" w:rsidRPr="00360C5A">
      <w:pPr>
        <w:pStyle w:val="Bezproreda"/>
        <w:rPr>
          <w:sz w:val="24"/>
          <w:szCs w:val="24"/>
        </w:rPr>
      </w:pPr>
    </w:p>
    <w:p w:rsidRDefault="00360C5A" w:rsidP="00360C5A" w:rsidR="00360C5A" w:rsidRPr="00360C5A">
      <w:pPr>
        <w:pStyle w:val="Bezproreda"/>
        <w:rPr>
          <w:sz w:val="24"/>
          <w:szCs w:val="24"/>
        </w:rPr>
      </w:pPr>
      <w:r w:rsidRPr="00360C5A">
        <w:rPr>
          <w:sz w:val="24"/>
          <w:szCs w:val="24"/>
        </w:rPr>
        <w:t>Za točnost otpravka - ovlašteni službenik</w:t>
      </w:r>
    </w:p>
    <w:p w:rsidRDefault="00360C5A" w:rsidP="00360C5A" w:rsidR="00360C5A" w:rsidRPr="00360C5A">
      <w:pPr>
        <w:pStyle w:val="Bezproreda"/>
        <w:rPr>
          <w:sz w:val="24"/>
          <w:szCs w:val="24"/>
        </w:rPr>
      </w:pPr>
      <w:r w:rsidRPr="00360C5A">
        <w:rPr>
          <w:sz w:val="24"/>
          <w:szCs w:val="24"/>
        </w:rPr>
        <w:tab/>
        <w:t xml:space="preserve">      Ivana Stampf</w:t>
      </w:r>
    </w:p>
    <w:p w:rsidRDefault="00360C5A" w:rsidP="00360C5A" w:rsidR="00360C5A" w:rsidRPr="00360C5A">
      <w:pPr>
        <w:pStyle w:val="Bezproreda"/>
        <w:rPr>
          <w:sz w:val="24"/>
          <w:szCs w:val="24"/>
        </w:rPr>
      </w:pPr>
    </w:p>
    <w:sectPr w:rsidSect="00126163" w:rsidR="00360C5A" w:rsidRPr="00360C5A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0C5A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214F9">
      <w:t>6</w:t>
    </w:r>
    <w:r w:rsidR="0071272C">
      <w:t>296</w:t>
    </w:r>
    <w:r>
      <w:t>/1</w:t>
    </w:r>
    <w:r w:rsidR="00C214F9">
      <w:t>6</w:t>
    </w:r>
  </w:p>
  <w:p w:rsidRDefault="00360C5A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F5C4F43"/>
    <w:multiLevelType w:val="hybridMultilevel"/>
    <w:tmpl w:val="0D109912"/>
    <w:lvl w:tplc="041A000F" w:ilvl="0">
      <w:start w:val="1"/>
      <w:numFmt w:val="decimal"/>
      <w:lvlText w:val="%1."/>
      <w:lvlJc w:val="left"/>
      <w:pPr>
        <w:ind w:hanging="360" w:left="862"/>
      </w:p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643B"/>
    <w:rsid w:val="00087C29"/>
    <w:rsid w:val="000C4A51"/>
    <w:rsid w:val="000E12FB"/>
    <w:rsid w:val="00103951"/>
    <w:rsid w:val="00126163"/>
    <w:rsid w:val="001A7610"/>
    <w:rsid w:val="00224238"/>
    <w:rsid w:val="00281564"/>
    <w:rsid w:val="002A5ECC"/>
    <w:rsid w:val="002E1C7D"/>
    <w:rsid w:val="00306762"/>
    <w:rsid w:val="00323199"/>
    <w:rsid w:val="00360C5A"/>
    <w:rsid w:val="00363E90"/>
    <w:rsid w:val="00366203"/>
    <w:rsid w:val="0037579D"/>
    <w:rsid w:val="00393EDA"/>
    <w:rsid w:val="00410E79"/>
    <w:rsid w:val="004322E6"/>
    <w:rsid w:val="00444877"/>
    <w:rsid w:val="004F06D0"/>
    <w:rsid w:val="00516B4B"/>
    <w:rsid w:val="005B08DF"/>
    <w:rsid w:val="005F6BD0"/>
    <w:rsid w:val="00623924"/>
    <w:rsid w:val="0066528A"/>
    <w:rsid w:val="00673A29"/>
    <w:rsid w:val="0071272C"/>
    <w:rsid w:val="00735E80"/>
    <w:rsid w:val="00743F15"/>
    <w:rsid w:val="007D3FA8"/>
    <w:rsid w:val="0082270F"/>
    <w:rsid w:val="008400A2"/>
    <w:rsid w:val="00881DA9"/>
    <w:rsid w:val="008A0731"/>
    <w:rsid w:val="0099198B"/>
    <w:rsid w:val="0099599F"/>
    <w:rsid w:val="009A5C2F"/>
    <w:rsid w:val="009C3A74"/>
    <w:rsid w:val="00A24620"/>
    <w:rsid w:val="00A55254"/>
    <w:rsid w:val="00AD413F"/>
    <w:rsid w:val="00AF1638"/>
    <w:rsid w:val="00B1179E"/>
    <w:rsid w:val="00B55380"/>
    <w:rsid w:val="00B627D3"/>
    <w:rsid w:val="00BC25EC"/>
    <w:rsid w:val="00C214F9"/>
    <w:rsid w:val="00C248FB"/>
    <w:rsid w:val="00C8443D"/>
    <w:rsid w:val="00CA6AAC"/>
    <w:rsid w:val="00CA6AB4"/>
    <w:rsid w:val="00CB5E78"/>
    <w:rsid w:val="00D2329B"/>
    <w:rsid w:val="00D746D2"/>
    <w:rsid w:val="00D857D9"/>
    <w:rsid w:val="00DA42CC"/>
    <w:rsid w:val="00E4445F"/>
    <w:rsid w:val="00E513BB"/>
    <w:rsid w:val="00E80D66"/>
    <w:rsid w:val="00EA63D2"/>
    <w:rsid w:val="00EC17FF"/>
    <w:rsid w:val="00F43B1B"/>
    <w:rsid w:val="00FB5FA3"/>
    <w:rsid w:val="00FD19C7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3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C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C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C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C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3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6296</izvorni_sadrzaj>
    <derivirana_varijabla naziv="DomainObject.Predmet.Broj_1">6296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St-6296/2016</izvorni_sadrzaj>
    <derivirana_varijabla naziv="DomainObject.Predmet.OznakaBroj_1">St-6296/2016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TRGOVINA d.o.o. zastupanog po punomoćniku Marko Wagner</izvorni_sadrzaj>
    <derivirana_varijabla naziv="DomainObject.Predmet.ProtustrankaFormated_1">  KERAMIKA TRGOVINA d.o.o. zastupanog po punomoćniku Marko Wagner</derivirana_varijabla>
  </DomainObject.Predmet.ProtustrankaFormated>
  <DomainObject.Predmet.ProtustrankaFormatedOIB>
    <izvorni_sadrzaj>  KERAMIKA TRGOVINA d.o.o., OIB 58433292450 zastupanog po punomoćniku Marko Wagner</izvorni_sadrzaj>
    <derivirana_varijabla naziv="DomainObject.Predmet.ProtustrankaFormatedOIB_1">  KERAMIKA TRGOVINA d.o.o., OIB 58433292450 zastupanog po punomoćniku Marko Wagner</derivirana_varijabla>
  </DomainObject.Predmet.ProtustrankaFormatedOIB>
  <DomainObject.Predmet.ProtustrankaFormatedWithAdress>
    <izvorni_sadrzaj> KERAMIKA TRGOVINA d.o.o., Vanje Radauša 5, 10000 Zagreb zastupanog po punomoćniku Marko Wagner</izvorni_sadrzaj>
    <derivirana_varijabla naziv="DomainObject.Predmet.ProtustrankaFormatedWithAdress_1"> KERAMIKA TRGOVINA d.o.o., Vanje Radauša 5, 10000 Zagreb zastupanog po punomoćniku Marko Wagner</derivirana_varijabla>
  </DomainObject.Predmet.ProtustrankaFormatedWithAdress>
  <DomainObject.Predmet.ProtustrankaFormatedWithAdressOIB>
    <izvorni_sadrzaj> KERAMIKA TRGOVINA d.o.o., OIB 58433292450, Vanje Radauša 5, 10000 Zagreb zastupanog po punomoćniku Marko Wagner</izvorni_sadrzaj>
    <derivirana_varijabla naziv="DomainObject.Predmet.ProtustrankaFormatedWithAdressOIB_1"> KERAMIKA TRGOVINA d.o.o., OIB 58433292450, Vanje Radauša 5, 10000 Zagreb zastupanog po punomoćniku Marko Wagner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 zastupanog po punomoćniku Marko Wagner</item>
    </izvorni_sadrzaj>
    <derivirana_varijabla naziv="DomainObject.Predmet.ProtuStrankaListFormated_1">
      <item>KERAMIKA TRGOVINA d.o.o. zastupanog po punomoćniku Marko Wagner</item>
    </derivirana_varijabla>
  </DomainObject.Predmet.ProtuStrankaListFormated>
  <DomainObject.Predmet.ProtuStrankaListFormatedOIB>
    <izvorni_sadrzaj>
      <item>KERAMIKA TRGOVINA d.o.o., OIB 58433292450 zastupanog po punomoćniku Marko Wagner</item>
    </izvorni_sadrzaj>
    <derivirana_varijabla naziv="DomainObject.Predmet.ProtuStrankaListFormatedOIB_1">
      <item>KERAMIKA TRGOVINA d.o.o., OIB 58433292450 zastupanog po punomoćniku Marko Wagner</item>
    </derivirana_varijabla>
  </DomainObject.Predmet.ProtuStrankaListFormatedOIB>
  <DomainObject.Predmet.ProtuStrankaListFormatedWithAdress>
    <izvorni_sadrzaj>
      <item>KERAMIKA TRGOVINA d.o.o., Vanje Radauša 5, 10000 Zagreb zastupanog po punomoćniku Marko Wagner</item>
    </izvorni_sadrzaj>
    <derivirana_varijabla naziv="DomainObject.Predmet.ProtuStrankaListFormatedWithAdress_1">
      <item>KERAMIKA TRGOVINA d.o.o., Vanje Radauša 5, 10000 Zagreb zastupanog po punomoćniku Marko Wagner</item>
    </derivirana_varijabla>
  </DomainObject.Predmet.ProtuStrankaListFormatedWithAdress>
  <DomainObject.Predmet.ProtuStrankaListFormatedWithAdressOIB>
    <izvorni_sadrzaj>
      <item>KERAMIKA TRGOVINA d.o.o., OIB 58433292450, Vanje Radauša 5, 10000 Zagreb zastupanog po punomoćniku Marko Wagner</item>
    </izvorni_sadrzaj>
    <derivirana_varijabla naziv="DomainObject.Predmet.ProtuStrankaListFormatedWithAdressOIB_1">
      <item>KERAMIKA TRGOVINA d.o.o., OIB 58433292450, Vanje Radauša 5, 10000 Zagreb zastupanog po punomoćniku Marko Wagner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 punomoćnik sudionika u postupku KERAMIKA TRGOVINA d.o.o.</item>
    </izvorni_sadrzaj>
    <derivirana_varijabla naziv="DomainObject.Predmet.OstaliListFormated_1">
      <item>Marko Wagner punomoćnik sudionika u postupku KERAMIKA TRGOVINA d.o.o.</item>
    </derivirana_varijabla>
  </DomainObject.Predmet.OstaliListFormated>
  <DomainObject.Predmet.OstaliListFormatedOIB>
    <izvorni_sadrzaj>
      <item>Marko Wagner, OIB 29828584145 punomoćnik sudionika u postupku KERAMIKA TRGOVINA d.o.o.</item>
    </izvorni_sadrzaj>
    <derivirana_varijabla naziv="DomainObject.Predmet.OstaliListFormatedOIB_1">
      <item>Marko Wagner, OIB 29828584145 punomoćnik sudionika u postupku KERAMIKA TRGOVINA d.o.o.</item>
    </derivirana_varijabla>
  </DomainObject.Predmet.OstaliListFormatedOIB>
  <DomainObject.Predmet.OstaliListFormatedWithAdress>
    <izvorni_sadrzaj>
      <item>Marko Wagner, Jelenovac 36, 10000 Zagreb punomoćnik sudionika u postupku KERAMIKA TRGOVINA d.o.o.</item>
    </izvorni_sadrzaj>
    <derivirana_varijabla naziv="DomainObject.Predmet.OstaliListFormatedWithAdress_1">
      <item>Marko Wagner, Jelenovac 36, 10000 Zagreb punomoćnik sudionika u postupku KERAMIKA TRGOVINA d.o.o.</item>
    </derivirana_varijabla>
  </DomainObject.Predmet.OstaliListFormatedWithAdress>
  <DomainObject.Predmet.OstaliListFormatedWithAdressOIB>
    <izvorni_sadrzaj>
      <item>Marko Wagner, OIB 29828584145, Jelenovac 36, 10000 Zagreb punomoćnik sudionika u postupku KERAMIKA TRGOVINA d.o.o.</item>
    </izvorni_sadrzaj>
    <derivirana_varijabla naziv="DomainObject.Predmet.OstaliListFormatedWithAdressOIB_1">
      <item>Marko Wagner, OIB 29828584145, Jelenovac 36, 10000 Zagreb punomoćnik sudionika u postupku KERAMIKA TRGOVINA d.o.o.</item>
    </derivirana_varijabla>
  </DomainObject.Predmet.OstaliListFormatedWithAdressOIB>
  <DomainObject.Predmet.OstaliListNazivFormated>
    <izvorni_sadrzaj>
      <item>Marko Wagner</item>
    </izvorni_sadrzaj>
    <derivirana_varijabla naziv="DomainObject.Predmet.OstaliListNazivFormated_1">
      <item>Marko Wagner</item>
    </derivirana_varijabla>
  </DomainObject.Predmet.OstaliListNazivFormated>
  <DomainObject.Predmet.OstaliListNazivFormatedOIB>
    <izvorni_sadrzaj>
      <item>Marko Wagner, OIB 29828584145</item>
    </izvorni_sadrzaj>
    <derivirana_varijabla naziv="DomainObject.Predmet.OstaliListNazivFormatedOIB_1"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</izvorni_sadrzaj>
    <derivirana_varijabla naziv="DomainObject.Predmet.SudioniciListNaziv_1">
      <item>KERAMIKA TRGOVINA d.o.o.</item>
      <item>FINA Regionalni centar Zagreb</item>
      <item>Marko Wagner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</izvorni_sadrzaj>
    <derivirana_varijabla naziv="DomainObject.Predmet.SudioniciListNazivOIB_1">
      <item>, OIB 58433292450</item>
      <item>, OIB 85821130368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1117</properties:Words>
  <properties:Characters>6128</properties:Characters>
  <properties:Lines>120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2018-01-24T11:26:00Z</dcterms:created>
  <dc:creator>Mislav Kolakušić</dc:creator>
  <cp:lastModifiedBy>Ivana Stampf</cp:lastModifiedBy>
  <cp:lastPrinted>2016-03-29T11:58:00Z</cp:lastPrinted>
  <dcterms:modified xmlns:xsi="http://www.w3.org/2001/XMLSchema-instance" xsi:type="dcterms:W3CDTF">2018-01-24T12:32:00Z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