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95ca" w14:paraId="2fa95ca"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E81A49" w:rsidP="00E81A49" w:rsidR="00E81A49">
      <w:pPr>
        <w:spacing w:after="0"/>
        <w:jc w:val="both"/>
      </w:pPr>
    </w:p>
    <w:p w:rsidRDefault="00E81A49" w:rsidP="00E81A49" w:rsidR="00E81A49">
      <w:pPr>
        <w:spacing w:after="0"/>
        <w:jc w:val="both"/>
      </w:pPr>
    </w:p>
    <w:p w:rsidRDefault="00E81A49" w:rsidP="00E81A49" w:rsidR="00E81A49">
      <w:pPr>
        <w:spacing w:after="0"/>
        <w:jc w:val="both"/>
      </w:pPr>
    </w:p>
    <w:p w:rsidRDefault="00E81A49" w:rsidP="00E81A49" w:rsidR="00E81A49">
      <w:pPr>
        <w:spacing w:after="0"/>
        <w:jc w:val="both"/>
      </w:pPr>
    </w:p>
    <w:p w:rsidRDefault="00E81A49" w:rsidP="00E81A49" w:rsidR="00E81A49">
      <w:pPr>
        <w:spacing w:after="0"/>
        <w:jc w:val="both"/>
      </w:pPr>
    </w:p>
    <w:p w:rsidRDefault="00E81A49" w:rsidP="00E81A49" w:rsidR="00E81A49">
      <w:pPr>
        <w:spacing w:after="0"/>
        <w:jc w:val="both"/>
      </w:pPr>
    </w:p>
    <w:p w:rsidRDefault="00E81A49" w:rsidP="00E81A49" w:rsidR="00E81A49">
      <w:pPr>
        <w:spacing w:after="0"/>
        <w:jc w:val="both"/>
      </w:pPr>
    </w:p>
    <w:p w:rsidRDefault="00E81A49" w:rsidP="00E81A49" w:rsidR="00E81A49">
      <w:pPr>
        <w:spacing w:after="0"/>
        <w:jc w:val="center"/>
      </w:pPr>
      <w:r>
        <w:t>R E P U B L I K A   H R V A T S K A</w:t>
      </w:r>
    </w:p>
    <w:p w:rsidRDefault="00E81A49" w:rsidP="00E81A49" w:rsidR="00E81A49">
      <w:pPr>
        <w:spacing w:after="0"/>
        <w:jc w:val="center"/>
      </w:pPr>
    </w:p>
    <w:p w:rsidRDefault="00E81A49" w:rsidP="00E81A49" w:rsidR="00E81A49">
      <w:pPr>
        <w:spacing w:after="0"/>
        <w:jc w:val="center"/>
      </w:pPr>
      <w:r>
        <w:t>R J E Š E NJ E</w:t>
      </w:r>
    </w:p>
    <w:p w:rsidRDefault="00E81A49" w:rsidP="00E81A49" w:rsidR="00E81A49">
      <w:pPr>
        <w:spacing w:after="0"/>
        <w:jc w:val="center"/>
      </w:pPr>
    </w:p>
    <w:p w:rsidRDefault="00E81A49" w:rsidP="00E81A49" w:rsidR="00E81A49">
      <w:pPr>
        <w:spacing w:after="0"/>
        <w:jc w:val="center"/>
      </w:pPr>
    </w:p>
    <w:p w:rsidRDefault="00E81A49" w:rsidP="00E81A49" w:rsidR="00E81A49">
      <w:pPr>
        <w:spacing w:after="0"/>
        <w:jc w:val="both"/>
      </w:pPr>
      <w:r>
        <w:tab/>
        <w:t>Visoki trgovački sud Republike Hrvatske, u vijeću sastavljenom od sudaca Alice Pelicarić, predsjednice vijeća, dr. sc. Srđana Šimca, suca izvjestitelja i Ivane Mlinarić, članice vijeća, u stečajnom postupku nad stečajnom masom stečajnog dužnika MOZAIK d.o.o., u stečaju, Vinogradi Ludbreški, OIB 51899557281, Vinogradi Ludbreški 53, odlučujući o žalbi vjerovnika MRAMOR – VRAPČE d.o.o., Zagreb, OIB 32252910660, Stenjevečka 1, kojeg zastupa punomoćnik Damir Katić, odvjetnik u Zagrebu, Drniška 22, protiv rješenja Trgovačkog suda u Bjelovaru poslovni broj St-383/2017-16 od 26. veljače 2018., u sjednici vijeća održanoj 28. svibnja 2018.</w:t>
      </w:r>
    </w:p>
    <w:p w:rsidRDefault="00E81A49" w:rsidP="00E81A49" w:rsidR="00E81A49">
      <w:pPr>
        <w:spacing w:after="0"/>
        <w:jc w:val="both"/>
      </w:pPr>
    </w:p>
    <w:p w:rsidRDefault="00E81A49" w:rsidP="00E81A49" w:rsidR="00E81A49">
      <w:pPr>
        <w:spacing w:after="0"/>
        <w:jc w:val="center"/>
      </w:pPr>
      <w:r>
        <w:t>r i j e š i o   j e</w:t>
      </w:r>
    </w:p>
    <w:p w:rsidRDefault="00E81A49" w:rsidP="00E81A49" w:rsidR="00E81A49">
      <w:pPr>
        <w:spacing w:after="0"/>
        <w:jc w:val="both"/>
      </w:pPr>
    </w:p>
    <w:p w:rsidRDefault="00E81A49" w:rsidP="00E81A49" w:rsidR="00E81A49">
      <w:pPr>
        <w:spacing w:after="0"/>
        <w:jc w:val="both"/>
      </w:pPr>
      <w:r>
        <w:tab/>
        <w:t>Odbija se kao neosnovana žalba vjerovnika Mramor – Vrapče d.o.o., Zagreb, i potvrđuje rješenje Trgovačkog suda u Bjelovaru poslovni broj St-383/2017-16 od 26. veljače 2018.</w:t>
      </w:r>
    </w:p>
    <w:p w:rsidRDefault="00E81A49" w:rsidP="00E81A49" w:rsidR="00E81A49">
      <w:pPr>
        <w:spacing w:after="0"/>
        <w:jc w:val="both"/>
      </w:pPr>
    </w:p>
    <w:p w:rsidRDefault="00E81A49" w:rsidP="00E81A49" w:rsidR="00E81A49">
      <w:pPr>
        <w:spacing w:after="0"/>
        <w:jc w:val="center"/>
      </w:pPr>
      <w:r>
        <w:t>Obrazloženje</w:t>
      </w:r>
    </w:p>
    <w:p w:rsidRDefault="00E81A49" w:rsidP="00E81A49" w:rsidR="00E81A49">
      <w:pPr>
        <w:spacing w:after="0"/>
        <w:jc w:val="both"/>
      </w:pPr>
    </w:p>
    <w:p w:rsidRDefault="00E81A49" w:rsidP="00E81A49" w:rsidR="00E81A49">
      <w:pPr>
        <w:spacing w:after="0"/>
        <w:jc w:val="both"/>
      </w:pPr>
      <w:r>
        <w:tab/>
        <w:t>Pobijanim rješenjem obustavljen je i zaključen stečajni postupak nad stečajnom masom stečajnog dužnika i odlučeno da će se nakon pravomoćnosti tog rješenja dužnik brisati iz sudskog registra, a rješenje objaviti na e-oglasnoj ploči suda (čl. 293. st. 1. Stečajnog zakona – „Narodne novine“ broj 71/15 i 104/17; dalje: SZ).</w:t>
      </w:r>
    </w:p>
    <w:p w:rsidRDefault="00E81A49" w:rsidP="00E81A49" w:rsidR="00E81A49">
      <w:pPr>
        <w:spacing w:after="0"/>
        <w:jc w:val="both"/>
      </w:pPr>
    </w:p>
    <w:p w:rsidRDefault="00E81A49" w:rsidP="00E81A49" w:rsidR="00E81A49">
      <w:pPr>
        <w:spacing w:after="0"/>
        <w:jc w:val="both"/>
      </w:pPr>
      <w:r>
        <w:tab/>
        <w:t>Protiv ovog rješenja vjerovnik Mramor – Vrapče d.o.o., Zagreb, je podnio žalbu navodeći u njoj da je u ovom nastavljenom stečajnom postupku radi naknadne diobe, prvostupanjski sud pogrešno primijenio materijano pravo kada je donio pobijano rješenje pored činjenice što se pred Općinskim sudom u Čakovcu i dalje vodi ovršni postupak u kojem je popisana imovina koja pripada stečajnoj masi. Zato se u ime i za račun stečajne mase može voditi postupak sve dok treća osoba koja se ovrsi usprotivila, ne dokaže da ta imovina ne ulazi u stečajnu masu. Dakle, po mišljenju žalitelja treba dovršiti ovršni postupak i ovisno o njegovim rezultatima, pristupiti diobi i namirenju, a u konačnici, i obustavi postupka. Žalitelj je predložio drugostupanjskom sudu ukinuti pobijano rješenje i predmet vratiti prvostupanjskom sudu na ponovan postupak.</w:t>
      </w:r>
    </w:p>
    <w:p w:rsidRDefault="00E81A49" w:rsidP="00E81A49" w:rsidR="00E81A49">
      <w:pPr>
        <w:spacing w:after="0"/>
        <w:jc w:val="both"/>
      </w:pPr>
    </w:p>
    <w:p w:rsidRDefault="00E81A49" w:rsidP="00E81A49" w:rsidR="00E81A49">
      <w:pPr>
        <w:spacing w:after="0"/>
        <w:jc w:val="both"/>
      </w:pPr>
      <w:r>
        <w:lastRenderedPageBreak/>
        <w:tab/>
        <w:t>U odgovoru na žalbu, stečajni upravitelj je osporio osnovanost njenih navoda navodeći da nema osnove za vođenje stečajnog postupka, jer ne postoji bilo kakva imovina koja bi ušla u stečajnu masu iza stečajnog dužnika. Nekretnine su u vlasništvu fizičke osobe Ivice Oletića, a pokretnine popisane u ovršnom postupku koji se vodi pred Općinskim sudom u Čakovcu poslovni broj Ovr-95/15, nisu u vlasništvu stečajnog dužnika, već treće osobe, Mozaik – granit mramori d.o.o., kojoj su one prodane još 21. lipnja 2010.</w:t>
      </w:r>
    </w:p>
    <w:p w:rsidRDefault="00E81A49" w:rsidP="00E81A49" w:rsidR="00E81A49">
      <w:pPr>
        <w:spacing w:after="0"/>
        <w:jc w:val="both"/>
      </w:pPr>
    </w:p>
    <w:p w:rsidRDefault="00E81A49" w:rsidP="00E81A49" w:rsidR="00E81A49">
      <w:pPr>
        <w:spacing w:after="0"/>
        <w:jc w:val="both"/>
      </w:pPr>
      <w:r>
        <w:tab/>
        <w:t>Žalba nije osnovana.</w:t>
      </w:r>
    </w:p>
    <w:p w:rsidRDefault="00E81A49" w:rsidP="00E81A49" w:rsidR="00E81A49">
      <w:pPr>
        <w:spacing w:after="0"/>
        <w:jc w:val="both"/>
      </w:pPr>
    </w:p>
    <w:p w:rsidRDefault="00E81A49" w:rsidP="00E81A49" w:rsidR="00E81A49">
      <w:pPr>
        <w:spacing w:after="0"/>
        <w:jc w:val="both"/>
      </w:pPr>
      <w:r>
        <w:tab/>
        <w:t xml:space="preserve">Pobijano rješenje ispitano je na temelju odredaba čl. </w:t>
      </w:r>
      <w:smartTag w:element="metricconverter" w:uri="urn:schemas-microsoft-com:office:smarttags">
        <w:smartTagPr>
          <w:attr w:val="365. st" w:name="ProductID"/>
        </w:smartTagPr>
        <w:r>
          <w:t>365. st</w:t>
        </w:r>
      </w:smartTag>
      <w:r>
        <w:t>. 2. te čl. 381. Zakona o parničnom postupku („Narodne novine“ broj: 53/91, 91/92, 58/93, 112/99, 88/01, 117/03, 88/05, 02/07, 84/08, 96/08, 123/08, 57/11, 148/11, 25/13 i 89/14; dalje: ZPP), u granicama razloga navedenih u žalbi i pazeći po službenoj dužnosti na bitne povrede odredaba parničnog postupka iz čl. 354. st. 2. t. 2., 4., 8., 9., 11., 13. i 14. ZPP-a i na pravilnu primjenu materijalnog prava.</w:t>
      </w:r>
    </w:p>
    <w:p w:rsidRDefault="00E81A49" w:rsidP="00E81A49" w:rsidR="00E81A49">
      <w:pPr>
        <w:spacing w:after="0"/>
        <w:jc w:val="both"/>
      </w:pPr>
    </w:p>
    <w:p w:rsidRDefault="00E81A49" w:rsidP="00E81A49" w:rsidR="00E81A49">
      <w:pPr>
        <w:spacing w:after="0"/>
        <w:jc w:val="both"/>
      </w:pPr>
      <w:r>
        <w:tab/>
        <w:t>Nakon što je stečajni dužnik 18. srpnja 2016. brisan iz sudskog registra (nakon što je prvostupanjski sud rješenjem poslovni broj St-319/15 od 22. prosinca 2015. u skraćenom stečajnom postupku otvorio i istovremeno zaključio stečajni postupak nad stečajnim dužnikom), podneskom od 31. siječnja 2017. Općinski sud u Čakovcu obavijestio je prvostupanjski sud da se kod tog suda vodi ovršni postupak protiv stečajnog dužnika. Riječ je o ovršnom postupku poslovni broj Ovr-95/2015 u pravnoj stvari ovrhovoditelja Mramor - Vrapče d.o.o., Zagreb, protiv ovršenika Mozaik d.o.o. (stečajni dužnik), a radi ostvarenja novčane tražbine ovrhom na pokretninama. U tom je postupku izvršen popis i procjena pokretnina 12. veljače 2015.</w:t>
      </w:r>
    </w:p>
    <w:p w:rsidRDefault="00E81A49" w:rsidP="00E81A49" w:rsidR="00E81A49">
      <w:pPr>
        <w:spacing w:after="0"/>
        <w:jc w:val="both"/>
      </w:pPr>
    </w:p>
    <w:p w:rsidRDefault="00E81A49" w:rsidP="00E81A49" w:rsidR="00E81A49">
      <w:pPr>
        <w:spacing w:after="0"/>
        <w:jc w:val="both"/>
      </w:pPr>
      <w:r>
        <w:tab/>
        <w:t>Prvostupanjski sud rješenjem od 5. srpnja 2017. odredio nastavak stečajnog postupka, radi naknadne diobe (čl. 289. SZ-a).</w:t>
      </w:r>
    </w:p>
    <w:p w:rsidRDefault="00E81A49" w:rsidP="00E81A49" w:rsidR="00E81A49">
      <w:pPr>
        <w:spacing w:after="0"/>
        <w:jc w:val="both"/>
      </w:pPr>
    </w:p>
    <w:p w:rsidRDefault="00E81A49" w:rsidP="00E81A49" w:rsidR="00E81A49">
      <w:pPr>
        <w:spacing w:after="0"/>
        <w:jc w:val="both"/>
      </w:pPr>
      <w:r>
        <w:tab/>
        <w:t>Stečajni upravitelj stečajne mase predložio je obustavu postupka sukladno odredbi čl. 293. SZ-a, s obzirom na to da dužnik nema bilo kakvu imovinu koja bi mogla biti predmet unovčenja ili naknadne diobe, a što proizlazi i iz dužnikove poslovne dokumentacije, podataka zemljišnih knjiga i podataka nadležne policijske uprave. Pokretnine koje su popisane u navedenom ovršnom postupku nisu u dužnikovom (ovršenikovom) vlasništvu, već u vlasništvu treće osobe - Mozaik Granit – mramor d.o.o. kojoj je stečajni dužnik te pokretnine prodao još 21. lipnja 2010.</w:t>
      </w:r>
    </w:p>
    <w:p w:rsidRDefault="00E81A49" w:rsidP="00E81A49" w:rsidR="00E81A49">
      <w:pPr>
        <w:spacing w:after="0"/>
        <w:jc w:val="both"/>
      </w:pPr>
    </w:p>
    <w:p w:rsidRDefault="00E81A49" w:rsidP="00E81A49" w:rsidR="00E81A49">
      <w:pPr>
        <w:spacing w:after="0"/>
        <w:jc w:val="both"/>
      </w:pPr>
      <w:r>
        <w:tab/>
        <w:t>O ovom prijedlogu stečajne upraviteljice prvostupanjski sud je izvijestio vjerovnike stečajne mase javno objavljenim pozivom, te ih pozvao na očitovanje u roku od 15 dana, uz najavu da se stečajni postupak neće obustaviti ni zaključiti ako vjerovnici koji se tomu protive predujme dostatan iznos za namirenje troškova postupka. Prema odredbi čl. 203. SZ-a, ako se nakon otvaranja stečajnog postupka pokaže da stečajna masa nije dostatna ni za pokriće troškova stečajnog postupka, stečajni sudac će obustaviti i zaključiti stečajni postupak st. 1. Prije donošenja rješenja o obustavi stečajnog postupka, stečajni sudac će pribaviti očitovanje vjerovnika stečajne mase (st. 2.). Postupak se neće obustaviti i zaključiti ako vjerovnici koji su se protivili obustavi stečajnog postupka solidarno predujme dostatan iznos novca za pokriće troškova postupka u roku koji im je za to stečajni sudac odredio rješenjem (st. 3.).</w:t>
      </w:r>
    </w:p>
    <w:p w:rsidRDefault="00E81A49" w:rsidP="00E81A49" w:rsidR="00E81A49">
      <w:pPr>
        <w:spacing w:after="0"/>
        <w:jc w:val="both"/>
      </w:pPr>
    </w:p>
    <w:p w:rsidRDefault="00E81A49" w:rsidP="00E81A49" w:rsidR="00E81A49">
      <w:pPr>
        <w:spacing w:after="0"/>
        <w:jc w:val="both"/>
      </w:pPr>
      <w:r>
        <w:lastRenderedPageBreak/>
        <w:tab/>
        <w:t>Stečajni upravitelj može i nakon obustave i zaključenja stečajnog postupka u ime stečajnog dužnika, a za račun stečajne mase nastaviti s unovčenjem imovine i s ostvarenim sredstvima postupati prema odredbi čl. 133. st. 1. SZ-a (čl. 203. st. 4.).</w:t>
      </w:r>
    </w:p>
    <w:p w:rsidRDefault="00E81A49" w:rsidP="00E81A49" w:rsidR="00E81A49">
      <w:pPr>
        <w:spacing w:after="0"/>
        <w:jc w:val="both"/>
      </w:pPr>
      <w:r>
        <w:tab/>
        <w:t xml:space="preserve">Navedena zakonska odredba obvezuje stečajnog suca da donese rješenje o obustavi i zaključenju stečajnog postupka kada utvrdi da imovina stečajnog dužnika nije dostatna ni za pokriće troškova stečajnog postupka. Da bi stečajni sudac mogao odlučiti o obustavi i zaključenju stečajnog postupka na temelju odredbe čl. 203. SZ-a, treba utvrditi s kakvom stečajnom masom raspolaže stečajni dužnik, koliki su troškovi stečajnog postupka i to kako oni koji su nastali tako i oni koji se mogu očekivati u daljnjem vođenju postupka. </w:t>
      </w:r>
    </w:p>
    <w:p w:rsidRDefault="00E81A49" w:rsidP="00E81A49" w:rsidR="00E81A49">
      <w:pPr>
        <w:spacing w:after="0"/>
        <w:jc w:val="both"/>
      </w:pPr>
    </w:p>
    <w:p w:rsidRDefault="00E81A49" w:rsidP="00E81A49" w:rsidR="00E81A49">
      <w:pPr>
        <w:spacing w:after="0"/>
        <w:jc w:val="both"/>
      </w:pPr>
      <w:r>
        <w:tab/>
        <w:t>Pravilno je prvostupanjski sud zaključio da su se u ovoj pravnoj stvari ispunile zakonske pretpostavke za obustavu i zaključenje stečajnog postupka, jer se pokazalo da nema imovine koja bi ušla u stečajnu masu. Prvostupanjski sud je proveo sve propisane radnje, a kako nije utvrdio da bi stanje imovine stečajnog dužnika bilo drugačije od utvrđenog, donio je pravilno i zakonito rješenje.</w:t>
      </w:r>
    </w:p>
    <w:p w:rsidRDefault="00E81A49" w:rsidP="00E81A49" w:rsidR="00E81A49">
      <w:pPr>
        <w:spacing w:after="0"/>
        <w:jc w:val="both"/>
      </w:pPr>
    </w:p>
    <w:p w:rsidRDefault="00E81A49" w:rsidP="00E81A49" w:rsidR="00E81A49">
      <w:pPr>
        <w:spacing w:after="0"/>
        <w:jc w:val="both"/>
      </w:pPr>
      <w:r>
        <w:tab/>
        <w:t>Slijedom navedenog, riješeno je kao u izreci (čl. 380. t. 2. ZPP-a u vezi s čl. 10. SZ-a).</w:t>
      </w:r>
    </w:p>
    <w:p w:rsidRDefault="00E81A49" w:rsidP="00E81A49" w:rsidR="00E81A49">
      <w:pPr>
        <w:spacing w:after="0"/>
        <w:jc w:val="both"/>
      </w:pPr>
    </w:p>
    <w:p w:rsidRDefault="00E81A49" w:rsidP="00E81A49" w:rsidR="00E81A49">
      <w:pPr>
        <w:spacing w:after="0"/>
        <w:jc w:val="center"/>
      </w:pPr>
      <w:r>
        <w:t>Zagreb, 28. svibnja 2018.</w:t>
      </w:r>
    </w:p>
    <w:p w:rsidRDefault="00E81A49" w:rsidP="00E81A49" w:rsidR="00E81A49">
      <w:pPr>
        <w:spacing w:after="0"/>
        <w:jc w:val="both"/>
      </w:pPr>
    </w:p>
    <w:p w:rsidRDefault="00E81A49" w:rsidP="00E81A49" w:rsidR="00E81A49">
      <w:pPr>
        <w:spacing w:after="0"/>
        <w:ind w:left="4536"/>
        <w:jc w:val="center"/>
      </w:pPr>
      <w:r>
        <w:t>Predsjednica vijeća</w:t>
      </w:r>
    </w:p>
    <w:p w:rsidRDefault="00E81A49" w:rsidP="00E81A49" w:rsidR="00E81A49">
      <w:pPr>
        <w:pStyle w:val="Bezproreda"/>
        <w:ind w:left="4536"/>
        <w:jc w:val="center"/>
      </w:pPr>
      <w:r>
        <w:t>Alica Pelicarić, v. r.</w:t>
      </w:r>
    </w:p>
    <w:p w:rsidRDefault="00E81A49" w:rsidP="00E81A49" w:rsidR="00E81A49">
      <w:pPr>
        <w:pStyle w:val="Bezproreda"/>
        <w:ind w:left="4536"/>
        <w:jc w:val="center"/>
      </w:pPr>
    </w:p>
    <w:p w:rsidRDefault="00E81A49" w:rsidP="00E81A49" w:rsidR="00E81A49">
      <w:pPr>
        <w:pStyle w:val="Bezproreda"/>
        <w:ind w:left="4536"/>
        <w:jc w:val="center"/>
      </w:pPr>
      <w:r>
        <w:t>Za točnost otpravka – ovlašteni službenik</w:t>
      </w:r>
    </w:p>
    <w:p w:rsidRDefault="00E81A49" w:rsidP="00E81A49" w:rsidR="00E81A49">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3326" w:rsidP="00BD5A69" w:rsidR="00053326">
      <w:pPr>
        <w:spacing w:after="0"/>
      </w:pPr>
      <w:r>
        <w:separator/>
      </w:r>
    </w:p>
  </w:endnote>
  <w:endnote w:id="0" w:type="continuationSeparator">
    <w:p w:rsidRDefault="00053326" w:rsidP="00BD5A69" w:rsidR="0005332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035ED5">
          <w:rPr>
            <w:noProof/>
          </w:rPr>
          <w:t>3</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3326" w:rsidP="00BD5A69" w:rsidR="00053326">
      <w:pPr>
        <w:spacing w:after="0"/>
      </w:pPr>
      <w:r>
        <w:separator/>
      </w:r>
    </w:p>
  </w:footnote>
  <w:footnote w:id="0" w:type="continuationSeparator">
    <w:p w:rsidRDefault="00053326" w:rsidP="00BD5A69" w:rsidR="0005332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E81A49">
      <w:t>32 Pž-2554/2018-2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35ED5"/>
    <w:rsid w:val="00053326"/>
    <w:rsid w:val="00072D18"/>
    <w:rsid w:val="00162C1B"/>
    <w:rsid w:val="001705BB"/>
    <w:rsid w:val="001F6D10"/>
    <w:rsid w:val="00233ACE"/>
    <w:rsid w:val="002E6EBB"/>
    <w:rsid w:val="003D0BF9"/>
    <w:rsid w:val="004E49A1"/>
    <w:rsid w:val="005474F3"/>
    <w:rsid w:val="006D7A34"/>
    <w:rsid w:val="00896057"/>
    <w:rsid w:val="009538B5"/>
    <w:rsid w:val="00B92656"/>
    <w:rsid w:val="00BD5A69"/>
    <w:rsid w:val="00C22ACB"/>
    <w:rsid w:val="00CE72EB"/>
    <w:rsid w:val="00E53009"/>
    <w:rsid w:val="00E81A4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035ED5"/>
    <w:rPr>
      <w:color w:val="808080"/>
      <w:bdr w:space="0" w:sz="0" w:color="auto" w:val="none"/>
      <w:shd w:fill="auto" w:color="auto" w:val="clear"/>
    </w:rPr>
  </w:style>
  <w:style w:customStyle="true" w:styleId="eSPISCCParagraphDefaultFont" w:type="character">
    <w:name w:val="eSPIS_CC_Paragraph Default Font"/>
    <w:basedOn w:val="Zadanifontodlomka"/>
    <w:rsid w:val="00035E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5ED5"/>
    <w:rPr>
      <w:bdr w:space="0" w:sz="0" w:color="auto" w:val="none"/>
      <w:shd w:fill="FFFFCC" w:color="auto" w:val="clear"/>
      <w:lang w:val="hr-HR"/>
    </w:rPr>
  </w:style>
  <w:style w:customStyle="true" w:styleId="PozadinaSvijetloCrvena" w:type="character">
    <w:name w:val="Pozadina_SvijetloCrvena"/>
    <w:basedOn w:val="eSPISCCParagraphDefaultFont"/>
    <w:rsid w:val="00035E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5E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035ED5"/>
    <w:rPr>
      <w:color w:val="808080"/>
      <w:bdr w:color="auto" w:space="0" w:sz="0" w:val="none"/>
      <w:shd w:color="auto" w:fill="auto" w:val="clear"/>
    </w:rPr>
  </w:style>
  <w:style w:customStyle="1" w:styleId="eSPISCCParagraphDefaultFont" w:type="character">
    <w:name w:val="eSPIS_CC_Paragraph Default Font"/>
    <w:basedOn w:val="Zadanifontodlomka"/>
    <w:rsid w:val="00035E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5ED5"/>
    <w:rPr>
      <w:bdr w:color="auto" w:space="0" w:sz="0" w:val="none"/>
      <w:shd w:color="auto" w:fill="FFFFCC" w:val="clear"/>
      <w:lang w:val="hr-HR"/>
    </w:rPr>
  </w:style>
  <w:style w:customStyle="1" w:styleId="PozadinaSvijetloCrvena" w:type="character">
    <w:name w:val="Pozadina_SvijetloCrvena"/>
    <w:basedOn w:val="eSPISCCParagraphDefaultFont"/>
    <w:rsid w:val="00035E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5E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5383968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5766</properties:Characters>
  <properties:Lines>122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2018-06-11T12:11:00Z</dcterms:created>
  <dc:creator>Ljiljana Cafuk</dc:creator>
  <cp:lastModifiedBy>Ljiljana Cafuk</cp:lastModifiedBy>
  <dcterms:modified xmlns:xsi="http://www.w3.org/2001/XMLSchema-instance" xsi:type="dcterms:W3CDTF">2018-06-11T12:13:00Z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(St-383-17 - Pž-2554-18.docx)</vt:lpwstr>
  </prop:property>
  <prop:property name="CC_coloring" pid="4" fmtid="{D5CDD505-2E9C-101B-9397-08002B2CF9AE}">
    <vt:bool>false</vt:bool>
  </prop:property>
  <prop:property name="BrojStranica" pid="5" fmtid="{D5CDD505-2E9C-101B-9397-08002B2CF9AE}">
    <vt:i4>3</vt:i4>
  </prop:property>
</prop:Properties>
</file>