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c91a9" w14:paraId="f0c91a9" w:rsidRDefault="0058272A" w:rsidR="0058272A">
      <w:pPr>
        <w15:collapsed w:val="false"/>
      </w:pPr>
      <w:bookmarkStart w:name="_GoBack" w:id="0"/>
      <w:bookmarkEnd w:id="0"/>
    </w:p>
    <w:p w:rsidRDefault="006D162D" w:rsidR="0058272A">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272A" w:rsidR="0058272A">
      <w:r>
        <w:t>REPUBLIKA HRVATSKA</w:t>
      </w:r>
      <w:r>
        <w:tab/>
      </w:r>
      <w:r>
        <w:tab/>
      </w:r>
      <w:r>
        <w:tab/>
      </w:r>
      <w:r>
        <w:tab/>
      </w:r>
      <w:r>
        <w:tab/>
      </w:r>
    </w:p>
    <w:p w:rsidRDefault="0058272A" w:rsidR="009652AC" w:rsidRPr="00344575">
      <w:r>
        <w:t>TRGOVAČKI SUD U SPLITU</w:t>
      </w:r>
      <w:r>
        <w:tab/>
      </w:r>
      <w:r>
        <w:tab/>
      </w:r>
      <w:r>
        <w:tab/>
      </w:r>
      <w:r>
        <w:tab/>
      </w:r>
      <w:r>
        <w:tab/>
      </w:r>
      <w:r>
        <w:tab/>
      </w:r>
    </w:p>
    <w:p w:rsidRDefault="009652AC" w:rsidR="0058272A">
      <w:r>
        <w:t>Split, Sukoišanska 6</w:t>
      </w:r>
      <w:r w:rsidR="0058272A">
        <w:tab/>
      </w:r>
    </w:p>
    <w:p w:rsidRDefault="0058272A" w:rsidR="0058272A">
      <w:r>
        <w:tab/>
      </w:r>
      <w:r>
        <w:tab/>
      </w:r>
      <w:r>
        <w:tab/>
      </w:r>
      <w:r>
        <w:tab/>
      </w:r>
      <w:r>
        <w:tab/>
      </w:r>
      <w:r>
        <w:tab/>
      </w:r>
    </w:p>
    <w:p w:rsidRDefault="0058272A" w:rsidR="0058272A" w:rsidRPr="008E03FA">
      <w:pPr>
        <w:pStyle w:val="Naslov1"/>
        <w:rPr>
          <w:b w:val="false"/>
        </w:rPr>
      </w:pPr>
      <w:r w:rsidRPr="008E03FA">
        <w:rPr>
          <w:b w:val="false"/>
        </w:rPr>
        <w:t>R J E Š E N J E</w:t>
      </w:r>
    </w:p>
    <w:p w:rsidRDefault="0058272A" w:rsidR="0058272A"/>
    <w:p w:rsidRDefault="006D162D" w:rsidR="006D162D"/>
    <w:p w:rsidRDefault="0058272A" w:rsidR="0058272A">
      <w:pPr>
        <w:pStyle w:val="Tijeloteksta"/>
        <w:ind w:hanging="180"/>
      </w:pPr>
      <w:r>
        <w:tab/>
      </w:r>
      <w:r>
        <w:tab/>
        <w:t>Trgovački sud u Splitu,</w:t>
      </w:r>
      <w:r w:rsidR="00367B94">
        <w:t xml:space="preserve"> po sucu ovog suda</w:t>
      </w:r>
      <w:r w:rsidR="00344575">
        <w:t xml:space="preserve"> Katarini Mikulić</w:t>
      </w:r>
      <w:r w:rsidR="000959BC">
        <w:t>,</w:t>
      </w:r>
      <w:r w:rsidR="00367B94">
        <w:t xml:space="preserve"> kao stečajno</w:t>
      </w:r>
      <w:r w:rsidR="00D75E0F">
        <w:t>m</w:t>
      </w:r>
      <w:r w:rsidR="00367B94">
        <w:t xml:space="preserve"> suc</w:t>
      </w:r>
      <w:r w:rsidR="00D75E0F">
        <w:t>u,</w:t>
      </w:r>
      <w:r w:rsidR="00367B94">
        <w:t xml:space="preserve"> u</w:t>
      </w:r>
      <w:r>
        <w:t xml:space="preserve"> stečajnom postupku nad </w:t>
      </w:r>
      <w:r w:rsidR="000959BC">
        <w:t xml:space="preserve">stečajnim dužnikom </w:t>
      </w:r>
      <w:r w:rsidR="002C66A0" w:rsidRPr="00877FA1">
        <w:t>FEBUS d.o.o. – u stečaju, Put Žnjana 19E, Split, OIB: 28683464772</w:t>
      </w:r>
      <w:r w:rsidR="00344575">
        <w:t xml:space="preserve">, </w:t>
      </w:r>
      <w:r>
        <w:t>nakon</w:t>
      </w:r>
      <w:r w:rsidR="00367B94">
        <w:t xml:space="preserve"> </w:t>
      </w:r>
      <w:r>
        <w:t>ispitn</w:t>
      </w:r>
      <w:r w:rsidR="0004502B">
        <w:t>og</w:t>
      </w:r>
      <w:r w:rsidR="00EE16FC">
        <w:t xml:space="preserve"> </w:t>
      </w:r>
      <w:r>
        <w:t>ročišta održan</w:t>
      </w:r>
      <w:r w:rsidR="0004502B">
        <w:t>og</w:t>
      </w:r>
      <w:r>
        <w:t xml:space="preserve"> kod ovog suda </w:t>
      </w:r>
      <w:r w:rsidR="002C66A0">
        <w:t>23</w:t>
      </w:r>
      <w:r w:rsidR="00DB2FCF">
        <w:t>. rujna</w:t>
      </w:r>
      <w:r w:rsidR="00285600">
        <w:t xml:space="preserve"> </w:t>
      </w:r>
      <w:r w:rsidR="002C66A0">
        <w:t>2015</w:t>
      </w:r>
      <w:r w:rsidR="00285600">
        <w:t xml:space="preserve">. godine </w:t>
      </w:r>
      <w:r>
        <w:t xml:space="preserve"> </w:t>
      </w:r>
    </w:p>
    <w:p w:rsidRDefault="0058272A" w:rsidR="0058272A">
      <w:pPr>
        <w:jc w:val="both"/>
      </w:pPr>
    </w:p>
    <w:p w:rsidRDefault="0058272A" w:rsidR="0058272A">
      <w:pPr>
        <w:jc w:val="center"/>
        <w:rPr>
          <w:b/>
          <w:bCs/>
        </w:rPr>
      </w:pPr>
    </w:p>
    <w:p w:rsidRDefault="0058272A" w:rsidR="0058272A">
      <w:pPr>
        <w:jc w:val="center"/>
        <w:rPr>
          <w:bCs/>
        </w:rPr>
      </w:pPr>
      <w:r w:rsidRPr="00186486">
        <w:rPr>
          <w:bCs/>
        </w:rPr>
        <w:t>r i j e š i o</w:t>
      </w:r>
      <w:r w:rsidR="00186486">
        <w:rPr>
          <w:bCs/>
        </w:rPr>
        <w:t xml:space="preserve">  </w:t>
      </w:r>
      <w:r w:rsidRPr="00186486">
        <w:rPr>
          <w:bCs/>
        </w:rPr>
        <w:t xml:space="preserve">  j e</w:t>
      </w:r>
    </w:p>
    <w:p w:rsidRDefault="006D162D" w:rsidR="006D162D" w:rsidRPr="00186486">
      <w:pPr>
        <w:jc w:val="center"/>
        <w:rPr>
          <w:bCs/>
        </w:rPr>
      </w:pPr>
    </w:p>
    <w:p w:rsidRDefault="0058272A" w:rsidR="0058272A">
      <w:pPr>
        <w:rPr>
          <w:b/>
          <w:bCs/>
        </w:rPr>
      </w:pPr>
    </w:p>
    <w:p w:rsidRDefault="0058272A" w:rsidR="0058272A" w:rsidRPr="0004502B">
      <w:pPr>
        <w:ind w:firstLine="708"/>
        <w:jc w:val="both"/>
        <w:rPr>
          <w:bCs/>
        </w:rPr>
      </w:pPr>
      <w:r w:rsidRPr="0004502B">
        <w:rPr>
          <w:bCs/>
        </w:rPr>
        <w:t>I.</w:t>
      </w:r>
      <w:r w:rsidRPr="0004502B">
        <w:t xml:space="preserve"> </w:t>
      </w:r>
      <w:r w:rsidR="007162AE" w:rsidRPr="0004502B">
        <w:t xml:space="preserve"> </w:t>
      </w:r>
      <w:r w:rsidRPr="0004502B">
        <w:rPr>
          <w:bCs/>
        </w:rPr>
        <w:t>Utvrđuju se sljedeće tražbine viš</w:t>
      </w:r>
      <w:r w:rsidR="00784CAA" w:rsidRPr="0004502B">
        <w:rPr>
          <w:bCs/>
        </w:rPr>
        <w:t xml:space="preserve">ih </w:t>
      </w:r>
      <w:r w:rsidRPr="0004502B">
        <w:rPr>
          <w:bCs/>
        </w:rPr>
        <w:t>isplatn</w:t>
      </w:r>
      <w:r w:rsidR="00784CAA" w:rsidRPr="0004502B">
        <w:rPr>
          <w:bCs/>
        </w:rPr>
        <w:t>ih</w:t>
      </w:r>
      <w:r w:rsidRPr="0004502B">
        <w:rPr>
          <w:bCs/>
        </w:rPr>
        <w:t xml:space="preserve"> red</w:t>
      </w:r>
      <w:r w:rsidR="00784CAA" w:rsidRPr="0004502B">
        <w:rPr>
          <w:bCs/>
        </w:rPr>
        <w:t>ova</w:t>
      </w:r>
      <w:r w:rsidRPr="0004502B">
        <w:rPr>
          <w:bCs/>
        </w:rPr>
        <w:t>:</w:t>
      </w:r>
    </w:p>
    <w:p w:rsidRDefault="000959BC" w:rsidP="00534651" w:rsidR="000959BC" w:rsidRPr="0004502B">
      <w:pPr>
        <w:ind w:left="1260"/>
        <w:jc w:val="both"/>
        <w:rPr>
          <w:bCs/>
        </w:rPr>
      </w:pPr>
    </w:p>
    <w:p w:rsidRDefault="00312F10" w:rsidP="006D162D" w:rsidR="00E817B4" w:rsidRPr="006D162D">
      <w:pPr>
        <w:pStyle w:val="Odlomakpopisa"/>
        <w:numPr>
          <w:ilvl w:val="0"/>
          <w:numId w:val="11"/>
        </w:numPr>
        <w:jc w:val="both"/>
        <w:rPr>
          <w:bCs/>
        </w:rPr>
      </w:pPr>
      <w:r w:rsidRPr="006D162D">
        <w:rPr>
          <w:bCs/>
        </w:rPr>
        <w:t xml:space="preserve">Prvi </w:t>
      </w:r>
      <w:r w:rsidR="008151DD" w:rsidRPr="006D162D">
        <w:rPr>
          <w:bCs/>
        </w:rPr>
        <w:t xml:space="preserve">- </w:t>
      </w:r>
      <w:r w:rsidR="0058272A" w:rsidRPr="006D162D">
        <w:rPr>
          <w:bCs/>
        </w:rPr>
        <w:t>isplatni red:</w:t>
      </w:r>
    </w:p>
    <w:p w:rsidRDefault="006D162D" w:rsidP="006D162D" w:rsidR="006D162D" w:rsidRPr="006D162D">
      <w:pPr>
        <w:ind w:left="708"/>
        <w:jc w:val="both"/>
        <w:rPr>
          <w:bCs/>
        </w:rPr>
      </w:pPr>
    </w:p>
    <w:tbl>
      <w:tblPr>
        <w:tblW w:type="dxa" w:w="9781"/>
        <w:tblInd w:type="dxa" w:w="-34"/>
        <w:tblLayout w:type="fixed"/>
        <w:tblLook w:val="04A0" w:noVBand="1" w:noHBand="0" w:lastColumn="0" w:firstColumn="1" w:lastRow="0" w:firstRow="1"/>
      </w:tblPr>
      <w:tblGrid>
        <w:gridCol w:w="709"/>
        <w:gridCol w:w="2552"/>
        <w:gridCol w:w="1276"/>
        <w:gridCol w:w="1275"/>
        <w:gridCol w:w="1276"/>
        <w:gridCol w:w="1134"/>
        <w:gridCol w:w="1559"/>
      </w:tblGrid>
      <w:tr w:rsidTr="002C66A0" w:rsidR="002C66A0" w:rsidRPr="002C66A0">
        <w:trPr>
          <w:trHeight w:val="315"/>
        </w:trPr>
        <w:tc>
          <w:tcPr>
            <w:tcW w:type="dxa" w:w="709"/>
            <w:vMerge w:val="restart"/>
            <w:tcBorders>
              <w:top w:space="0" w:sz="4" w:color="auto" w:val="single"/>
              <w:left w:space="0" w:sz="4" w:color="auto" w:val="single"/>
              <w:right w:val="nil"/>
            </w:tcBorders>
            <w:shd w:fill="auto" w:color="auto" w:val="clear"/>
            <w:noWrap/>
            <w:vAlign w:val="bottom"/>
          </w:tcPr>
          <w:p w:rsidRDefault="002C66A0" w:rsidP="00FC4749" w:rsidR="002C66A0" w:rsidRPr="00A13F8C">
            <w:pPr>
              <w:rPr>
                <w:rFonts w:cs="Arial" w:eastAsia="Arial Unicode MS" w:hAnsi="Arial" w:ascii="Arial"/>
                <w:bCs/>
                <w:sz w:val="20"/>
                <w:szCs w:val="20"/>
              </w:rPr>
            </w:pPr>
            <w:r w:rsidRPr="00A13F8C">
              <w:rPr>
                <w:rFonts w:cs="Arial" w:hAnsi="Arial" w:ascii="Arial"/>
                <w:bCs/>
                <w:sz w:val="20"/>
                <w:szCs w:val="20"/>
              </w:rPr>
              <w:t xml:space="preserve">Broj </w:t>
            </w:r>
            <w:r w:rsidRPr="00A13F8C">
              <w:rPr>
                <w:rFonts w:cs="Arial" w:hAnsi="Arial" w:ascii="Arial"/>
                <w:bCs/>
                <w:sz w:val="20"/>
                <w:szCs w:val="20"/>
              </w:rPr>
              <w:br/>
              <w:t>traž.</w:t>
            </w:r>
          </w:p>
        </w:tc>
        <w:tc>
          <w:tcPr>
            <w:tcW w:type="dxa" w:w="2552"/>
            <w:vMerge w:val="restart"/>
            <w:tcBorders>
              <w:top w:space="0" w:sz="4" w:color="auto" w:val="single"/>
              <w:left w:space="0" w:sz="4" w:color="auto" w:val="single"/>
              <w:bottom w:space="0" w:sz="4" w:color="000000" w:val="single"/>
              <w:right w:space="0" w:sz="4" w:color="auto" w:val="single"/>
            </w:tcBorders>
            <w:shd w:fill="auto" w:color="auto" w:val="clear"/>
            <w:noWrap/>
            <w:vAlign w:val="bottom"/>
          </w:tcPr>
          <w:p w:rsidRDefault="002C66A0" w:rsidP="00FC4749" w:rsidR="002C66A0" w:rsidRPr="00A13F8C">
            <w:pPr>
              <w:jc w:val="center"/>
              <w:rPr>
                <w:rFonts w:cs="Arial" w:eastAsia="Arial Unicode MS" w:hAnsi="Arial" w:ascii="Arial"/>
                <w:bCs/>
                <w:sz w:val="20"/>
                <w:szCs w:val="20"/>
              </w:rPr>
            </w:pPr>
            <w:r w:rsidRPr="00A13F8C">
              <w:rPr>
                <w:rFonts w:cs="Arial" w:hAnsi="Arial" w:ascii="Arial"/>
                <w:bCs/>
                <w:sz w:val="20"/>
                <w:szCs w:val="20"/>
              </w:rPr>
              <w:t>VJEROVNIK</w:t>
            </w:r>
          </w:p>
          <w:p w:rsidRDefault="002C66A0" w:rsidP="00FC4749" w:rsidR="002C66A0" w:rsidRPr="00A13F8C">
            <w:pPr>
              <w:jc w:val="center"/>
              <w:rPr>
                <w:rFonts w:cs="Arial" w:eastAsia="Arial Unicode MS" w:hAnsi="Arial" w:ascii="Arial"/>
                <w:bCs/>
                <w:sz w:val="20"/>
                <w:szCs w:val="20"/>
              </w:rPr>
            </w:pPr>
          </w:p>
        </w:tc>
        <w:tc>
          <w:tcPr>
            <w:tcW w:type="dxa" w:w="1276"/>
            <w:vMerge w:val="restart"/>
            <w:tcBorders>
              <w:top w:space="0" w:sz="4" w:color="auto" w:val="single"/>
              <w:left w:val="nil"/>
              <w:right w:space="0" w:sz="4" w:color="auto" w:val="single"/>
            </w:tcBorders>
            <w:shd w:fill="auto" w:color="auto" w:val="clear"/>
            <w:noWrap/>
            <w:vAlign w:val="bottom"/>
          </w:tcPr>
          <w:p w:rsidRDefault="002C66A0" w:rsidP="00FC4749" w:rsidR="002C66A0" w:rsidRPr="00A13F8C">
            <w:pPr>
              <w:jc w:val="center"/>
              <w:rPr>
                <w:rFonts w:cs="Arial" w:eastAsia="Arial Unicode MS" w:hAnsi="Arial" w:ascii="Arial"/>
                <w:bCs/>
                <w:sz w:val="20"/>
                <w:szCs w:val="20"/>
              </w:rPr>
            </w:pPr>
            <w:r w:rsidRPr="00A13F8C">
              <w:rPr>
                <w:rFonts w:cs="Arial" w:hAnsi="Arial" w:ascii="Arial"/>
                <w:bCs/>
                <w:sz w:val="20"/>
                <w:szCs w:val="20"/>
              </w:rPr>
              <w:t xml:space="preserve">Iznos  prijavljene  </w:t>
            </w:r>
            <w:r w:rsidRPr="00A13F8C">
              <w:rPr>
                <w:rFonts w:cs="Arial" w:hAnsi="Arial" w:ascii="Arial"/>
                <w:bCs/>
                <w:sz w:val="20"/>
                <w:szCs w:val="20"/>
              </w:rPr>
              <w:br/>
              <w:t xml:space="preserve">tražbine u kn </w:t>
            </w:r>
          </w:p>
          <w:p w:rsidRDefault="002C66A0" w:rsidP="00FC4749" w:rsidR="002C66A0" w:rsidRPr="00A13F8C">
            <w:pPr>
              <w:jc w:val="center"/>
              <w:rPr>
                <w:rFonts w:cs="Arial" w:eastAsia="Arial Unicode MS" w:hAnsi="Arial" w:ascii="Arial"/>
                <w:bCs/>
                <w:sz w:val="20"/>
                <w:szCs w:val="20"/>
              </w:rPr>
            </w:pPr>
          </w:p>
        </w:tc>
        <w:tc>
          <w:tcPr>
            <w:tcW w:type="dxa" w:w="1275"/>
            <w:vMerge w:val="restart"/>
            <w:tcBorders>
              <w:top w:space="0" w:sz="4" w:color="auto" w:val="single"/>
              <w:left w:val="nil"/>
              <w:right w:val="nil"/>
            </w:tcBorders>
            <w:shd w:fill="auto" w:color="auto" w:val="clear"/>
            <w:noWrap/>
            <w:vAlign w:val="bottom"/>
          </w:tcPr>
          <w:p w:rsidRDefault="002C66A0" w:rsidP="00FC4749" w:rsidR="002C66A0" w:rsidRPr="00A13F8C">
            <w:pPr>
              <w:jc w:val="center"/>
              <w:rPr>
                <w:rFonts w:cs="Arial" w:eastAsia="Arial Unicode MS" w:hAnsi="Arial" w:ascii="Arial"/>
                <w:bCs/>
                <w:sz w:val="20"/>
                <w:szCs w:val="20"/>
              </w:rPr>
            </w:pPr>
            <w:r w:rsidRPr="00A13F8C">
              <w:rPr>
                <w:rFonts w:cs="Arial" w:hAnsi="Arial" w:ascii="Arial"/>
                <w:bCs/>
                <w:sz w:val="20"/>
                <w:szCs w:val="20"/>
              </w:rPr>
              <w:t>Iznos  priznate</w:t>
            </w:r>
            <w:r w:rsidRPr="00A13F8C">
              <w:rPr>
                <w:rFonts w:cs="Arial" w:hAnsi="Arial" w:ascii="Arial"/>
                <w:bCs/>
                <w:sz w:val="20"/>
                <w:szCs w:val="20"/>
              </w:rPr>
              <w:br/>
              <w:t xml:space="preserve">tražbine u kn </w:t>
            </w:r>
          </w:p>
          <w:p w:rsidRDefault="002C66A0" w:rsidP="00FC4749" w:rsidR="002C66A0" w:rsidRPr="00A13F8C">
            <w:pPr>
              <w:jc w:val="center"/>
              <w:rPr>
                <w:rFonts w:cs="Arial" w:eastAsia="Arial Unicode MS" w:hAnsi="Arial" w:ascii="Arial"/>
                <w:bCs/>
                <w:sz w:val="20"/>
                <w:szCs w:val="20"/>
              </w:rPr>
            </w:pPr>
          </w:p>
        </w:tc>
        <w:tc>
          <w:tcPr>
            <w:tcW w:type="dxa" w:w="1276"/>
            <w:vMerge w:val="restart"/>
            <w:tcBorders>
              <w:top w:space="0" w:sz="4" w:color="auto" w:val="single"/>
              <w:left w:space="0" w:sz="4" w:color="auto" w:val="single"/>
              <w:right w:space="0" w:sz="4" w:color="auto" w:val="single"/>
            </w:tcBorders>
            <w:shd w:fill="auto" w:color="auto" w:val="clear"/>
            <w:noWrap/>
            <w:vAlign w:val="bottom"/>
          </w:tcPr>
          <w:p w:rsidRDefault="002C66A0" w:rsidP="00FC4749" w:rsidR="002C66A0" w:rsidRPr="00A13F8C">
            <w:pPr>
              <w:jc w:val="center"/>
              <w:rPr>
                <w:rFonts w:cs="Arial" w:eastAsia="Arial Unicode MS" w:hAnsi="Arial" w:ascii="Arial"/>
                <w:bCs/>
                <w:sz w:val="20"/>
                <w:szCs w:val="20"/>
              </w:rPr>
            </w:pPr>
            <w:r w:rsidRPr="00A13F8C">
              <w:rPr>
                <w:rFonts w:cs="Arial" w:hAnsi="Arial" w:ascii="Arial"/>
                <w:bCs/>
                <w:sz w:val="20"/>
                <w:szCs w:val="20"/>
              </w:rPr>
              <w:t>iznos  osporene</w:t>
            </w:r>
            <w:r w:rsidRPr="00A13F8C">
              <w:rPr>
                <w:rFonts w:cs="Arial" w:hAnsi="Arial" w:ascii="Arial"/>
                <w:bCs/>
                <w:sz w:val="20"/>
                <w:szCs w:val="20"/>
              </w:rPr>
              <w:br/>
              <w:t xml:space="preserve">tražbine u kn </w:t>
            </w:r>
          </w:p>
          <w:p w:rsidRDefault="002C66A0" w:rsidP="00FC4749" w:rsidR="002C66A0" w:rsidRPr="00A13F8C">
            <w:pPr>
              <w:jc w:val="center"/>
              <w:rPr>
                <w:rFonts w:cs="Arial" w:eastAsia="Arial Unicode MS" w:hAnsi="Arial" w:ascii="Arial"/>
                <w:bCs/>
                <w:sz w:val="20"/>
                <w:szCs w:val="20"/>
              </w:rPr>
            </w:pPr>
          </w:p>
        </w:tc>
        <w:tc>
          <w:tcPr>
            <w:tcW w:type="dxa" w:w="1134"/>
            <w:tcBorders>
              <w:top w:space="0" w:sz="4" w:color="auto" w:val="single"/>
              <w:left w:space="0" w:sz="4" w:color="auto" w:val="single"/>
              <w:bottom w:val="nil"/>
              <w:right w:space="0" w:sz="4" w:color="auto" w:val="single"/>
            </w:tcBorders>
            <w:vAlign w:val="bottom"/>
          </w:tcPr>
          <w:p w:rsidRDefault="002C66A0" w:rsidP="00FC4749" w:rsidR="002C66A0" w:rsidRPr="00A13F8C">
            <w:pPr>
              <w:jc w:val="center"/>
              <w:rPr>
                <w:rFonts w:cs="Arial" w:eastAsia="Arial Unicode MS" w:hAnsi="Arial" w:ascii="Arial"/>
                <w:bCs/>
                <w:sz w:val="20"/>
                <w:szCs w:val="20"/>
              </w:rPr>
            </w:pPr>
            <w:r w:rsidRPr="00A13F8C">
              <w:rPr>
                <w:rFonts w:cs="Arial" w:hAnsi="Arial" w:ascii="Arial"/>
                <w:bCs/>
                <w:sz w:val="20"/>
                <w:szCs w:val="20"/>
              </w:rPr>
              <w:t>Naziv  osporav.</w:t>
            </w:r>
          </w:p>
        </w:tc>
        <w:tc>
          <w:tcPr>
            <w:tcW w:type="dxa" w:w="1559"/>
            <w:tcBorders>
              <w:top w:space="0" w:sz="4" w:color="auto" w:val="single"/>
              <w:left w:space="0" w:sz="4" w:color="auto" w:val="single"/>
              <w:bottom w:val="nil"/>
              <w:right w:space="0" w:sz="4" w:color="auto" w:val="single"/>
            </w:tcBorders>
            <w:vAlign w:val="bottom"/>
          </w:tcPr>
          <w:p w:rsidRDefault="002C66A0" w:rsidP="00FC4749" w:rsidR="002C66A0">
            <w:pPr>
              <w:jc w:val="center"/>
              <w:rPr>
                <w:rFonts w:cs="Arial" w:hAnsi="Arial" w:ascii="Arial"/>
                <w:bCs/>
                <w:sz w:val="20"/>
                <w:szCs w:val="20"/>
              </w:rPr>
            </w:pPr>
          </w:p>
          <w:p w:rsidRDefault="002C66A0" w:rsidP="00FC4749" w:rsidR="002C66A0" w:rsidRPr="00A13F8C">
            <w:pPr>
              <w:jc w:val="center"/>
              <w:rPr>
                <w:rFonts w:cs="Arial" w:eastAsia="Arial Unicode MS" w:hAnsi="Arial" w:ascii="Arial"/>
                <w:bCs/>
                <w:sz w:val="20"/>
                <w:szCs w:val="20"/>
              </w:rPr>
            </w:pPr>
            <w:r w:rsidRPr="00A13F8C">
              <w:rPr>
                <w:rFonts w:cs="Arial" w:hAnsi="Arial" w:ascii="Arial"/>
                <w:bCs/>
                <w:sz w:val="20"/>
                <w:szCs w:val="20"/>
              </w:rPr>
              <w:t xml:space="preserve">Iznos  utvrđene  </w:t>
            </w:r>
            <w:r w:rsidRPr="00A13F8C">
              <w:rPr>
                <w:rFonts w:cs="Arial" w:hAnsi="Arial" w:ascii="Arial"/>
                <w:bCs/>
                <w:sz w:val="20"/>
                <w:szCs w:val="20"/>
              </w:rPr>
              <w:br/>
              <w:t xml:space="preserve">tražbine u kn </w:t>
            </w:r>
          </w:p>
        </w:tc>
      </w:tr>
      <w:tr w:rsidTr="002C66A0" w:rsidR="002C66A0" w:rsidRPr="002C66A0">
        <w:trPr>
          <w:trHeight w:val="315"/>
        </w:trPr>
        <w:tc>
          <w:tcPr>
            <w:tcW w:type="dxa" w:w="709"/>
            <w:vMerge/>
            <w:tcBorders>
              <w:left w:space="0" w:sz="4" w:color="auto" w:val="single"/>
              <w:bottom w:space="0" w:sz="4" w:color="auto" w:val="single"/>
              <w:right w:val="nil"/>
            </w:tcBorders>
            <w:shd w:fill="auto" w:color="auto" w:val="clear"/>
            <w:noWrap/>
            <w:vAlign w:val="bottom"/>
          </w:tcPr>
          <w:p w:rsidRDefault="002C66A0" w:rsidP="002C66A0" w:rsidR="002C66A0" w:rsidRPr="002C66A0">
            <w:pPr>
              <w:rPr>
                <w:color w:val="000000"/>
                <w:sz w:val="20"/>
                <w:szCs w:val="20"/>
              </w:rPr>
            </w:pPr>
          </w:p>
        </w:tc>
        <w:tc>
          <w:tcPr>
            <w:tcW w:type="dxa" w:w="2552"/>
            <w:vMerge/>
            <w:tcBorders>
              <w:top w:space="0" w:sz="4" w:color="auto" w:val="single"/>
              <w:left w:space="0" w:sz="4" w:color="auto" w:val="single"/>
              <w:bottom w:space="0" w:sz="4" w:color="000000" w:val="single"/>
              <w:right w:space="0" w:sz="4" w:color="auto" w:val="single"/>
            </w:tcBorders>
            <w:vAlign w:val="bottom"/>
          </w:tcPr>
          <w:p w:rsidRDefault="002C66A0" w:rsidP="00D22C55" w:rsidR="002C66A0" w:rsidRPr="002C66A0">
            <w:pPr>
              <w:rPr>
                <w:color w:val="000000"/>
                <w:sz w:val="20"/>
                <w:szCs w:val="20"/>
              </w:rPr>
            </w:pPr>
          </w:p>
        </w:tc>
        <w:tc>
          <w:tcPr>
            <w:tcW w:type="dxa" w:w="1276"/>
            <w:vMerge/>
            <w:tcBorders>
              <w:left w:val="nil"/>
              <w:bottom w:space="0" w:sz="4" w:color="auto" w:val="single"/>
              <w:right w:space="0" w:sz="4" w:color="auto" w:val="single"/>
            </w:tcBorders>
            <w:shd w:fill="auto" w:color="auto" w:val="clear"/>
            <w:noWrap/>
            <w:vAlign w:val="bottom"/>
          </w:tcPr>
          <w:p w:rsidRDefault="002C66A0" w:rsidP="00D22C55" w:rsidR="002C66A0" w:rsidRPr="002C66A0">
            <w:pPr>
              <w:jc w:val="center"/>
              <w:rPr>
                <w:color w:val="000000"/>
                <w:sz w:val="20"/>
                <w:szCs w:val="20"/>
              </w:rPr>
            </w:pPr>
          </w:p>
        </w:tc>
        <w:tc>
          <w:tcPr>
            <w:tcW w:type="dxa" w:w="1275"/>
            <w:vMerge/>
            <w:tcBorders>
              <w:left w:val="nil"/>
              <w:bottom w:space="0" w:sz="4" w:color="auto" w:val="single"/>
              <w:right w:val="nil"/>
            </w:tcBorders>
            <w:shd w:fill="auto" w:color="auto" w:val="clear"/>
            <w:noWrap/>
            <w:vAlign w:val="bottom"/>
          </w:tcPr>
          <w:p w:rsidRDefault="002C66A0" w:rsidP="00D22C55" w:rsidR="002C66A0" w:rsidRPr="002C66A0">
            <w:pPr>
              <w:jc w:val="center"/>
              <w:rPr>
                <w:color w:val="000000"/>
                <w:sz w:val="20"/>
                <w:szCs w:val="20"/>
              </w:rPr>
            </w:pPr>
          </w:p>
        </w:tc>
        <w:tc>
          <w:tcPr>
            <w:tcW w:type="dxa" w:w="1276"/>
            <w:vMerge/>
            <w:tcBorders>
              <w:left w:space="0" w:sz="4" w:color="auto" w:val="single"/>
              <w:bottom w:space="0" w:sz="4" w:color="auto" w:val="single"/>
              <w:right w:space="0" w:sz="4" w:color="auto" w:val="single"/>
            </w:tcBorders>
            <w:shd w:fill="auto" w:color="auto" w:val="clear"/>
            <w:noWrap/>
            <w:vAlign w:val="bottom"/>
          </w:tcPr>
          <w:p w:rsidRDefault="002C66A0" w:rsidP="00D22C55" w:rsidR="002C66A0" w:rsidRPr="002C66A0">
            <w:pPr>
              <w:jc w:val="center"/>
              <w:rPr>
                <w:color w:val="000000"/>
                <w:sz w:val="20"/>
                <w:szCs w:val="20"/>
              </w:rPr>
            </w:pPr>
          </w:p>
        </w:tc>
        <w:tc>
          <w:tcPr>
            <w:tcW w:type="dxa" w:w="1134"/>
            <w:tcBorders>
              <w:top w:val="nil"/>
              <w:left w:space="0" w:sz="4" w:color="auto" w:val="single"/>
              <w:bottom w:space="0" w:sz="4" w:color="auto" w:val="single"/>
              <w:right w:space="0" w:sz="4" w:color="auto" w:val="single"/>
            </w:tcBorders>
            <w:vAlign w:val="bottom"/>
          </w:tcPr>
          <w:p w:rsidRDefault="002C66A0" w:rsidP="00D22C55" w:rsidR="002C66A0" w:rsidRPr="002C66A0">
            <w:pPr>
              <w:jc w:val="center"/>
              <w:rPr>
                <w:color w:val="000000"/>
                <w:sz w:val="20"/>
                <w:szCs w:val="20"/>
              </w:rPr>
            </w:pPr>
          </w:p>
        </w:tc>
        <w:tc>
          <w:tcPr>
            <w:tcW w:type="dxa" w:w="1559"/>
            <w:tcBorders>
              <w:top w:val="nil"/>
              <w:left w:space="0" w:sz="4" w:color="auto" w:val="single"/>
              <w:bottom w:space="0" w:sz="4" w:color="auto" w:val="single"/>
              <w:right w:space="0" w:sz="4" w:color="auto" w:val="single"/>
            </w:tcBorders>
            <w:vAlign w:val="bottom"/>
          </w:tcPr>
          <w:p w:rsidRDefault="002C66A0" w:rsidP="00D22C55" w:rsidR="002C66A0" w:rsidRPr="002C66A0">
            <w:pPr>
              <w:jc w:val="center"/>
              <w:rPr>
                <w:color w:val="000000"/>
                <w:sz w:val="20"/>
                <w:szCs w:val="20"/>
              </w:rPr>
            </w:pPr>
          </w:p>
        </w:tc>
      </w:tr>
      <w:tr w:rsidTr="002C66A0" w:rsidR="002C66A0" w:rsidRPr="002C66A0">
        <w:trPr>
          <w:trHeight w:val="288"/>
        </w:trPr>
        <w:tc>
          <w:tcPr>
            <w:tcW w:type="dxa" w:w="709"/>
            <w:tcBorders>
              <w:top w:space="0" w:sz="4" w:color="auto" w:val="single"/>
              <w:left w:space="0" w:sz="4" w:color="auto" w:val="single"/>
              <w:bottom w:val="nil"/>
              <w:right w:val="nil"/>
            </w:tcBorders>
            <w:shd w:fill="auto" w:color="auto" w:val="clear"/>
            <w:noWrap/>
            <w:vAlign w:val="bottom"/>
          </w:tcPr>
          <w:p w:rsidRDefault="00992DBF" w:rsidP="00D22C55" w:rsidR="00992DBF" w:rsidRPr="002C66A0">
            <w:pPr>
              <w:rPr>
                <w:color w:val="000000"/>
                <w:sz w:val="20"/>
                <w:szCs w:val="20"/>
              </w:rPr>
            </w:pPr>
            <w:r w:rsidRPr="002C66A0">
              <w:rPr>
                <w:color w:val="000000"/>
                <w:sz w:val="20"/>
                <w:szCs w:val="20"/>
              </w:rPr>
              <w:t>1.</w:t>
            </w:r>
          </w:p>
        </w:tc>
        <w:tc>
          <w:tcPr>
            <w:tcW w:type="dxa" w:w="2552"/>
            <w:tcBorders>
              <w:top w:space="0" w:sz="4" w:color="auto" w:val="single"/>
              <w:left w:space="0" w:sz="4" w:color="auto" w:val="single"/>
              <w:bottom w:val="nil"/>
              <w:right w:space="0" w:sz="4" w:color="auto" w:val="single"/>
            </w:tcBorders>
            <w:shd w:fill="auto" w:color="auto" w:val="clear"/>
            <w:noWrap/>
            <w:vAlign w:val="bottom"/>
          </w:tcPr>
          <w:p w:rsidRDefault="00992DBF" w:rsidP="00D22C55" w:rsidR="00992DBF" w:rsidRPr="002C66A0">
            <w:pPr>
              <w:rPr>
                <w:color w:val="000000"/>
                <w:sz w:val="20"/>
                <w:szCs w:val="20"/>
              </w:rPr>
            </w:pPr>
            <w:r w:rsidRPr="002C66A0">
              <w:rPr>
                <w:color w:val="000000"/>
                <w:sz w:val="20"/>
                <w:szCs w:val="20"/>
              </w:rPr>
              <w:t xml:space="preserve">REPUBLIKA HRVATSKA, MINISTARSTVO FINANCIJA POREZNA </w:t>
            </w:r>
          </w:p>
        </w:tc>
        <w:tc>
          <w:tcPr>
            <w:tcW w:type="dxa" w:w="1276"/>
            <w:tcBorders>
              <w:top w:space="0" w:sz="4" w:color="auto" w:val="single"/>
              <w:left w:space="0" w:sz="4" w:color="auto" w:val="single"/>
              <w:bottom w:val="nil"/>
              <w:right w:space="0" w:sz="4" w:color="auto" w:val="single"/>
            </w:tcBorders>
            <w:shd w:fill="auto" w:color="auto" w:val="clear"/>
            <w:noWrap/>
            <w:vAlign w:val="bottom"/>
          </w:tcPr>
          <w:p w:rsidRDefault="00992DBF" w:rsidP="00D22C55" w:rsidR="00992DBF" w:rsidRPr="002C66A0">
            <w:pPr>
              <w:jc w:val="right"/>
              <w:rPr>
                <w:color w:val="000000"/>
                <w:sz w:val="20"/>
                <w:szCs w:val="20"/>
              </w:rPr>
            </w:pPr>
            <w:r w:rsidRPr="002C66A0">
              <w:rPr>
                <w:color w:val="000000"/>
                <w:sz w:val="20"/>
                <w:szCs w:val="20"/>
              </w:rPr>
              <w:t> </w:t>
            </w:r>
          </w:p>
        </w:tc>
        <w:tc>
          <w:tcPr>
            <w:tcW w:type="dxa" w:w="1275"/>
            <w:tcBorders>
              <w:top w:space="0" w:sz="4" w:color="auto" w:val="single"/>
              <w:left w:val="nil"/>
              <w:bottom w:val="nil"/>
              <w:right w:val="nil"/>
            </w:tcBorders>
            <w:shd w:fill="auto" w:color="auto" w:val="clear"/>
            <w:noWrap/>
            <w:vAlign w:val="bottom"/>
          </w:tcPr>
          <w:p w:rsidRDefault="00992DBF" w:rsidP="00D22C55" w:rsidR="00992DBF" w:rsidRPr="002C66A0">
            <w:pPr>
              <w:jc w:val="right"/>
              <w:rPr>
                <w:color w:val="000000"/>
                <w:sz w:val="20"/>
                <w:szCs w:val="20"/>
              </w:rPr>
            </w:pPr>
            <w:r w:rsidRPr="002C66A0">
              <w:rPr>
                <w:color w:val="000000"/>
                <w:sz w:val="20"/>
                <w:szCs w:val="20"/>
              </w:rPr>
              <w:t> </w:t>
            </w:r>
          </w:p>
        </w:tc>
        <w:tc>
          <w:tcPr>
            <w:tcW w:type="dxa" w:w="1276"/>
            <w:tcBorders>
              <w:top w:space="0" w:sz="4" w:color="auto" w:val="single"/>
              <w:left w:space="0" w:sz="4" w:color="auto" w:val="single"/>
              <w:bottom w:val="nil"/>
              <w:right w:space="0" w:sz="4" w:color="auto" w:val="single"/>
            </w:tcBorders>
            <w:shd w:fill="auto" w:color="auto" w:val="clear"/>
            <w:noWrap/>
            <w:vAlign w:val="bottom"/>
          </w:tcPr>
          <w:p w:rsidRDefault="00992DBF" w:rsidP="00D22C55" w:rsidR="00992DBF" w:rsidRPr="002C66A0">
            <w:pPr>
              <w:jc w:val="right"/>
              <w:rPr>
                <w:color w:val="000000"/>
                <w:sz w:val="20"/>
                <w:szCs w:val="20"/>
              </w:rPr>
            </w:pPr>
            <w:r w:rsidRPr="002C66A0">
              <w:rPr>
                <w:color w:val="000000"/>
                <w:sz w:val="20"/>
                <w:szCs w:val="20"/>
              </w:rPr>
              <w:t> </w:t>
            </w:r>
          </w:p>
        </w:tc>
        <w:tc>
          <w:tcPr>
            <w:tcW w:type="dxa" w:w="1134"/>
            <w:tcBorders>
              <w:top w:space="0" w:sz="4" w:color="auto" w:val="single"/>
              <w:left w:space="0" w:sz="4" w:color="auto" w:val="single"/>
              <w:bottom w:val="nil"/>
              <w:right w:space="0" w:sz="4" w:color="auto" w:val="single"/>
            </w:tcBorders>
          </w:tcPr>
          <w:p w:rsidRDefault="00992DBF" w:rsidP="00D22C55" w:rsidR="00992DBF" w:rsidRPr="002C66A0">
            <w:pPr>
              <w:jc w:val="right"/>
              <w:rPr>
                <w:color w:val="000000"/>
                <w:sz w:val="20"/>
                <w:szCs w:val="20"/>
              </w:rPr>
            </w:pPr>
          </w:p>
        </w:tc>
        <w:tc>
          <w:tcPr>
            <w:tcW w:type="dxa" w:w="1559"/>
            <w:tcBorders>
              <w:top w:space="0" w:sz="4" w:color="auto" w:val="single"/>
              <w:left w:space="0" w:sz="4" w:color="auto" w:val="single"/>
              <w:bottom w:val="nil"/>
              <w:right w:space="0" w:sz="4" w:color="auto" w:val="single"/>
            </w:tcBorders>
          </w:tcPr>
          <w:p w:rsidRDefault="00992DBF" w:rsidP="00D22C55" w:rsidR="00992DBF" w:rsidRPr="002C66A0">
            <w:pPr>
              <w:jc w:val="right"/>
              <w:rPr>
                <w:color w:val="000000"/>
                <w:sz w:val="20"/>
                <w:szCs w:val="20"/>
              </w:rPr>
            </w:pPr>
          </w:p>
        </w:tc>
      </w:tr>
      <w:tr w:rsidTr="002C66A0" w:rsidR="002C66A0" w:rsidRPr="002C66A0">
        <w:trPr>
          <w:trHeight w:val="288"/>
        </w:trPr>
        <w:tc>
          <w:tcPr>
            <w:tcW w:type="dxa" w:w="709"/>
            <w:tcBorders>
              <w:top w:val="nil"/>
              <w:left w:space="0" w:sz="4" w:color="auto" w:val="single"/>
              <w:bottom w:val="nil"/>
              <w:right w:space="0" w:sz="4" w:color="auto" w:val="single"/>
            </w:tcBorders>
            <w:shd w:fill="auto" w:color="auto" w:val="clear"/>
            <w:noWrap/>
            <w:vAlign w:val="bottom"/>
          </w:tcPr>
          <w:p w:rsidRDefault="00992DBF" w:rsidP="00D22C55" w:rsidR="00992DBF" w:rsidRPr="002C66A0">
            <w:pPr>
              <w:rPr>
                <w:color w:val="000000"/>
                <w:sz w:val="20"/>
                <w:szCs w:val="20"/>
              </w:rPr>
            </w:pPr>
            <w:r w:rsidRPr="002C66A0">
              <w:rPr>
                <w:color w:val="000000"/>
                <w:sz w:val="20"/>
                <w:szCs w:val="20"/>
              </w:rPr>
              <w:t> </w:t>
            </w:r>
          </w:p>
        </w:tc>
        <w:tc>
          <w:tcPr>
            <w:tcW w:type="dxa" w:w="2552"/>
            <w:tcBorders>
              <w:top w:val="nil"/>
              <w:left w:val="nil"/>
              <w:bottom w:val="nil"/>
              <w:right w:space="0" w:sz="4" w:color="auto" w:val="single"/>
            </w:tcBorders>
            <w:shd w:fill="auto" w:color="auto" w:val="clear"/>
            <w:noWrap/>
            <w:vAlign w:val="bottom"/>
          </w:tcPr>
          <w:p w:rsidRDefault="00992DBF" w:rsidP="00D22C55" w:rsidR="00992DBF" w:rsidRPr="002C66A0">
            <w:pPr>
              <w:rPr>
                <w:color w:val="000000"/>
                <w:sz w:val="20"/>
                <w:szCs w:val="20"/>
              </w:rPr>
            </w:pPr>
            <w:r w:rsidRPr="002C66A0">
              <w:rPr>
                <w:color w:val="000000"/>
                <w:sz w:val="20"/>
                <w:szCs w:val="20"/>
              </w:rPr>
              <w:t>UPRAVA,ZASTUPANI PO Z.Z. ŽDO U SPLITU-GRAĐANSKO-</w:t>
            </w:r>
          </w:p>
        </w:tc>
        <w:tc>
          <w:tcPr>
            <w:tcW w:type="dxa" w:w="1276"/>
            <w:tcBorders>
              <w:top w:val="nil"/>
              <w:left w:val="nil"/>
              <w:bottom w:val="nil"/>
              <w:right w:space="0" w:sz="4" w:color="auto" w:val="single"/>
            </w:tcBorders>
            <w:shd w:fill="auto" w:color="auto" w:val="clear"/>
            <w:noWrap/>
            <w:vAlign w:val="bottom"/>
          </w:tcPr>
          <w:p w:rsidRDefault="00992DBF" w:rsidP="00D22C55" w:rsidR="00992DBF" w:rsidRPr="002C66A0">
            <w:pPr>
              <w:jc w:val="right"/>
              <w:rPr>
                <w:color w:val="000000"/>
                <w:sz w:val="20"/>
                <w:szCs w:val="20"/>
              </w:rPr>
            </w:pPr>
            <w:r w:rsidRPr="002C66A0">
              <w:rPr>
                <w:color w:val="000000"/>
                <w:sz w:val="20"/>
                <w:szCs w:val="20"/>
              </w:rPr>
              <w:t> </w:t>
            </w:r>
          </w:p>
        </w:tc>
        <w:tc>
          <w:tcPr>
            <w:tcW w:type="dxa" w:w="1275"/>
            <w:tcBorders>
              <w:top w:val="nil"/>
              <w:left w:val="nil"/>
              <w:bottom w:val="nil"/>
              <w:right w:space="0" w:sz="4" w:color="auto" w:val="single"/>
            </w:tcBorders>
            <w:shd w:fill="auto" w:color="auto" w:val="clear"/>
            <w:noWrap/>
            <w:vAlign w:val="bottom"/>
          </w:tcPr>
          <w:p w:rsidRDefault="00992DBF" w:rsidP="00D22C55" w:rsidR="00992DBF" w:rsidRPr="002C66A0">
            <w:pPr>
              <w:jc w:val="right"/>
              <w:rPr>
                <w:color w:val="000000"/>
                <w:sz w:val="20"/>
                <w:szCs w:val="20"/>
              </w:rPr>
            </w:pPr>
            <w:r w:rsidRPr="002C66A0">
              <w:rPr>
                <w:color w:val="000000"/>
                <w:sz w:val="20"/>
                <w:szCs w:val="20"/>
              </w:rPr>
              <w:t> </w:t>
            </w:r>
          </w:p>
        </w:tc>
        <w:tc>
          <w:tcPr>
            <w:tcW w:type="dxa" w:w="1276"/>
            <w:tcBorders>
              <w:top w:val="nil"/>
              <w:left w:val="nil"/>
              <w:bottom w:val="nil"/>
              <w:right w:space="0" w:sz="4" w:color="auto" w:val="single"/>
            </w:tcBorders>
            <w:shd w:fill="auto" w:color="auto" w:val="clear"/>
            <w:noWrap/>
            <w:vAlign w:val="bottom"/>
          </w:tcPr>
          <w:p w:rsidRDefault="00992DBF" w:rsidP="00D22C55" w:rsidR="00992DBF" w:rsidRPr="002C66A0">
            <w:pPr>
              <w:jc w:val="right"/>
              <w:rPr>
                <w:color w:val="000000"/>
                <w:sz w:val="20"/>
                <w:szCs w:val="20"/>
              </w:rPr>
            </w:pPr>
            <w:r w:rsidRPr="002C66A0">
              <w:rPr>
                <w:color w:val="000000"/>
                <w:sz w:val="20"/>
                <w:szCs w:val="20"/>
              </w:rPr>
              <w:t> </w:t>
            </w:r>
          </w:p>
        </w:tc>
        <w:tc>
          <w:tcPr>
            <w:tcW w:type="dxa" w:w="1134"/>
            <w:tcBorders>
              <w:top w:val="nil"/>
              <w:left w:val="nil"/>
              <w:bottom w:val="nil"/>
              <w:right w:space="0" w:sz="4" w:color="auto" w:val="single"/>
            </w:tcBorders>
          </w:tcPr>
          <w:p w:rsidRDefault="00992DBF" w:rsidP="00D22C55" w:rsidR="00992DBF" w:rsidRPr="002C66A0">
            <w:pPr>
              <w:jc w:val="right"/>
              <w:rPr>
                <w:color w:val="000000"/>
                <w:sz w:val="20"/>
                <w:szCs w:val="20"/>
              </w:rPr>
            </w:pPr>
          </w:p>
        </w:tc>
        <w:tc>
          <w:tcPr>
            <w:tcW w:type="dxa" w:w="1559"/>
            <w:tcBorders>
              <w:top w:val="nil"/>
              <w:left w:val="nil"/>
              <w:bottom w:val="nil"/>
              <w:right w:space="0" w:sz="4" w:color="auto" w:val="single"/>
            </w:tcBorders>
          </w:tcPr>
          <w:p w:rsidRDefault="00992DBF" w:rsidP="00D22C55" w:rsidR="00992DBF" w:rsidRPr="002C66A0">
            <w:pPr>
              <w:jc w:val="right"/>
              <w:rPr>
                <w:color w:val="000000"/>
                <w:sz w:val="20"/>
                <w:szCs w:val="20"/>
              </w:rPr>
            </w:pPr>
          </w:p>
        </w:tc>
      </w:tr>
      <w:tr w:rsidTr="002C66A0" w:rsidR="002C66A0" w:rsidRPr="002C66A0">
        <w:trPr>
          <w:trHeight w:val="288"/>
        </w:trPr>
        <w:tc>
          <w:tcPr>
            <w:tcW w:type="dxa" w:w="709"/>
            <w:tcBorders>
              <w:top w:val="nil"/>
              <w:left w:space="0" w:sz="4" w:color="auto" w:val="single"/>
              <w:bottom w:space="0" w:sz="4" w:color="auto" w:val="single"/>
              <w:right w:val="nil"/>
            </w:tcBorders>
            <w:shd w:fill="auto" w:color="auto" w:val="clear"/>
            <w:noWrap/>
            <w:vAlign w:val="bottom"/>
          </w:tcPr>
          <w:p w:rsidRDefault="00992DBF" w:rsidP="00D22C55" w:rsidR="00992DBF" w:rsidRPr="002C66A0">
            <w:pPr>
              <w:rPr>
                <w:color w:val="000000"/>
                <w:sz w:val="20"/>
                <w:szCs w:val="20"/>
              </w:rPr>
            </w:pPr>
            <w:r w:rsidRPr="002C66A0">
              <w:rPr>
                <w:color w:val="000000"/>
                <w:sz w:val="20"/>
                <w:szCs w:val="20"/>
              </w:rPr>
              <w:t> </w:t>
            </w:r>
          </w:p>
        </w:tc>
        <w:tc>
          <w:tcPr>
            <w:tcW w:type="dxa" w:w="2552"/>
            <w:tcBorders>
              <w:top w:val="nil"/>
              <w:left w:space="0" w:sz="4" w:color="auto" w:val="single"/>
              <w:bottom w:space="0" w:sz="4" w:color="auto" w:val="single"/>
              <w:right w:space="0" w:sz="4" w:color="auto" w:val="single"/>
            </w:tcBorders>
            <w:shd w:fill="auto" w:color="auto" w:val="clear"/>
            <w:noWrap/>
            <w:vAlign w:val="bottom"/>
          </w:tcPr>
          <w:p w:rsidRDefault="00992DBF" w:rsidP="00D22C55" w:rsidR="00992DBF" w:rsidRPr="002C66A0">
            <w:pPr>
              <w:rPr>
                <w:color w:val="000000"/>
                <w:sz w:val="20"/>
                <w:szCs w:val="20"/>
              </w:rPr>
            </w:pPr>
            <w:r w:rsidRPr="002C66A0">
              <w:rPr>
                <w:color w:val="000000"/>
                <w:sz w:val="20"/>
                <w:szCs w:val="20"/>
              </w:rPr>
              <w:t>UPRAVNI ODJEL</w:t>
            </w:r>
          </w:p>
        </w:tc>
        <w:tc>
          <w:tcPr>
            <w:tcW w:type="dxa" w:w="1276"/>
            <w:tcBorders>
              <w:top w:val="nil"/>
              <w:left w:space="0" w:sz="4" w:color="auto" w:val="single"/>
              <w:bottom w:space="0" w:sz="4" w:color="auto" w:val="single"/>
              <w:right w:space="0" w:sz="4" w:color="auto" w:val="single"/>
            </w:tcBorders>
            <w:shd w:fill="auto" w:color="auto" w:val="clear"/>
            <w:noWrap/>
            <w:vAlign w:val="bottom"/>
          </w:tcPr>
          <w:p w:rsidRDefault="002C66A0" w:rsidP="002C66A0" w:rsidR="00992DBF" w:rsidRPr="002C66A0">
            <w:pPr>
              <w:jc w:val="right"/>
              <w:rPr>
                <w:color w:val="000000"/>
                <w:sz w:val="20"/>
                <w:szCs w:val="20"/>
              </w:rPr>
            </w:pPr>
            <w:r w:rsidRPr="002C66A0">
              <w:rPr>
                <w:sz w:val="20"/>
                <w:szCs w:val="20"/>
              </w:rPr>
              <w:t>376.707,87</w:t>
            </w:r>
          </w:p>
        </w:tc>
        <w:tc>
          <w:tcPr>
            <w:tcW w:type="dxa" w:w="1275"/>
            <w:tcBorders>
              <w:top w:val="nil"/>
              <w:left w:val="nil"/>
              <w:bottom w:space="0" w:sz="4" w:color="auto" w:val="single"/>
              <w:right w:val="nil"/>
            </w:tcBorders>
            <w:shd w:fill="auto" w:color="auto" w:val="clear"/>
            <w:noWrap/>
            <w:vAlign w:val="bottom"/>
          </w:tcPr>
          <w:p w:rsidRDefault="002C66A0" w:rsidP="002C66A0" w:rsidR="00992DBF" w:rsidRPr="002C66A0">
            <w:pPr>
              <w:jc w:val="right"/>
              <w:rPr>
                <w:color w:val="000000"/>
                <w:sz w:val="20"/>
                <w:szCs w:val="20"/>
              </w:rPr>
            </w:pPr>
            <w:r w:rsidRPr="002C66A0">
              <w:rPr>
                <w:sz w:val="20"/>
                <w:szCs w:val="20"/>
              </w:rPr>
              <w:t>376.707,87</w:t>
            </w:r>
          </w:p>
        </w:tc>
        <w:tc>
          <w:tcPr>
            <w:tcW w:type="dxa" w:w="1276"/>
            <w:tcBorders>
              <w:top w:val="nil"/>
              <w:left w:space="0" w:sz="4" w:color="auto" w:val="single"/>
              <w:bottom w:space="0" w:sz="4" w:color="auto" w:val="single"/>
              <w:right w:space="0" w:sz="4" w:color="auto" w:val="single"/>
            </w:tcBorders>
            <w:shd w:fill="auto" w:color="auto" w:val="clear"/>
            <w:noWrap/>
            <w:vAlign w:val="bottom"/>
          </w:tcPr>
          <w:p w:rsidRDefault="00992DBF" w:rsidP="00D22C55" w:rsidR="00992DBF" w:rsidRPr="002C66A0">
            <w:pPr>
              <w:jc w:val="right"/>
              <w:rPr>
                <w:color w:val="000000"/>
                <w:sz w:val="20"/>
                <w:szCs w:val="20"/>
              </w:rPr>
            </w:pPr>
            <w:r w:rsidRPr="002C66A0">
              <w:rPr>
                <w:color w:val="000000"/>
                <w:sz w:val="20"/>
                <w:szCs w:val="20"/>
              </w:rPr>
              <w:t>/ </w:t>
            </w:r>
          </w:p>
        </w:tc>
        <w:tc>
          <w:tcPr>
            <w:tcW w:type="dxa" w:w="1134"/>
            <w:tcBorders>
              <w:top w:val="nil"/>
              <w:left w:space="0" w:sz="4" w:color="auto" w:val="single"/>
              <w:bottom w:space="0" w:sz="4" w:color="auto" w:val="single"/>
              <w:right w:space="0" w:sz="4" w:color="auto" w:val="single"/>
            </w:tcBorders>
          </w:tcPr>
          <w:p w:rsidRDefault="00992DBF" w:rsidP="00D22C55" w:rsidR="00992DBF" w:rsidRPr="002C66A0">
            <w:pPr>
              <w:jc w:val="right"/>
              <w:rPr>
                <w:color w:val="000000"/>
                <w:sz w:val="20"/>
                <w:szCs w:val="20"/>
              </w:rPr>
            </w:pPr>
            <w:r w:rsidRPr="002C66A0">
              <w:rPr>
                <w:color w:val="000000"/>
                <w:sz w:val="20"/>
                <w:szCs w:val="20"/>
              </w:rPr>
              <w:t>/</w:t>
            </w:r>
          </w:p>
        </w:tc>
        <w:tc>
          <w:tcPr>
            <w:tcW w:type="dxa" w:w="1559"/>
            <w:tcBorders>
              <w:top w:val="nil"/>
              <w:left w:space="0" w:sz="4" w:color="auto" w:val="single"/>
              <w:bottom w:space="0" w:sz="4" w:color="auto" w:val="single"/>
              <w:right w:space="0" w:sz="4" w:color="auto" w:val="single"/>
            </w:tcBorders>
          </w:tcPr>
          <w:p w:rsidRDefault="002C66A0" w:rsidP="002C66A0" w:rsidR="00992DBF" w:rsidRPr="002C66A0">
            <w:pPr>
              <w:jc w:val="right"/>
              <w:rPr>
                <w:color w:val="000000"/>
                <w:sz w:val="20"/>
                <w:szCs w:val="20"/>
              </w:rPr>
            </w:pPr>
            <w:r w:rsidRPr="002C66A0">
              <w:rPr>
                <w:sz w:val="20"/>
                <w:szCs w:val="20"/>
              </w:rPr>
              <w:t>376.707,87</w:t>
            </w:r>
          </w:p>
        </w:tc>
      </w:tr>
    </w:tbl>
    <w:p w:rsidRDefault="00DB2FCF" w:rsidP="00DB2FCF" w:rsidR="00DB2FCF">
      <w:pPr>
        <w:pStyle w:val="Bezproreda"/>
        <w:ind w:left="720"/>
        <w:rPr>
          <w:rFonts w:hAnsi="Times New Roman" w:ascii="Times New Roman"/>
          <w:sz w:val="24"/>
          <w:szCs w:val="24"/>
        </w:rPr>
      </w:pPr>
    </w:p>
    <w:p w:rsidRDefault="00DB2FCF" w:rsidP="00DB2FCF" w:rsidR="00DB2FCF">
      <w:pPr>
        <w:pStyle w:val="Bezproreda"/>
        <w:rPr>
          <w:rFonts w:hAnsi="Times New Roman" w:ascii="Times New Roman"/>
          <w:sz w:val="24"/>
          <w:szCs w:val="24"/>
        </w:rPr>
      </w:pPr>
    </w:p>
    <w:p w:rsidRDefault="00DB2FCF" w:rsidP="00DB2FCF" w:rsidR="00DB2FCF">
      <w:pPr>
        <w:pStyle w:val="Bezproreda"/>
        <w:rPr>
          <w:rFonts w:hAnsi="Times New Roman" w:ascii="Times New Roman"/>
          <w:sz w:val="24"/>
          <w:szCs w:val="24"/>
        </w:rPr>
      </w:pPr>
    </w:p>
    <w:p w:rsidRDefault="00DB2FCF" w:rsidP="006D162D" w:rsidR="002C66A0">
      <w:pPr>
        <w:pStyle w:val="Bezproreda"/>
        <w:numPr>
          <w:ilvl w:val="0"/>
          <w:numId w:val="11"/>
        </w:numPr>
        <w:rPr>
          <w:rFonts w:hAnsi="Times New Roman" w:ascii="Times New Roman"/>
          <w:sz w:val="24"/>
          <w:szCs w:val="24"/>
        </w:rPr>
      </w:pPr>
      <w:r>
        <w:rPr>
          <w:rFonts w:hAnsi="Times New Roman" w:ascii="Times New Roman"/>
          <w:sz w:val="24"/>
          <w:szCs w:val="24"/>
        </w:rPr>
        <w:t>Drugi</w:t>
      </w:r>
      <w:r w:rsidRPr="003A4FAE">
        <w:rPr>
          <w:rFonts w:hAnsi="Times New Roman" w:ascii="Times New Roman"/>
          <w:sz w:val="24"/>
          <w:szCs w:val="24"/>
        </w:rPr>
        <w:t xml:space="preserve"> viši isplatni red:</w:t>
      </w:r>
    </w:p>
    <w:p w:rsidRDefault="002C66A0" w:rsidP="00DB2FCF" w:rsidR="002C66A0">
      <w:pPr>
        <w:pStyle w:val="Bezproreda"/>
        <w:rPr>
          <w:rFonts w:hAnsi="Times New Roman" w:ascii="Times New Roman"/>
          <w:sz w:val="24"/>
          <w:szCs w:val="24"/>
        </w:rPr>
      </w:pPr>
    </w:p>
    <w:tbl>
      <w:tblPr>
        <w:tblW w:type="dxa" w:w="9639"/>
        <w:tblInd w:type="dxa" w:w="12"/>
        <w:tblLayout w:type="fixed"/>
        <w:tblCellMar>
          <w:left w:type="dxa" w:w="0"/>
          <w:right w:type="dxa" w:w="0"/>
        </w:tblCellMar>
        <w:tblLook w:val="0000" w:noVBand="0" w:noHBand="0" w:lastColumn="0" w:firstColumn="0" w:lastRow="0" w:firstRow="0"/>
      </w:tblPr>
      <w:tblGrid>
        <w:gridCol w:w="540"/>
        <w:gridCol w:w="2579"/>
        <w:gridCol w:w="1276"/>
        <w:gridCol w:w="1275"/>
        <w:gridCol w:w="1276"/>
        <w:gridCol w:w="1134"/>
        <w:gridCol w:w="1559"/>
      </w:tblGrid>
      <w:tr w:rsidTr="002C66A0" w:rsidR="002C66A0" w:rsidRPr="00A13F8C">
        <w:trPr>
          <w:trHeight w:val="561"/>
        </w:trPr>
        <w:tc>
          <w:tcPr>
            <w:tcW w:type="dxa" w:w="540"/>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2C66A0" w:rsidP="00FC4749" w:rsidR="002C66A0" w:rsidRPr="00A13F8C">
            <w:pPr>
              <w:rPr>
                <w:rFonts w:cs="Arial" w:eastAsia="Arial Unicode MS" w:hAnsi="Arial" w:ascii="Arial"/>
                <w:bCs/>
                <w:sz w:val="20"/>
                <w:szCs w:val="20"/>
              </w:rPr>
            </w:pPr>
            <w:r w:rsidRPr="00A13F8C">
              <w:rPr>
                <w:rFonts w:cs="Arial" w:hAnsi="Arial" w:ascii="Arial"/>
                <w:bCs/>
                <w:sz w:val="20"/>
                <w:szCs w:val="20"/>
              </w:rPr>
              <w:t xml:space="preserve">Broj </w:t>
            </w:r>
            <w:r w:rsidRPr="00A13F8C">
              <w:rPr>
                <w:rFonts w:cs="Arial" w:hAnsi="Arial" w:ascii="Arial"/>
                <w:bCs/>
                <w:sz w:val="20"/>
                <w:szCs w:val="20"/>
              </w:rPr>
              <w:br/>
              <w:t>traž.</w:t>
            </w:r>
          </w:p>
        </w:tc>
        <w:tc>
          <w:tcPr>
            <w:tcW w:type="dxa" w:w="257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C66A0" w:rsidP="00FC4749" w:rsidR="002C66A0" w:rsidRPr="00A13F8C">
            <w:pPr>
              <w:jc w:val="center"/>
              <w:rPr>
                <w:rFonts w:cs="Arial" w:eastAsia="Arial Unicode MS" w:hAnsi="Arial" w:ascii="Arial"/>
                <w:bCs/>
                <w:sz w:val="20"/>
                <w:szCs w:val="20"/>
              </w:rPr>
            </w:pPr>
            <w:r w:rsidRPr="00A13F8C">
              <w:rPr>
                <w:rFonts w:cs="Arial" w:hAnsi="Arial" w:ascii="Arial"/>
                <w:bCs/>
                <w:sz w:val="20"/>
                <w:szCs w:val="20"/>
              </w:rPr>
              <w:t>VJEROVNIK</w:t>
            </w:r>
          </w:p>
        </w:tc>
        <w:tc>
          <w:tcPr>
            <w:tcW w:type="dxa" w:w="1276"/>
            <w:tcBorders>
              <w:top w:space="0" w:sz="4" w:color="auto" w:val="single"/>
              <w:left w:val="nil"/>
              <w:bottom w:space="0" w:sz="4" w:color="auto" w:val="single"/>
              <w:right w:val="nil"/>
            </w:tcBorders>
            <w:tcMar>
              <w:top w:type="dxa" w:w="12"/>
              <w:left w:type="dxa" w:w="12"/>
              <w:bottom w:type="dxa" w:w="0"/>
              <w:right w:type="dxa" w:w="12"/>
            </w:tcMar>
            <w:vAlign w:val="bottom"/>
          </w:tcPr>
          <w:p w:rsidRDefault="002C66A0" w:rsidP="00FC4749" w:rsidR="002C66A0" w:rsidRPr="00A13F8C">
            <w:pPr>
              <w:jc w:val="center"/>
              <w:rPr>
                <w:rFonts w:cs="Arial" w:eastAsia="Arial Unicode MS" w:hAnsi="Arial" w:ascii="Arial"/>
                <w:bCs/>
                <w:sz w:val="20"/>
                <w:szCs w:val="20"/>
              </w:rPr>
            </w:pPr>
            <w:r w:rsidRPr="00A13F8C">
              <w:rPr>
                <w:rFonts w:cs="Arial" w:hAnsi="Arial" w:ascii="Arial"/>
                <w:bCs/>
                <w:sz w:val="20"/>
                <w:szCs w:val="20"/>
              </w:rPr>
              <w:t xml:space="preserve">Iznos  prijavljene  </w:t>
            </w:r>
            <w:r w:rsidRPr="00A13F8C">
              <w:rPr>
                <w:rFonts w:cs="Arial" w:hAnsi="Arial" w:ascii="Arial"/>
                <w:bCs/>
                <w:sz w:val="20"/>
                <w:szCs w:val="20"/>
              </w:rPr>
              <w:br/>
              <w:t xml:space="preserve">tražbine u kn </w:t>
            </w:r>
          </w:p>
        </w:tc>
        <w:tc>
          <w:tcPr>
            <w:tcW w:type="dxa" w:w="1275"/>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2C66A0" w:rsidP="00FC4749" w:rsidR="002C66A0" w:rsidRPr="00A13F8C">
            <w:pPr>
              <w:jc w:val="center"/>
              <w:rPr>
                <w:rFonts w:cs="Arial" w:eastAsia="Arial Unicode MS" w:hAnsi="Arial" w:ascii="Arial"/>
                <w:bCs/>
                <w:sz w:val="20"/>
                <w:szCs w:val="20"/>
              </w:rPr>
            </w:pPr>
            <w:r w:rsidRPr="00A13F8C">
              <w:rPr>
                <w:rFonts w:cs="Arial" w:hAnsi="Arial" w:ascii="Arial"/>
                <w:bCs/>
                <w:sz w:val="20"/>
                <w:szCs w:val="20"/>
              </w:rPr>
              <w:t>Iznos  priznate</w:t>
            </w:r>
            <w:r w:rsidRPr="00A13F8C">
              <w:rPr>
                <w:rFonts w:cs="Arial" w:hAnsi="Arial" w:ascii="Arial"/>
                <w:bCs/>
                <w:sz w:val="20"/>
                <w:szCs w:val="20"/>
              </w:rPr>
              <w:br/>
              <w:t xml:space="preserve">tražbine u kn </w:t>
            </w:r>
          </w:p>
        </w:tc>
        <w:tc>
          <w:tcPr>
            <w:tcW w:type="dxa" w:w="1276"/>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2C66A0" w:rsidP="00FC4749" w:rsidR="002C66A0" w:rsidRPr="00A13F8C">
            <w:pPr>
              <w:jc w:val="center"/>
              <w:rPr>
                <w:rFonts w:cs="Arial" w:eastAsia="Arial Unicode MS" w:hAnsi="Arial" w:ascii="Arial"/>
                <w:bCs/>
                <w:sz w:val="20"/>
                <w:szCs w:val="20"/>
              </w:rPr>
            </w:pPr>
            <w:r w:rsidRPr="00A13F8C">
              <w:rPr>
                <w:rFonts w:cs="Arial" w:hAnsi="Arial" w:ascii="Arial"/>
                <w:bCs/>
                <w:sz w:val="20"/>
                <w:szCs w:val="20"/>
              </w:rPr>
              <w:t>iznos  osporene</w:t>
            </w:r>
            <w:r w:rsidRPr="00A13F8C">
              <w:rPr>
                <w:rFonts w:cs="Arial" w:hAnsi="Arial" w:ascii="Arial"/>
                <w:bCs/>
                <w:sz w:val="20"/>
                <w:szCs w:val="20"/>
              </w:rPr>
              <w:br/>
              <w:t xml:space="preserve">tražbine u kn </w:t>
            </w:r>
          </w:p>
        </w:tc>
        <w:tc>
          <w:tcPr>
            <w:tcW w:type="dxa" w:w="1134"/>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C66A0" w:rsidP="00FC4749" w:rsidR="002C66A0" w:rsidRPr="00A13F8C">
            <w:pPr>
              <w:jc w:val="center"/>
              <w:rPr>
                <w:rFonts w:cs="Arial" w:eastAsia="Arial Unicode MS" w:hAnsi="Arial" w:ascii="Arial"/>
                <w:bCs/>
                <w:sz w:val="20"/>
                <w:szCs w:val="20"/>
              </w:rPr>
            </w:pPr>
            <w:r w:rsidRPr="00A13F8C">
              <w:rPr>
                <w:rFonts w:cs="Arial" w:hAnsi="Arial" w:ascii="Arial"/>
                <w:bCs/>
                <w:sz w:val="20"/>
                <w:szCs w:val="20"/>
              </w:rPr>
              <w:t>Naziv  osporav.</w:t>
            </w:r>
          </w:p>
        </w:tc>
        <w:tc>
          <w:tcPr>
            <w:tcW w:type="dxa" w:w="155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2C66A0" w:rsidP="00FC4749" w:rsidR="002C66A0" w:rsidRPr="00A13F8C">
            <w:pPr>
              <w:jc w:val="center"/>
              <w:rPr>
                <w:rFonts w:cs="Arial" w:eastAsia="Arial Unicode MS" w:hAnsi="Arial" w:ascii="Arial"/>
                <w:bCs/>
                <w:sz w:val="20"/>
                <w:szCs w:val="20"/>
              </w:rPr>
            </w:pPr>
            <w:r w:rsidRPr="00A13F8C">
              <w:rPr>
                <w:rFonts w:cs="Arial" w:hAnsi="Arial" w:ascii="Arial"/>
                <w:bCs/>
                <w:sz w:val="20"/>
                <w:szCs w:val="20"/>
              </w:rPr>
              <w:t xml:space="preserve">Iznos  utvrđene  </w:t>
            </w:r>
            <w:r w:rsidRPr="00A13F8C">
              <w:rPr>
                <w:rFonts w:cs="Arial" w:hAnsi="Arial" w:ascii="Arial"/>
                <w:bCs/>
                <w:sz w:val="20"/>
                <w:szCs w:val="20"/>
              </w:rPr>
              <w:br/>
              <w:t xml:space="preserve">tražbine u kn </w:t>
            </w:r>
          </w:p>
        </w:tc>
      </w:tr>
      <w:tr w:rsidTr="002C66A0" w:rsidR="002C66A0"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2C66A0" w:rsidP="00FC4749" w:rsidR="002C66A0" w:rsidRPr="00A13F8C">
            <w:pPr>
              <w:jc w:val="center"/>
              <w:rPr>
                <w:rFonts w:eastAsia="Arial Unicode MS"/>
                <w:bCs/>
                <w:sz w:val="22"/>
                <w:szCs w:val="22"/>
              </w:rPr>
            </w:pPr>
            <w:r>
              <w:rPr>
                <w:rFonts w:eastAsia="Arial Unicode MS"/>
                <w:bCs/>
                <w:sz w:val="22"/>
                <w:szCs w:val="22"/>
              </w:rPr>
              <w:t>1</w:t>
            </w:r>
          </w:p>
        </w:tc>
        <w:tc>
          <w:tcPr>
            <w:tcW w:type="dxa" w:w="257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2C66A0" w:rsidP="00FC4749" w:rsidR="002C66A0">
            <w:pPr>
              <w:rPr>
                <w:rFonts w:eastAsia="Arial Unicode MS"/>
                <w:sz w:val="22"/>
                <w:szCs w:val="22"/>
              </w:rPr>
            </w:pPr>
            <w:r>
              <w:t>GRAD SPLIT, Branimirova obala 17, Split, OIB: 78755598868</w:t>
            </w:r>
          </w:p>
        </w:tc>
        <w:tc>
          <w:tcPr>
            <w:tcW w:type="dxa" w:w="1276"/>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2C66A0" w:rsidP="002C66A0" w:rsidR="002C66A0">
            <w:pPr>
              <w:jc w:val="right"/>
              <w:rPr>
                <w:rFonts w:eastAsia="Arial Unicode MS"/>
                <w:sz w:val="22"/>
                <w:szCs w:val="22"/>
              </w:rPr>
            </w:pPr>
            <w:r>
              <w:t>9.069,44</w:t>
            </w:r>
          </w:p>
        </w:tc>
        <w:tc>
          <w:tcPr>
            <w:tcW w:type="dxa" w:w="1275"/>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2C66A0" w:rsidP="002C66A0" w:rsidR="002C66A0">
            <w:pPr>
              <w:jc w:val="right"/>
              <w:rPr>
                <w:rFonts w:eastAsia="Arial Unicode MS"/>
                <w:sz w:val="22"/>
                <w:szCs w:val="22"/>
              </w:rPr>
            </w:pPr>
            <w:r>
              <w:t>9.069,44</w:t>
            </w:r>
          </w:p>
        </w:tc>
        <w:tc>
          <w:tcPr>
            <w:tcW w:type="dxa" w:w="1276"/>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2C66A0" w:rsidP="00FC4749" w:rsidR="002C66A0" w:rsidRPr="00A13F8C">
            <w:pPr>
              <w:jc w:val="center"/>
              <w:rPr>
                <w:rFonts w:eastAsia="Arial Unicode MS"/>
                <w:sz w:val="22"/>
                <w:szCs w:val="22"/>
              </w:rPr>
            </w:pPr>
            <w:r>
              <w:rPr>
                <w:rFonts w:eastAsia="Arial Unicode MS"/>
                <w:sz w:val="22"/>
                <w:szCs w:val="22"/>
              </w:rPr>
              <w:t>/</w:t>
            </w:r>
          </w:p>
        </w:tc>
        <w:tc>
          <w:tcPr>
            <w:tcW w:type="dxa" w:w="1134"/>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C66A0" w:rsidP="00FC4749" w:rsidR="002C66A0" w:rsidRPr="00A13F8C">
            <w:pPr>
              <w:jc w:val="center"/>
              <w:rPr>
                <w:rFonts w:eastAsia="Arial Unicode MS"/>
                <w:sz w:val="22"/>
                <w:szCs w:val="22"/>
              </w:rPr>
            </w:pPr>
            <w:r>
              <w:rPr>
                <w:rFonts w:eastAsia="Arial Unicode MS"/>
                <w:sz w:val="22"/>
                <w:szCs w:val="22"/>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C66A0" w:rsidP="002C66A0" w:rsidR="002C66A0">
            <w:pPr>
              <w:jc w:val="right"/>
              <w:rPr>
                <w:rFonts w:eastAsia="Arial Unicode MS"/>
                <w:sz w:val="22"/>
                <w:szCs w:val="22"/>
              </w:rPr>
            </w:pPr>
            <w:r>
              <w:t>9.069,44</w:t>
            </w:r>
          </w:p>
        </w:tc>
      </w:tr>
      <w:tr w:rsidTr="002C66A0" w:rsidR="002C66A0"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2C66A0" w:rsidP="00FC4749" w:rsidR="002C66A0" w:rsidRPr="00A13F8C">
            <w:pPr>
              <w:jc w:val="center"/>
              <w:rPr>
                <w:rFonts w:eastAsia="Arial Unicode MS"/>
                <w:bCs/>
                <w:sz w:val="22"/>
                <w:szCs w:val="22"/>
              </w:rPr>
            </w:pPr>
            <w:r>
              <w:rPr>
                <w:rFonts w:eastAsia="Arial Unicode MS"/>
                <w:bCs/>
                <w:sz w:val="22"/>
                <w:szCs w:val="22"/>
              </w:rPr>
              <w:t>2</w:t>
            </w:r>
          </w:p>
        </w:tc>
        <w:tc>
          <w:tcPr>
            <w:tcW w:type="dxa" w:w="257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2C66A0" w:rsidP="00FC4749" w:rsidR="002C66A0">
            <w:pPr>
              <w:rPr>
                <w:rFonts w:eastAsia="Arial Unicode MS"/>
                <w:sz w:val="22"/>
                <w:szCs w:val="22"/>
              </w:rPr>
            </w:pPr>
            <w:r>
              <w:t>ALLIANZ ZAGREB d.d., Heinzelova 70, Zagreb, OIB: 23759810849</w:t>
            </w:r>
          </w:p>
        </w:tc>
        <w:tc>
          <w:tcPr>
            <w:tcW w:type="dxa" w:w="1276"/>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2C66A0" w:rsidP="002C66A0" w:rsidR="002C66A0">
            <w:pPr>
              <w:jc w:val="right"/>
              <w:rPr>
                <w:rFonts w:eastAsia="Arial Unicode MS"/>
                <w:sz w:val="22"/>
                <w:szCs w:val="22"/>
              </w:rPr>
            </w:pPr>
            <w:r>
              <w:t>200.202,02</w:t>
            </w:r>
          </w:p>
        </w:tc>
        <w:tc>
          <w:tcPr>
            <w:tcW w:type="dxa" w:w="1275"/>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2C66A0" w:rsidP="002C66A0" w:rsidR="002C66A0">
            <w:pPr>
              <w:jc w:val="right"/>
              <w:rPr>
                <w:rFonts w:eastAsia="Arial Unicode MS"/>
                <w:sz w:val="22"/>
                <w:szCs w:val="22"/>
              </w:rPr>
            </w:pPr>
            <w:r>
              <w:t>200.202,02</w:t>
            </w:r>
          </w:p>
        </w:tc>
        <w:tc>
          <w:tcPr>
            <w:tcW w:type="dxa" w:w="1276"/>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2C66A0" w:rsidP="00FC4749" w:rsidR="002C66A0" w:rsidRPr="00A13F8C">
            <w:pPr>
              <w:jc w:val="center"/>
              <w:rPr>
                <w:rFonts w:eastAsia="Arial Unicode MS"/>
                <w:sz w:val="22"/>
                <w:szCs w:val="22"/>
              </w:rPr>
            </w:pPr>
            <w:r>
              <w:rPr>
                <w:rFonts w:eastAsia="Arial Unicode MS"/>
                <w:sz w:val="22"/>
                <w:szCs w:val="22"/>
              </w:rPr>
              <w:t>/</w:t>
            </w:r>
          </w:p>
        </w:tc>
        <w:tc>
          <w:tcPr>
            <w:tcW w:type="dxa" w:w="1134"/>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C66A0" w:rsidP="00FC4749" w:rsidR="002C66A0" w:rsidRPr="00A13F8C">
            <w:pPr>
              <w:jc w:val="center"/>
              <w:rPr>
                <w:rFonts w:eastAsia="Arial Unicode MS"/>
                <w:sz w:val="22"/>
                <w:szCs w:val="22"/>
              </w:rPr>
            </w:pPr>
            <w:r>
              <w:rPr>
                <w:rFonts w:eastAsia="Arial Unicode MS"/>
                <w:sz w:val="22"/>
                <w:szCs w:val="22"/>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C66A0" w:rsidP="002C66A0" w:rsidR="002C66A0">
            <w:pPr>
              <w:jc w:val="right"/>
              <w:rPr>
                <w:rFonts w:eastAsia="Arial Unicode MS"/>
                <w:sz w:val="22"/>
                <w:szCs w:val="22"/>
              </w:rPr>
            </w:pPr>
            <w:r>
              <w:t>200.202,02</w:t>
            </w:r>
          </w:p>
        </w:tc>
      </w:tr>
      <w:tr w:rsidTr="002C66A0" w:rsidR="002C66A0"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2C66A0" w:rsidP="00FC4749" w:rsidR="002C66A0" w:rsidRPr="00A13F8C">
            <w:pPr>
              <w:rPr>
                <w:rFonts w:eastAsia="Arial Unicode MS"/>
                <w:bCs/>
                <w:sz w:val="22"/>
                <w:szCs w:val="22"/>
              </w:rPr>
            </w:pPr>
            <w:r w:rsidRPr="00A13F8C">
              <w:rPr>
                <w:rFonts w:eastAsia="Arial Unicode MS"/>
                <w:bCs/>
                <w:sz w:val="22"/>
                <w:szCs w:val="22"/>
              </w:rPr>
              <w:lastRenderedPageBreak/>
              <w:t xml:space="preserve">  </w:t>
            </w:r>
            <w:r>
              <w:rPr>
                <w:rFonts w:eastAsia="Arial Unicode MS"/>
                <w:bCs/>
                <w:sz w:val="22"/>
                <w:szCs w:val="22"/>
              </w:rPr>
              <w:t>3</w:t>
            </w:r>
          </w:p>
        </w:tc>
        <w:tc>
          <w:tcPr>
            <w:tcW w:type="dxa" w:w="257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2C66A0" w:rsidP="000F5C3D" w:rsidR="002C66A0" w:rsidRPr="00A13F8C">
            <w:pPr>
              <w:rPr>
                <w:rFonts w:eastAsia="Arial Unicode MS"/>
                <w:sz w:val="22"/>
                <w:szCs w:val="22"/>
              </w:rPr>
            </w:pPr>
            <w:r>
              <w:t xml:space="preserve">FINANCIJSKA </w:t>
            </w:r>
            <w:r w:rsidR="000F5C3D">
              <w:t>AGENCIJA</w:t>
            </w:r>
            <w:r>
              <w:t>, Ulica grada Vukovara 70, OIB: 85821130368</w:t>
            </w:r>
          </w:p>
        </w:tc>
        <w:tc>
          <w:tcPr>
            <w:tcW w:type="dxa" w:w="1276"/>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2C66A0" w:rsidP="002C66A0" w:rsidR="002C66A0" w:rsidRPr="00A13F8C">
            <w:pPr>
              <w:jc w:val="right"/>
              <w:rPr>
                <w:rFonts w:eastAsia="Arial Unicode MS"/>
                <w:sz w:val="22"/>
                <w:szCs w:val="22"/>
              </w:rPr>
            </w:pPr>
            <w:r>
              <w:t>2.999,25</w:t>
            </w:r>
          </w:p>
        </w:tc>
        <w:tc>
          <w:tcPr>
            <w:tcW w:type="dxa" w:w="1275"/>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2C66A0" w:rsidP="002C66A0" w:rsidR="002C66A0" w:rsidRPr="00A13F8C">
            <w:pPr>
              <w:jc w:val="right"/>
              <w:rPr>
                <w:rFonts w:eastAsia="Arial Unicode MS"/>
                <w:sz w:val="22"/>
                <w:szCs w:val="22"/>
              </w:rPr>
            </w:pPr>
            <w:r>
              <w:t>2.999,25</w:t>
            </w:r>
          </w:p>
        </w:tc>
        <w:tc>
          <w:tcPr>
            <w:tcW w:type="dxa" w:w="1276"/>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2C66A0" w:rsidP="00FC4749" w:rsidR="002C66A0" w:rsidRPr="00A13F8C">
            <w:pPr>
              <w:jc w:val="center"/>
              <w:rPr>
                <w:rFonts w:eastAsia="Arial Unicode MS"/>
                <w:sz w:val="22"/>
                <w:szCs w:val="22"/>
              </w:rPr>
            </w:pPr>
            <w:r>
              <w:rPr>
                <w:rFonts w:eastAsia="Arial Unicode MS"/>
                <w:sz w:val="22"/>
                <w:szCs w:val="22"/>
              </w:rPr>
              <w:t>/</w:t>
            </w:r>
          </w:p>
        </w:tc>
        <w:tc>
          <w:tcPr>
            <w:tcW w:type="dxa" w:w="1134"/>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C66A0" w:rsidP="00FC4749" w:rsidR="002C66A0" w:rsidRPr="00A13F8C">
            <w:pPr>
              <w:jc w:val="center"/>
              <w:rPr>
                <w:rFonts w:eastAsia="Arial Unicode MS"/>
                <w:sz w:val="22"/>
                <w:szCs w:val="22"/>
              </w:rPr>
            </w:pPr>
            <w:r>
              <w:rPr>
                <w:rFonts w:eastAsia="Arial Unicode MS"/>
                <w:sz w:val="22"/>
                <w:szCs w:val="22"/>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C66A0" w:rsidP="002C66A0" w:rsidR="002C66A0" w:rsidRPr="00A13F8C">
            <w:pPr>
              <w:jc w:val="right"/>
              <w:rPr>
                <w:rFonts w:eastAsia="Arial Unicode MS"/>
                <w:sz w:val="22"/>
                <w:szCs w:val="22"/>
              </w:rPr>
            </w:pPr>
            <w:r>
              <w:t>2.999,25</w:t>
            </w:r>
          </w:p>
        </w:tc>
      </w:tr>
      <w:tr w:rsidTr="002C66A0" w:rsidR="002C66A0"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2C66A0" w:rsidP="00FC4749" w:rsidR="002C66A0" w:rsidRPr="00A13F8C">
            <w:pPr>
              <w:jc w:val="center"/>
              <w:rPr>
                <w:rFonts w:eastAsia="Arial Unicode MS"/>
                <w:bCs/>
                <w:sz w:val="22"/>
                <w:szCs w:val="22"/>
              </w:rPr>
            </w:pPr>
            <w:r>
              <w:rPr>
                <w:rFonts w:eastAsia="Arial Unicode MS"/>
                <w:bCs/>
                <w:sz w:val="22"/>
                <w:szCs w:val="22"/>
              </w:rPr>
              <w:t>4</w:t>
            </w:r>
          </w:p>
        </w:tc>
        <w:tc>
          <w:tcPr>
            <w:tcW w:type="dxa" w:w="257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726BB" w:rsidP="00FC4749" w:rsidR="002C66A0">
            <w:pPr>
              <w:rPr>
                <w:rFonts w:eastAsia="Arial Unicode MS"/>
                <w:sz w:val="22"/>
                <w:szCs w:val="22"/>
              </w:rPr>
            </w:pPr>
            <w:r>
              <w:t>VB LEASING d.o.o., Horvatova 82, Zagreb, OIB: 55525619967</w:t>
            </w:r>
          </w:p>
        </w:tc>
        <w:tc>
          <w:tcPr>
            <w:tcW w:type="dxa" w:w="1276"/>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D726BB" w:rsidP="00D726BB" w:rsidR="002C66A0">
            <w:pPr>
              <w:jc w:val="right"/>
              <w:rPr>
                <w:rFonts w:eastAsia="Arial Unicode MS"/>
                <w:sz w:val="22"/>
                <w:szCs w:val="22"/>
              </w:rPr>
            </w:pPr>
            <w:r>
              <w:t>37.491,38</w:t>
            </w:r>
          </w:p>
        </w:tc>
        <w:tc>
          <w:tcPr>
            <w:tcW w:type="dxa" w:w="1275"/>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D726BB" w:rsidP="00D726BB" w:rsidR="002C66A0">
            <w:pPr>
              <w:jc w:val="right"/>
              <w:rPr>
                <w:rFonts w:eastAsia="Arial Unicode MS"/>
                <w:sz w:val="22"/>
                <w:szCs w:val="22"/>
              </w:rPr>
            </w:pPr>
            <w:r>
              <w:t>37.491,38</w:t>
            </w:r>
          </w:p>
        </w:tc>
        <w:tc>
          <w:tcPr>
            <w:tcW w:type="dxa" w:w="1276"/>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2C66A0" w:rsidP="00FC4749" w:rsidR="002C66A0" w:rsidRPr="00A13F8C">
            <w:pPr>
              <w:jc w:val="center"/>
              <w:rPr>
                <w:rFonts w:eastAsia="Arial Unicode MS"/>
                <w:sz w:val="22"/>
                <w:szCs w:val="22"/>
              </w:rPr>
            </w:pPr>
            <w:r>
              <w:rPr>
                <w:rFonts w:eastAsia="Arial Unicode MS"/>
                <w:sz w:val="22"/>
                <w:szCs w:val="22"/>
              </w:rPr>
              <w:t>/</w:t>
            </w:r>
          </w:p>
        </w:tc>
        <w:tc>
          <w:tcPr>
            <w:tcW w:type="dxa" w:w="1134"/>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C66A0" w:rsidP="00FC4749" w:rsidR="002C66A0" w:rsidRPr="00A13F8C">
            <w:pPr>
              <w:jc w:val="center"/>
              <w:rPr>
                <w:rFonts w:eastAsia="Arial Unicode MS"/>
                <w:sz w:val="22"/>
                <w:szCs w:val="22"/>
              </w:rPr>
            </w:pPr>
            <w:r>
              <w:rPr>
                <w:rFonts w:eastAsia="Arial Unicode MS"/>
                <w:sz w:val="22"/>
                <w:szCs w:val="22"/>
              </w:rPr>
              <w:t xml:space="preserve">/ </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726BB" w:rsidP="00D726BB" w:rsidR="002C66A0">
            <w:pPr>
              <w:jc w:val="right"/>
              <w:rPr>
                <w:rFonts w:eastAsia="Arial Unicode MS"/>
                <w:sz w:val="22"/>
                <w:szCs w:val="22"/>
              </w:rPr>
            </w:pPr>
            <w:r>
              <w:t>37.491,38</w:t>
            </w:r>
          </w:p>
        </w:tc>
      </w:tr>
      <w:tr w:rsidTr="002C66A0" w:rsidR="002C66A0"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2C66A0" w:rsidP="00FC4749" w:rsidR="002C66A0">
            <w:pPr>
              <w:jc w:val="center"/>
              <w:rPr>
                <w:rFonts w:eastAsia="Arial Unicode MS"/>
                <w:bCs/>
                <w:sz w:val="22"/>
                <w:szCs w:val="22"/>
              </w:rPr>
            </w:pPr>
            <w:r>
              <w:rPr>
                <w:rFonts w:eastAsia="Arial Unicode MS"/>
                <w:bCs/>
                <w:sz w:val="22"/>
                <w:szCs w:val="22"/>
              </w:rPr>
              <w:t>5</w:t>
            </w:r>
          </w:p>
        </w:tc>
        <w:tc>
          <w:tcPr>
            <w:tcW w:type="dxa" w:w="257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726BB" w:rsidP="00FC4749" w:rsidR="002C66A0">
            <w:pPr>
              <w:rPr>
                <w:rFonts w:eastAsia="Arial Unicode MS"/>
                <w:sz w:val="22"/>
                <w:szCs w:val="22"/>
              </w:rPr>
            </w:pPr>
            <w:r>
              <w:t>VIP net d.o.o., Vrtni put 1, Zagreb, OIB: 29524210204</w:t>
            </w:r>
          </w:p>
        </w:tc>
        <w:tc>
          <w:tcPr>
            <w:tcW w:type="dxa" w:w="1276"/>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D726BB" w:rsidP="00D726BB" w:rsidR="002C66A0">
            <w:pPr>
              <w:jc w:val="right"/>
              <w:rPr>
                <w:rFonts w:eastAsia="Arial Unicode MS"/>
                <w:sz w:val="22"/>
                <w:szCs w:val="22"/>
              </w:rPr>
            </w:pPr>
            <w:r>
              <w:t>6.387,72</w:t>
            </w:r>
          </w:p>
        </w:tc>
        <w:tc>
          <w:tcPr>
            <w:tcW w:type="dxa" w:w="1275"/>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D726BB" w:rsidP="00D726BB" w:rsidR="002C66A0">
            <w:pPr>
              <w:jc w:val="right"/>
              <w:rPr>
                <w:rFonts w:eastAsia="Arial Unicode MS"/>
                <w:sz w:val="22"/>
                <w:szCs w:val="22"/>
              </w:rPr>
            </w:pPr>
            <w:r>
              <w:t>6.387,72</w:t>
            </w:r>
          </w:p>
        </w:tc>
        <w:tc>
          <w:tcPr>
            <w:tcW w:type="dxa" w:w="1276"/>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2C66A0" w:rsidP="00FC4749" w:rsidR="002C66A0">
            <w:pPr>
              <w:jc w:val="center"/>
              <w:rPr>
                <w:rFonts w:eastAsia="Arial Unicode MS"/>
                <w:sz w:val="22"/>
                <w:szCs w:val="22"/>
              </w:rPr>
            </w:pPr>
            <w:r>
              <w:rPr>
                <w:rFonts w:eastAsia="Arial Unicode MS"/>
                <w:sz w:val="22"/>
                <w:szCs w:val="22"/>
              </w:rPr>
              <w:t>/</w:t>
            </w:r>
          </w:p>
        </w:tc>
        <w:tc>
          <w:tcPr>
            <w:tcW w:type="dxa" w:w="1134"/>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C66A0" w:rsidP="00FC4749" w:rsidR="002C66A0">
            <w:pPr>
              <w:jc w:val="center"/>
              <w:rPr>
                <w:rFonts w:eastAsia="Arial Unicode MS"/>
                <w:sz w:val="22"/>
                <w:szCs w:val="22"/>
              </w:rPr>
            </w:pPr>
            <w:r>
              <w:rPr>
                <w:rFonts w:eastAsia="Arial Unicode MS"/>
                <w:sz w:val="22"/>
                <w:szCs w:val="22"/>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726BB" w:rsidP="00D726BB" w:rsidR="002C66A0">
            <w:pPr>
              <w:jc w:val="right"/>
              <w:rPr>
                <w:rFonts w:eastAsia="Arial Unicode MS"/>
                <w:sz w:val="22"/>
                <w:szCs w:val="22"/>
              </w:rPr>
            </w:pPr>
            <w:r>
              <w:t>6.387,72</w:t>
            </w:r>
          </w:p>
        </w:tc>
      </w:tr>
      <w:tr w:rsidTr="002C66A0" w:rsidR="002C66A0"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2C66A0" w:rsidP="00FC4749" w:rsidR="002C66A0">
            <w:pPr>
              <w:jc w:val="center"/>
              <w:rPr>
                <w:rFonts w:eastAsia="Arial Unicode MS"/>
                <w:bCs/>
                <w:sz w:val="22"/>
                <w:szCs w:val="22"/>
              </w:rPr>
            </w:pPr>
            <w:r>
              <w:rPr>
                <w:rFonts w:eastAsia="Arial Unicode MS"/>
                <w:bCs/>
                <w:sz w:val="22"/>
                <w:szCs w:val="22"/>
              </w:rPr>
              <w:t>6</w:t>
            </w:r>
          </w:p>
        </w:tc>
        <w:tc>
          <w:tcPr>
            <w:tcW w:type="dxa" w:w="257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726BB" w:rsidP="00FC4749" w:rsidR="002C66A0">
            <w:r>
              <w:t>SALONA GRADITELJ d.d., Hektorovićeva ulica 38, Solin, OIB: 82864389549</w:t>
            </w:r>
          </w:p>
        </w:tc>
        <w:tc>
          <w:tcPr>
            <w:tcW w:type="dxa" w:w="1276"/>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D726BB" w:rsidP="00D726BB" w:rsidR="002C66A0">
            <w:pPr>
              <w:jc w:val="right"/>
            </w:pPr>
            <w:r>
              <w:t>22.527,89</w:t>
            </w:r>
          </w:p>
        </w:tc>
        <w:tc>
          <w:tcPr>
            <w:tcW w:type="dxa" w:w="1275"/>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D726BB" w:rsidP="00D726BB" w:rsidR="002C66A0">
            <w:pPr>
              <w:jc w:val="right"/>
            </w:pPr>
            <w:r>
              <w:t>22.527,89</w:t>
            </w:r>
          </w:p>
        </w:tc>
        <w:tc>
          <w:tcPr>
            <w:tcW w:type="dxa" w:w="1276"/>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2C66A0" w:rsidP="00FC4749" w:rsidR="002C66A0">
            <w:pPr>
              <w:jc w:val="center"/>
              <w:rPr>
                <w:rFonts w:eastAsia="Arial Unicode MS"/>
                <w:sz w:val="22"/>
                <w:szCs w:val="22"/>
              </w:rPr>
            </w:pPr>
            <w:r>
              <w:rPr>
                <w:rFonts w:eastAsia="Arial Unicode MS"/>
                <w:sz w:val="22"/>
                <w:szCs w:val="22"/>
              </w:rPr>
              <w:t>/</w:t>
            </w:r>
          </w:p>
        </w:tc>
        <w:tc>
          <w:tcPr>
            <w:tcW w:type="dxa" w:w="1134"/>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C66A0" w:rsidP="00FC4749" w:rsidR="002C66A0">
            <w:pPr>
              <w:jc w:val="center"/>
              <w:rPr>
                <w:rFonts w:eastAsia="Arial Unicode MS"/>
                <w:sz w:val="22"/>
                <w:szCs w:val="22"/>
              </w:rPr>
            </w:pPr>
            <w:r>
              <w:rPr>
                <w:rFonts w:eastAsia="Arial Unicode MS"/>
                <w:sz w:val="22"/>
                <w:szCs w:val="22"/>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726BB" w:rsidP="00D726BB" w:rsidR="002C66A0">
            <w:pPr>
              <w:jc w:val="right"/>
            </w:pPr>
            <w:r>
              <w:t>22.527,89</w:t>
            </w:r>
          </w:p>
        </w:tc>
      </w:tr>
      <w:tr w:rsidTr="002C66A0" w:rsidR="00D726BB"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D726BB" w:rsidP="00FC4749" w:rsidR="00D726BB">
            <w:pPr>
              <w:jc w:val="center"/>
              <w:rPr>
                <w:rFonts w:eastAsia="Arial Unicode MS"/>
                <w:bCs/>
                <w:sz w:val="22"/>
                <w:szCs w:val="22"/>
              </w:rPr>
            </w:pPr>
            <w:r>
              <w:rPr>
                <w:rFonts w:eastAsia="Arial Unicode MS"/>
                <w:bCs/>
                <w:sz w:val="22"/>
                <w:szCs w:val="22"/>
              </w:rPr>
              <w:t>7</w:t>
            </w:r>
          </w:p>
        </w:tc>
        <w:tc>
          <w:tcPr>
            <w:tcW w:type="dxa" w:w="257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726BB" w:rsidP="00FC4749" w:rsidR="00D726BB">
            <w:r>
              <w:t>REPUBLIKA HRVATSKA, MINISTARSTVO FINANCIJA-Porezna uprava, OIB: 18683136487</w:t>
            </w:r>
          </w:p>
        </w:tc>
        <w:tc>
          <w:tcPr>
            <w:tcW w:type="dxa" w:w="1276"/>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D726BB" w:rsidP="00FC4749" w:rsidR="00D726BB">
            <w:pPr>
              <w:jc w:val="right"/>
            </w:pPr>
            <w:r>
              <w:t>667.488,40</w:t>
            </w:r>
          </w:p>
        </w:tc>
        <w:tc>
          <w:tcPr>
            <w:tcW w:type="dxa" w:w="1275"/>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D726BB" w:rsidP="00FC4749" w:rsidR="00D726BB">
            <w:pPr>
              <w:jc w:val="right"/>
            </w:pPr>
            <w:r>
              <w:t>667.488,40</w:t>
            </w:r>
          </w:p>
        </w:tc>
        <w:tc>
          <w:tcPr>
            <w:tcW w:type="dxa" w:w="1276"/>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D726BB" w:rsidP="00FC4749" w:rsidR="00D726BB">
            <w:pPr>
              <w:jc w:val="center"/>
              <w:rPr>
                <w:rFonts w:eastAsia="Arial Unicode MS"/>
                <w:sz w:val="22"/>
                <w:szCs w:val="22"/>
              </w:rPr>
            </w:pPr>
            <w:r>
              <w:rPr>
                <w:rFonts w:eastAsia="Arial Unicode MS"/>
                <w:sz w:val="22"/>
                <w:szCs w:val="22"/>
              </w:rPr>
              <w:t>/</w:t>
            </w:r>
          </w:p>
        </w:tc>
        <w:tc>
          <w:tcPr>
            <w:tcW w:type="dxa" w:w="1134"/>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726BB" w:rsidP="00FC4749" w:rsidR="00D726BB">
            <w:pPr>
              <w:jc w:val="center"/>
              <w:rPr>
                <w:rFonts w:eastAsia="Arial Unicode MS"/>
                <w:sz w:val="22"/>
                <w:szCs w:val="22"/>
              </w:rPr>
            </w:pPr>
            <w:r>
              <w:rPr>
                <w:rFonts w:eastAsia="Arial Unicode MS"/>
                <w:sz w:val="22"/>
                <w:szCs w:val="22"/>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726BB" w:rsidP="00FC4749" w:rsidR="00D726BB">
            <w:pPr>
              <w:jc w:val="right"/>
            </w:pPr>
            <w:r>
              <w:t>667.488,40</w:t>
            </w:r>
          </w:p>
        </w:tc>
      </w:tr>
    </w:tbl>
    <w:p w:rsidRDefault="00D726BB" w:rsidP="00D726BB" w:rsidR="00D726BB"/>
    <w:p w:rsidRDefault="0058272A" w:rsidP="00D726BB" w:rsidR="0058272A" w:rsidRPr="00D726BB">
      <w:pPr>
        <w:rPr>
          <w:rFonts w:eastAsia="Calibri"/>
          <w:lang w:eastAsia="en-US"/>
        </w:rPr>
      </w:pPr>
      <w:r>
        <w:tab/>
      </w:r>
    </w:p>
    <w:p w:rsidRDefault="0058272A" w:rsidR="0058272A">
      <w:pPr>
        <w:pStyle w:val="Naslov1"/>
        <w:rPr>
          <w:b w:val="false"/>
          <w:bCs w:val="false"/>
        </w:rPr>
      </w:pPr>
      <w:r>
        <w:rPr>
          <w:b w:val="false"/>
          <w:bCs w:val="false"/>
        </w:rPr>
        <w:t>Obrazloženje</w:t>
      </w:r>
    </w:p>
    <w:p w:rsidRDefault="00D726BB" w:rsidP="00D726BB" w:rsidR="00D726BB" w:rsidRPr="00D726BB"/>
    <w:p w:rsidRDefault="0058272A" w:rsidR="0058272A">
      <w:pPr>
        <w:jc w:val="both"/>
      </w:pPr>
    </w:p>
    <w:p w:rsidRDefault="0058272A" w:rsidP="00D726BB" w:rsidR="00D726BB">
      <w:pPr>
        <w:ind w:firstLine="540"/>
        <w:jc w:val="both"/>
      </w:pPr>
      <w:r>
        <w:t xml:space="preserve">Rješenjem ovog suda br. </w:t>
      </w:r>
      <w:r w:rsidR="00D726BB" w:rsidRPr="003A4FAE">
        <w:t>4. S</w:t>
      </w:r>
      <w:r w:rsidR="00D726BB">
        <w:t>t</w:t>
      </w:r>
      <w:r w:rsidR="00D726BB" w:rsidRPr="003A4FAE">
        <w:t>-</w:t>
      </w:r>
      <w:r w:rsidR="00D726BB">
        <w:t>156/2014 od 17. srpnja 2015</w:t>
      </w:r>
      <w:r w:rsidR="00D726BB" w:rsidRPr="003A4FAE">
        <w:t>. godine otvoren stečajni postupak na stečajnim dužnikom</w:t>
      </w:r>
      <w:r w:rsidR="00D726BB">
        <w:t xml:space="preserve"> FEBUS d.o.o. Put Žnjana 19E, Split, OIB: 28683464772</w:t>
      </w:r>
      <w:r w:rsidR="00D726BB" w:rsidRPr="005C119E">
        <w:t xml:space="preserve">. </w:t>
      </w:r>
    </w:p>
    <w:p w:rsidRDefault="00D726BB" w:rsidP="00D726BB" w:rsidR="00DB2FCF">
      <w:pPr>
        <w:pStyle w:val="Tijeloteksta-uvlaka3"/>
        <w:ind w:left="0"/>
      </w:pPr>
      <w:r>
        <w:tab/>
      </w:r>
    </w:p>
    <w:p w:rsidRDefault="0058272A" w:rsidP="00F20D0D" w:rsidR="00F20D0D">
      <w:pPr>
        <w:pStyle w:val="Tijeloteksta-uvlaka3"/>
        <w:ind w:left="0"/>
      </w:pPr>
      <w:r>
        <w:t xml:space="preserve">Istim rješenjem za stečajnog upravitelja </w:t>
      </w:r>
      <w:r w:rsidRPr="00344575">
        <w:t>imenovan</w:t>
      </w:r>
      <w:r w:rsidR="000040E3" w:rsidRPr="00344575">
        <w:t xml:space="preserve"> je</w:t>
      </w:r>
      <w:r w:rsidR="00C30FA8" w:rsidRPr="00CC5A98">
        <w:rPr>
          <w:color w:val="FF0000"/>
        </w:rPr>
        <w:t xml:space="preserve"> </w:t>
      </w:r>
      <w:r w:rsidR="00DB2FCF">
        <w:t>Ivo Bučan,</w:t>
      </w:r>
      <w:r w:rsidR="00DB2FCF" w:rsidRPr="00C90A51">
        <w:t xml:space="preserve"> </w:t>
      </w:r>
      <w:r w:rsidR="00DB2FCF">
        <w:t>Don Petra Peroša 6, Mravince</w:t>
      </w:r>
      <w:r w:rsidR="00DB2FCF" w:rsidRPr="00C90A51">
        <w:t>,</w:t>
      </w:r>
      <w:r w:rsidR="00DB2FCF">
        <w:t xml:space="preserve">   OIB: 76689754975.</w:t>
      </w:r>
    </w:p>
    <w:p w:rsidRDefault="00DB2FCF" w:rsidP="00F20D0D" w:rsidR="00DB2FCF">
      <w:pPr>
        <w:pStyle w:val="Tijeloteksta-uvlaka3"/>
        <w:ind w:left="0"/>
      </w:pPr>
    </w:p>
    <w:p w:rsidRDefault="003B395D" w:rsidR="00601A6B">
      <w:pPr>
        <w:ind w:firstLine="540"/>
        <w:jc w:val="both"/>
      </w:pPr>
      <w:r>
        <w:t>Na ispitn</w:t>
      </w:r>
      <w:r w:rsidR="00CC5A98">
        <w:t>om</w:t>
      </w:r>
      <w:r>
        <w:t xml:space="preserve"> ročišt</w:t>
      </w:r>
      <w:r w:rsidR="00CC5A98">
        <w:t>u</w:t>
      </w:r>
      <w:r>
        <w:t xml:space="preserve"> od </w:t>
      </w:r>
      <w:r w:rsidR="00D726BB">
        <w:t>23</w:t>
      </w:r>
      <w:r w:rsidR="00DB2FCF">
        <w:t>. rujna</w:t>
      </w:r>
      <w:r w:rsidR="00F20D0D">
        <w:t xml:space="preserve"> </w:t>
      </w:r>
      <w:r w:rsidR="00D726BB">
        <w:t>2015</w:t>
      </w:r>
      <w:r w:rsidR="00F20D0D">
        <w:t xml:space="preserve">. godine </w:t>
      </w:r>
      <w:r w:rsidR="002F52A6">
        <w:t>ispitane su</w:t>
      </w:r>
      <w:r w:rsidR="00F502F0">
        <w:t xml:space="preserve"> </w:t>
      </w:r>
      <w:r w:rsidR="002F52A6">
        <w:t>prijav</w:t>
      </w:r>
      <w:r w:rsidR="00601A6B">
        <w:t>e</w:t>
      </w:r>
      <w:r w:rsidR="00F502F0">
        <w:t xml:space="preserve"> </w:t>
      </w:r>
      <w:r w:rsidR="002F52A6">
        <w:t>tražbina stečajnih vjerovnika</w:t>
      </w:r>
      <w:r w:rsidR="00050C33">
        <w:t xml:space="preserve"> pobliže označenih u izreci ovog rješenja. </w:t>
      </w:r>
    </w:p>
    <w:p w:rsidRDefault="00050C33" w:rsidR="00050C33">
      <w:pPr>
        <w:ind w:firstLine="540"/>
        <w:jc w:val="both"/>
      </w:pPr>
    </w:p>
    <w:p w:rsidRDefault="00CA74E1" w:rsidR="00CA74E1">
      <w:pPr>
        <w:ind w:firstLine="540"/>
        <w:jc w:val="both"/>
      </w:pPr>
      <w:r>
        <w:t>Imenovan</w:t>
      </w:r>
      <w:r w:rsidR="00DB2FCF">
        <w:t>i</w:t>
      </w:r>
      <w:r>
        <w:t xml:space="preserve"> stečajn</w:t>
      </w:r>
      <w:r w:rsidR="00DB2FCF">
        <w:t>i</w:t>
      </w:r>
      <w:r>
        <w:t xml:space="preserve"> upravitelj  je</w:t>
      </w:r>
      <w:r w:rsidR="0049316F">
        <w:t xml:space="preserve"> na ispitnom ročištu od </w:t>
      </w:r>
      <w:r w:rsidR="00D726BB">
        <w:t>23</w:t>
      </w:r>
      <w:r w:rsidR="00B10BCA">
        <w:t>. rujna</w:t>
      </w:r>
      <w:r w:rsidR="0049316F">
        <w:t xml:space="preserve"> </w:t>
      </w:r>
      <w:r w:rsidR="00D726BB">
        <w:t>2015</w:t>
      </w:r>
      <w:r w:rsidR="0049316F">
        <w:t xml:space="preserve">. </w:t>
      </w:r>
      <w:r w:rsidR="00B10BCA">
        <w:t>izjavio</w:t>
      </w:r>
      <w:r w:rsidR="000546FD">
        <w:t xml:space="preserve"> da </w:t>
      </w:r>
      <w:r w:rsidR="00BF4C61">
        <w:t xml:space="preserve"> u cijelosti priznaje prijav</w:t>
      </w:r>
      <w:r w:rsidR="000F1060">
        <w:t>u</w:t>
      </w:r>
      <w:r w:rsidR="00BF4C61">
        <w:t xml:space="preserve"> tražbin</w:t>
      </w:r>
      <w:r w:rsidR="000F1060">
        <w:t>e</w:t>
      </w:r>
      <w:r w:rsidR="00BF4C61">
        <w:t xml:space="preserve"> stečajn</w:t>
      </w:r>
      <w:r w:rsidR="000F1060">
        <w:t>og</w:t>
      </w:r>
      <w:r w:rsidR="00BF4C61">
        <w:t xml:space="preserve"> vjerovnika prvog višeg isplatnog reda i to  </w:t>
      </w:r>
      <w:r w:rsidR="000F1060">
        <w:t xml:space="preserve">Republike Hrvatske-Ministarstvo financija, Porezna uprava u prijavljenom iznosu od </w:t>
      </w:r>
      <w:r w:rsidR="00D726BB" w:rsidRPr="00D726BB">
        <w:t xml:space="preserve">376.707,87 </w:t>
      </w:r>
      <w:r w:rsidR="000F1060">
        <w:t>kn.</w:t>
      </w:r>
      <w:r w:rsidR="005C317C">
        <w:t xml:space="preserve"> </w:t>
      </w:r>
    </w:p>
    <w:p w:rsidRDefault="000F1060" w:rsidP="000F1060" w:rsidR="000F1060">
      <w:pPr>
        <w:jc w:val="both"/>
      </w:pPr>
    </w:p>
    <w:p w:rsidRDefault="009D4015" w:rsidP="00D726BB" w:rsidR="00D726BB" w:rsidRPr="00D726BB">
      <w:pPr>
        <w:pStyle w:val="Bezproreda"/>
        <w:ind w:firstLine="540"/>
        <w:jc w:val="both"/>
        <w:rPr>
          <w:rFonts w:eastAsia="Times New Roman" w:hAnsi="Times New Roman" w:ascii="Times New Roman"/>
          <w:sz w:val="24"/>
          <w:szCs w:val="24"/>
          <w:lang w:eastAsia="hr-HR"/>
        </w:rPr>
      </w:pPr>
      <w:r w:rsidRPr="00D726BB">
        <w:rPr>
          <w:rFonts w:eastAsia="Times New Roman" w:hAnsi="Times New Roman" w:ascii="Times New Roman"/>
          <w:sz w:val="24"/>
          <w:szCs w:val="24"/>
          <w:lang w:eastAsia="hr-HR"/>
        </w:rPr>
        <w:t>Stečajn</w:t>
      </w:r>
      <w:r w:rsidR="00B10BCA" w:rsidRPr="00D726BB">
        <w:rPr>
          <w:rFonts w:eastAsia="Times New Roman" w:hAnsi="Times New Roman" w:ascii="Times New Roman"/>
          <w:sz w:val="24"/>
          <w:szCs w:val="24"/>
          <w:lang w:eastAsia="hr-HR"/>
        </w:rPr>
        <w:t>i</w:t>
      </w:r>
      <w:r w:rsidRPr="00D726BB">
        <w:rPr>
          <w:rFonts w:eastAsia="Times New Roman" w:hAnsi="Times New Roman" w:ascii="Times New Roman"/>
          <w:sz w:val="24"/>
          <w:szCs w:val="24"/>
          <w:lang w:eastAsia="hr-HR"/>
        </w:rPr>
        <w:t xml:space="preserve"> upravitelj je  </w:t>
      </w:r>
      <w:r w:rsidR="00B10BCA" w:rsidRPr="00D726BB">
        <w:rPr>
          <w:rFonts w:eastAsia="Times New Roman" w:hAnsi="Times New Roman" w:ascii="Times New Roman"/>
          <w:sz w:val="24"/>
          <w:szCs w:val="24"/>
          <w:lang w:eastAsia="hr-HR"/>
        </w:rPr>
        <w:t>naveo</w:t>
      </w:r>
      <w:r w:rsidRPr="00D726BB">
        <w:rPr>
          <w:rFonts w:eastAsia="Times New Roman" w:hAnsi="Times New Roman" w:ascii="Times New Roman"/>
          <w:sz w:val="24"/>
          <w:szCs w:val="24"/>
          <w:lang w:eastAsia="hr-HR"/>
        </w:rPr>
        <w:t xml:space="preserve"> </w:t>
      </w:r>
      <w:r w:rsidR="00A36B76" w:rsidRPr="00D726BB">
        <w:rPr>
          <w:rFonts w:eastAsia="Times New Roman" w:hAnsi="Times New Roman" w:ascii="Times New Roman"/>
          <w:sz w:val="24"/>
          <w:szCs w:val="24"/>
          <w:lang w:eastAsia="hr-HR"/>
        </w:rPr>
        <w:t xml:space="preserve"> d</w:t>
      </w:r>
      <w:r w:rsidR="0049316F" w:rsidRPr="00D726BB">
        <w:rPr>
          <w:rFonts w:eastAsia="Times New Roman" w:hAnsi="Times New Roman" w:ascii="Times New Roman"/>
          <w:sz w:val="24"/>
          <w:szCs w:val="24"/>
          <w:lang w:eastAsia="hr-HR"/>
        </w:rPr>
        <w:t>a</w:t>
      </w:r>
      <w:r w:rsidR="00A36B76" w:rsidRPr="00D726BB">
        <w:rPr>
          <w:rFonts w:eastAsia="Times New Roman" w:hAnsi="Times New Roman" w:ascii="Times New Roman"/>
          <w:sz w:val="24"/>
          <w:szCs w:val="24"/>
          <w:lang w:eastAsia="hr-HR"/>
        </w:rPr>
        <w:t xml:space="preserve">  prijav</w:t>
      </w:r>
      <w:r w:rsidR="006D162D">
        <w:rPr>
          <w:rFonts w:eastAsia="Times New Roman" w:hAnsi="Times New Roman" w:ascii="Times New Roman"/>
          <w:sz w:val="24"/>
          <w:szCs w:val="24"/>
          <w:lang w:eastAsia="hr-HR"/>
        </w:rPr>
        <w:t>e</w:t>
      </w:r>
      <w:r w:rsidR="00A36B76" w:rsidRPr="00D726BB">
        <w:rPr>
          <w:rFonts w:eastAsia="Times New Roman" w:hAnsi="Times New Roman" w:ascii="Times New Roman"/>
          <w:sz w:val="24"/>
          <w:szCs w:val="24"/>
          <w:lang w:eastAsia="hr-HR"/>
        </w:rPr>
        <w:t xml:space="preserve"> tražbin</w:t>
      </w:r>
      <w:r w:rsidR="006D162D">
        <w:rPr>
          <w:rFonts w:eastAsia="Times New Roman" w:hAnsi="Times New Roman" w:ascii="Times New Roman"/>
          <w:sz w:val="24"/>
          <w:szCs w:val="24"/>
          <w:lang w:eastAsia="hr-HR"/>
        </w:rPr>
        <w:t>a</w:t>
      </w:r>
      <w:r w:rsidR="00A36B76" w:rsidRPr="00D726BB">
        <w:rPr>
          <w:rFonts w:eastAsia="Times New Roman" w:hAnsi="Times New Roman" w:ascii="Times New Roman"/>
          <w:sz w:val="24"/>
          <w:szCs w:val="24"/>
          <w:lang w:eastAsia="hr-HR"/>
        </w:rPr>
        <w:t xml:space="preserve"> drugog višeg isplatnog reda stečajn</w:t>
      </w:r>
      <w:r w:rsidR="006D162D">
        <w:rPr>
          <w:rFonts w:eastAsia="Times New Roman" w:hAnsi="Times New Roman" w:ascii="Times New Roman"/>
          <w:sz w:val="24"/>
          <w:szCs w:val="24"/>
          <w:lang w:eastAsia="hr-HR"/>
        </w:rPr>
        <w:t>ih</w:t>
      </w:r>
      <w:r w:rsidR="00A36B76" w:rsidRPr="00D726BB">
        <w:rPr>
          <w:rFonts w:eastAsia="Times New Roman" w:hAnsi="Times New Roman" w:ascii="Times New Roman"/>
          <w:sz w:val="24"/>
          <w:szCs w:val="24"/>
          <w:lang w:eastAsia="hr-HR"/>
        </w:rPr>
        <w:t xml:space="preserve"> vjerovnika</w:t>
      </w:r>
      <w:r w:rsidR="006D162D">
        <w:rPr>
          <w:rFonts w:eastAsia="Times New Roman" w:hAnsi="Times New Roman" w:ascii="Times New Roman"/>
          <w:sz w:val="24"/>
          <w:szCs w:val="24"/>
          <w:lang w:eastAsia="hr-HR"/>
        </w:rPr>
        <w:t xml:space="preserve"> i to</w:t>
      </w:r>
      <w:r w:rsidR="00A835BD" w:rsidRPr="00D726BB">
        <w:rPr>
          <w:rFonts w:eastAsia="Times New Roman" w:hAnsi="Times New Roman" w:ascii="Times New Roman"/>
          <w:sz w:val="24"/>
          <w:szCs w:val="24"/>
          <w:lang w:eastAsia="hr-HR"/>
        </w:rPr>
        <w:t>:</w:t>
      </w:r>
      <w:r w:rsidR="00A36B76" w:rsidRPr="00D726BB">
        <w:rPr>
          <w:rFonts w:eastAsia="Times New Roman" w:hAnsi="Times New Roman" w:ascii="Times New Roman"/>
          <w:sz w:val="24"/>
          <w:szCs w:val="24"/>
          <w:lang w:eastAsia="hr-HR"/>
        </w:rPr>
        <w:t xml:space="preserve"> </w:t>
      </w:r>
      <w:r w:rsidR="00A835BD" w:rsidRPr="00D726BB">
        <w:rPr>
          <w:rFonts w:eastAsia="Times New Roman" w:hAnsi="Times New Roman" w:ascii="Times New Roman"/>
          <w:sz w:val="24"/>
          <w:szCs w:val="24"/>
          <w:lang w:eastAsia="hr-HR"/>
        </w:rPr>
        <w:t>1.</w:t>
      </w:r>
      <w:r w:rsidR="0068004A" w:rsidRPr="00D726BB">
        <w:rPr>
          <w:rFonts w:eastAsia="Times New Roman" w:hAnsi="Times New Roman" w:ascii="Times New Roman"/>
          <w:sz w:val="24"/>
          <w:szCs w:val="24"/>
          <w:lang w:eastAsia="hr-HR"/>
        </w:rPr>
        <w:t>)</w:t>
      </w:r>
      <w:r w:rsidR="008F004F" w:rsidRPr="00D726BB">
        <w:rPr>
          <w:rFonts w:eastAsia="Times New Roman" w:hAnsi="Times New Roman" w:ascii="Times New Roman"/>
          <w:sz w:val="24"/>
          <w:szCs w:val="24"/>
          <w:lang w:eastAsia="hr-HR"/>
        </w:rPr>
        <w:t xml:space="preserve"> </w:t>
      </w:r>
      <w:r w:rsidR="00D726BB" w:rsidRPr="00D726BB">
        <w:rPr>
          <w:rFonts w:eastAsia="Times New Roman" w:hAnsi="Times New Roman" w:ascii="Times New Roman"/>
          <w:sz w:val="24"/>
          <w:szCs w:val="24"/>
          <w:lang w:eastAsia="hr-HR"/>
        </w:rPr>
        <w:t xml:space="preserve">GRAD SPLIT, Branimirova obala 17, Split, OIB: 78755598868 čija tražbina glasi na iznos od 9.069,44 kuna, 2. ALLIANZ ZAGREB d.d., Heinzelova 70, Zagreb, OIB: 23759810849 čija tražbina glasi na iznos od 200.202,02 kuna, 3. FINANCIJSKA </w:t>
      </w:r>
      <w:r w:rsidR="006D162D">
        <w:rPr>
          <w:rFonts w:eastAsia="Times New Roman" w:hAnsi="Times New Roman" w:ascii="Times New Roman"/>
          <w:sz w:val="24"/>
          <w:szCs w:val="24"/>
          <w:lang w:eastAsia="hr-HR"/>
        </w:rPr>
        <w:t>AGENCIJA</w:t>
      </w:r>
      <w:r w:rsidR="00D726BB" w:rsidRPr="00D726BB">
        <w:rPr>
          <w:rFonts w:eastAsia="Times New Roman" w:hAnsi="Times New Roman" w:ascii="Times New Roman"/>
          <w:sz w:val="24"/>
          <w:szCs w:val="24"/>
          <w:lang w:eastAsia="hr-HR"/>
        </w:rPr>
        <w:t>, Ulica grada Vukovara 70, OIB: 85821130368, čija tražbina glasi na iznos od 2.999,25 kn, 4. VB LEASING d.o.o., Horvatova 82, Zagreb, OIB: 55525619967, čija tražbina glasi na iznos od 37.491,38 kn, 5. VIP net d.o.o., Vrtni put 1, Zagreb, OIB: 29524210204, čija tražbina glasi na iznos od 6.387,72 kn, 6. SALONA GRADITELJ d.d., Hektorovićeva ulica 38, Solin, OIB: 82864389549, čija tražbina glasi na iznos od 22.527,89 kn, 7.  REPUBLIKA HRVATSKA, MINISTARSTVO FINANCIJA, čija tražbina gl</w:t>
      </w:r>
      <w:r w:rsidR="006D162D">
        <w:rPr>
          <w:rFonts w:eastAsia="Times New Roman" w:hAnsi="Times New Roman" w:ascii="Times New Roman"/>
          <w:sz w:val="24"/>
          <w:szCs w:val="24"/>
          <w:lang w:eastAsia="hr-HR"/>
        </w:rPr>
        <w:t>asi na iznos od 667.488,40 kuna, priznaje u cijelosti.</w:t>
      </w:r>
    </w:p>
    <w:p w:rsidRDefault="00B10BCA" w:rsidP="00D726BB" w:rsidR="00B10BCA">
      <w:pPr>
        <w:jc w:val="both"/>
      </w:pPr>
    </w:p>
    <w:p w:rsidRDefault="00A835BD" w:rsidP="006D162D" w:rsidR="00AD5A22">
      <w:pPr>
        <w:ind w:firstLine="540"/>
        <w:jc w:val="both"/>
      </w:pPr>
      <w:r>
        <w:t xml:space="preserve">Prisutni </w:t>
      </w:r>
      <w:r w:rsidR="00364960">
        <w:t>zastupnik odnosno punomoćnik stečajnog</w:t>
      </w:r>
      <w:r w:rsidR="000F1060">
        <w:t xml:space="preserve"> vjerovnika na ispitnom ročištu od </w:t>
      </w:r>
      <w:r w:rsidR="00D726BB">
        <w:t>23</w:t>
      </w:r>
      <w:r w:rsidR="00B10BCA">
        <w:t>. rujna</w:t>
      </w:r>
      <w:r w:rsidR="00506E20">
        <w:t xml:space="preserve"> </w:t>
      </w:r>
      <w:r w:rsidR="00D726BB">
        <w:t>2015</w:t>
      </w:r>
      <w:r w:rsidR="00506E20">
        <w:t xml:space="preserve">. godine </w:t>
      </w:r>
      <w:r w:rsidR="00364960">
        <w:t>je izjavio da ne osporava</w:t>
      </w:r>
      <w:r w:rsidR="000F1060">
        <w:t xml:space="preserve"> prijave tražbina koje je  </w:t>
      </w:r>
      <w:r w:rsidR="00B10BCA">
        <w:t>priznao</w:t>
      </w:r>
      <w:r w:rsidR="000F1060">
        <w:t xml:space="preserve"> stečajn</w:t>
      </w:r>
      <w:r w:rsidR="00B10BCA">
        <w:t>i</w:t>
      </w:r>
      <w:r w:rsidR="000F1060">
        <w:t xml:space="preserve"> upravitelj</w:t>
      </w:r>
      <w:r w:rsidR="002B7A30">
        <w:t>.</w:t>
      </w:r>
    </w:p>
    <w:p w:rsidRDefault="00833607" w:rsidP="006D162D" w:rsidR="00833607">
      <w:pPr>
        <w:ind w:firstLine="540"/>
        <w:jc w:val="both"/>
      </w:pPr>
    </w:p>
    <w:p w:rsidRDefault="00833607" w:rsidP="00833607" w:rsidR="00833607">
      <w:pPr>
        <w:ind w:firstLine="540"/>
        <w:jc w:val="both"/>
      </w:pPr>
      <w:r>
        <w:t xml:space="preserve">Slijedom  prednjeg, temeljem odredbi čl. 177. Stečajnog zakona ("Narodne novine" broj </w:t>
      </w:r>
      <w:r w:rsidRPr="001E4CFB">
        <w:t>44/96, 29/99, 129/00, 123/03, 82/06, 116/10, 25/12 i 133/12 dalje SZ)</w:t>
      </w:r>
      <w:r>
        <w:t xml:space="preserve">, trebalo je  odlučiti kao u izreci rješenja. </w:t>
      </w:r>
    </w:p>
    <w:p w:rsidRDefault="00833607" w:rsidP="006D162D" w:rsidR="00833607">
      <w:pPr>
        <w:ind w:firstLine="540"/>
        <w:jc w:val="both"/>
      </w:pPr>
    </w:p>
    <w:p w:rsidRDefault="0058272A" w:rsidP="00446BB2" w:rsidR="00446BB2">
      <w:pPr>
        <w:ind w:firstLine="540"/>
        <w:jc w:val="both"/>
      </w:pPr>
      <w:r>
        <w:t xml:space="preserve"> </w:t>
      </w:r>
    </w:p>
    <w:p w:rsidRDefault="00285600" w:rsidP="002B7A30" w:rsidR="0058272A">
      <w:pPr>
        <w:ind w:firstLine="540"/>
        <w:jc w:val="center"/>
      </w:pPr>
      <w:r>
        <w:t xml:space="preserve">U  Splitu, </w:t>
      </w:r>
      <w:r w:rsidR="00D726BB">
        <w:t>23</w:t>
      </w:r>
      <w:r w:rsidR="003C08A8">
        <w:t>. rujna</w:t>
      </w:r>
      <w:r>
        <w:t xml:space="preserve"> </w:t>
      </w:r>
      <w:r w:rsidR="00D726BB">
        <w:t>2015</w:t>
      </w:r>
      <w:r>
        <w:t xml:space="preserve">. godine </w:t>
      </w:r>
    </w:p>
    <w:p w:rsidRDefault="0049316F" w:rsidR="0049316F">
      <w:pPr>
        <w:ind w:firstLine="540"/>
        <w:jc w:val="center"/>
      </w:pPr>
    </w:p>
    <w:p w:rsidRDefault="00D726BB" w:rsidP="00015034" w:rsidR="00D726BB">
      <w:pPr>
        <w:pStyle w:val="Bezproreda"/>
        <w:ind w:firstLine="708" w:left="4956"/>
        <w:jc w:val="right"/>
        <w:rPr>
          <w:rFonts w:hAnsi="Times New Roman" w:ascii="Times New Roman"/>
          <w:sz w:val="24"/>
          <w:szCs w:val="24"/>
        </w:rPr>
      </w:pPr>
    </w:p>
    <w:p w:rsidRDefault="00D726BB" w:rsidP="00015034" w:rsidR="00DE2278">
      <w:pPr>
        <w:pStyle w:val="Bezproreda"/>
        <w:ind w:firstLine="708" w:left="4956"/>
        <w:jc w:val="right"/>
        <w:rPr>
          <w:rFonts w:hAnsi="Times New Roman" w:ascii="Times New Roman"/>
          <w:sz w:val="24"/>
          <w:szCs w:val="24"/>
        </w:rPr>
      </w:pPr>
      <w:r>
        <w:rPr>
          <w:rFonts w:hAnsi="Times New Roman" w:ascii="Times New Roman"/>
          <w:sz w:val="24"/>
          <w:szCs w:val="24"/>
        </w:rPr>
        <w:t>SUDAC</w:t>
      </w:r>
    </w:p>
    <w:p w:rsidRDefault="00D726BB" w:rsidP="00015034" w:rsidR="00D726BB">
      <w:pPr>
        <w:pStyle w:val="Bezproreda"/>
        <w:ind w:firstLine="708" w:left="4956"/>
        <w:jc w:val="right"/>
        <w:rPr>
          <w:rFonts w:hAnsi="Times New Roman" w:ascii="Times New Roman"/>
          <w:sz w:val="24"/>
          <w:szCs w:val="24"/>
        </w:rPr>
      </w:pPr>
    </w:p>
    <w:p w:rsidRDefault="00015034" w:rsidP="00015034" w:rsidR="00015034" w:rsidRPr="005731BC">
      <w:pPr>
        <w:pStyle w:val="Bezproreda"/>
        <w:ind w:firstLine="708" w:left="4956"/>
        <w:jc w:val="right"/>
        <w:rPr>
          <w:rFonts w:hAnsi="Times New Roman" w:ascii="Times New Roman"/>
          <w:sz w:val="24"/>
          <w:szCs w:val="24"/>
        </w:rPr>
      </w:pPr>
    </w:p>
    <w:p w:rsidRDefault="00DE2278" w:rsidP="000F5C3D" w:rsidR="00344575" w:rsidRPr="000F5C3D">
      <w:pPr>
        <w:pStyle w:val="Bezproreda"/>
        <w:jc w:val="right"/>
        <w:rPr>
          <w:rFonts w:hAnsi="Times New Roman" w:ascii="Times New Roman"/>
          <w:sz w:val="24"/>
          <w:szCs w:val="24"/>
        </w:rPr>
      </w:pPr>
      <w:r w:rsidRPr="005731BC">
        <w:rPr>
          <w:rFonts w:hAnsi="Times New Roman" w:ascii="Times New Roman"/>
          <w:sz w:val="24"/>
          <w:szCs w:val="24"/>
        </w:rPr>
        <w:tab/>
      </w:r>
      <w:r w:rsidRPr="005731BC">
        <w:rPr>
          <w:rFonts w:hAnsi="Times New Roman" w:ascii="Times New Roman"/>
          <w:sz w:val="24"/>
          <w:szCs w:val="24"/>
        </w:rPr>
        <w:tab/>
      </w:r>
      <w:r w:rsidRPr="005731BC">
        <w:rPr>
          <w:rFonts w:hAnsi="Times New Roman" w:ascii="Times New Roman"/>
          <w:sz w:val="24"/>
          <w:szCs w:val="24"/>
        </w:rPr>
        <w:tab/>
      </w:r>
      <w:r w:rsidRPr="005731BC">
        <w:rPr>
          <w:rFonts w:hAnsi="Times New Roman" w:ascii="Times New Roman"/>
          <w:sz w:val="24"/>
          <w:szCs w:val="24"/>
        </w:rPr>
        <w:tab/>
      </w:r>
      <w:r w:rsidRPr="005731BC">
        <w:rPr>
          <w:rFonts w:hAnsi="Times New Roman" w:ascii="Times New Roman"/>
          <w:sz w:val="24"/>
          <w:szCs w:val="24"/>
        </w:rPr>
        <w:tab/>
      </w:r>
      <w:r w:rsidRPr="005731BC">
        <w:rPr>
          <w:rFonts w:hAnsi="Times New Roman" w:ascii="Times New Roman"/>
          <w:sz w:val="24"/>
          <w:szCs w:val="24"/>
        </w:rPr>
        <w:tab/>
      </w:r>
      <w:r w:rsidRPr="005731BC">
        <w:rPr>
          <w:rFonts w:hAnsi="Times New Roman" w:ascii="Times New Roman"/>
          <w:sz w:val="24"/>
          <w:szCs w:val="24"/>
        </w:rPr>
        <w:tab/>
      </w:r>
      <w:r w:rsidRPr="005731BC">
        <w:rPr>
          <w:rFonts w:hAnsi="Times New Roman" w:ascii="Times New Roman"/>
          <w:sz w:val="24"/>
          <w:szCs w:val="24"/>
        </w:rPr>
        <w:tab/>
        <w:t>Katarina Mikulić</w:t>
      </w:r>
    </w:p>
    <w:p w:rsidRDefault="0058272A" w:rsidR="0058272A">
      <w:pPr>
        <w:ind w:firstLine="708" w:left="4248"/>
        <w:jc w:val="both"/>
      </w:pPr>
    </w:p>
    <w:p w:rsidRDefault="0058272A" w:rsidP="00C30FA8" w:rsidR="00E16C1A">
      <w:pPr>
        <w:jc w:val="both"/>
      </w:pPr>
      <w:r>
        <w:t>PRAVNA POUKA: Protiv ovog rješenja dopuštena je žalba Visokom trgovačkom sudu Republike Hrvatske u Zagrebu. Žalba se podnosi putem ovog suda u 2 primjerka,  u roku od 8 dana od dana dostave rješenja</w:t>
      </w:r>
      <w:r w:rsidRPr="00601A6B">
        <w:rPr>
          <w:b/>
        </w:rPr>
        <w:t>.</w:t>
      </w:r>
      <w:r w:rsidR="001C1614" w:rsidRPr="00601A6B">
        <w:rPr>
          <w:b/>
        </w:rPr>
        <w:t xml:space="preserve"> </w:t>
      </w:r>
      <w:r w:rsidR="001C1614" w:rsidRPr="00995F41">
        <w:t>Žalba izjavljena protiv rješenja o upućivanju u parnicu  bez utjecaja je na rok za pokretanje parnice.</w:t>
      </w:r>
      <w:r w:rsidR="001C1614">
        <w:t xml:space="preserve"> </w:t>
      </w:r>
    </w:p>
    <w:p w:rsidRDefault="002C472F" w:rsidR="002C472F">
      <w:pPr>
        <w:jc w:val="both"/>
      </w:pPr>
    </w:p>
    <w:p w:rsidRDefault="00C5421F" w:rsidR="00C5421F">
      <w:pPr>
        <w:jc w:val="both"/>
      </w:pPr>
    </w:p>
    <w:p w:rsidRDefault="00E16C1A" w:rsidR="0058272A">
      <w:pPr>
        <w:jc w:val="both"/>
      </w:pPr>
      <w:r>
        <w:t>D</w:t>
      </w:r>
      <w:r w:rsidR="0058272A">
        <w:t>NA:</w:t>
      </w:r>
    </w:p>
    <w:p w:rsidRDefault="00C30FA8" w:rsidR="002C043F">
      <w:pPr>
        <w:numPr>
          <w:ilvl w:val="0"/>
          <w:numId w:val="3"/>
        </w:numPr>
        <w:jc w:val="both"/>
      </w:pPr>
      <w:r>
        <w:t>s</w:t>
      </w:r>
      <w:r w:rsidR="0058272A">
        <w:t>t</w:t>
      </w:r>
      <w:r w:rsidR="002C043F">
        <w:t>ečajno</w:t>
      </w:r>
      <w:r w:rsidR="008151DD">
        <w:t>m</w:t>
      </w:r>
      <w:r w:rsidR="002C043F">
        <w:t xml:space="preserve"> </w:t>
      </w:r>
      <w:r w:rsidR="0058272A">
        <w:t xml:space="preserve"> upravitelj</w:t>
      </w:r>
      <w:r w:rsidR="008151DD">
        <w:t>u</w:t>
      </w:r>
    </w:p>
    <w:p w:rsidRDefault="00992DBF" w:rsidP="00992DBF" w:rsidR="00992DBF">
      <w:pPr>
        <w:ind w:left="360"/>
        <w:jc w:val="both"/>
      </w:pPr>
    </w:p>
    <w:p w:rsidRDefault="0058272A" w:rsidP="00796E5E" w:rsidR="0058272A">
      <w:pPr>
        <w:jc w:val="both"/>
      </w:pPr>
      <w:r>
        <w:t xml:space="preserve">      -     rješenje istaknuti na </w:t>
      </w:r>
      <w:r w:rsidR="00D726BB">
        <w:t>e-</w:t>
      </w:r>
      <w:r>
        <w:t>oglasnu ploču suda</w:t>
      </w:r>
    </w:p>
    <w:p w:rsidRDefault="00DE2278" w:rsidR="00DE2278" w:rsidRPr="00364960">
      <w:pPr>
        <w:jc w:val="both"/>
      </w:pPr>
    </w:p>
    <w:sectPr w:rsidSect="002C66A0" w:rsidR="00DE2278" w:rsidRPr="00364960">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067D" w:rsidR="00FE067D">
      <w:r>
        <w:separator/>
      </w:r>
    </w:p>
  </w:endnote>
  <w:endnote w:id="0" w:type="continuationSeparator">
    <w:p w:rsidRDefault="00FE067D" w:rsidR="00FE06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18408596"/>
      <w:docPartObj>
        <w:docPartGallery w:val="Page Numbers (Bottom of Page)"/>
        <w:docPartUnique/>
      </w:docPartObj>
    </w:sdtPr>
    <w:sdtEndPr/>
    <w:sdtContent>
      <w:p w:rsidRDefault="00D726BB" w:rsidR="00D726BB">
        <w:pPr>
          <w:pStyle w:val="Podnoje"/>
          <w:jc w:val="center"/>
        </w:pPr>
        <w:r>
          <w:fldChar w:fldCharType="begin"/>
        </w:r>
        <w:r>
          <w:instrText>PAGE   \* MERGEFORMAT</w:instrText>
        </w:r>
        <w:r>
          <w:fldChar w:fldCharType="separate"/>
        </w:r>
        <w:r w:rsidR="00BF608F">
          <w:rPr>
            <w:noProof/>
          </w:rPr>
          <w:t>3</w:t>
        </w:r>
        <w:r>
          <w:fldChar w:fldCharType="end"/>
        </w:r>
      </w:p>
    </w:sdtContent>
  </w:sdt>
  <w:p w:rsidRDefault="00D726BB" w:rsidR="00D726B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067D" w:rsidR="00FE067D">
      <w:r>
        <w:separator/>
      </w:r>
    </w:p>
  </w:footnote>
  <w:footnote w:id="0" w:type="continuationSeparator">
    <w:p w:rsidRDefault="00FE067D" w:rsidR="00FE06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421F" w:rsidR="00C542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5421F" w:rsidR="00C5421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0E2" w:rsidR="00C5421F">
    <w:pPr>
      <w:pStyle w:val="Zaglavlje"/>
    </w:pPr>
    <w:r>
      <w:tab/>
    </w:r>
    <w:r>
      <w:tab/>
      <w:t>4. St-</w:t>
    </w:r>
    <w:r w:rsidR="002C66A0">
      <w:t>156/2014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5600" w:rsidP="00285600" w:rsidR="00285600">
    <w:pPr>
      <w:pStyle w:val="Zaglavlje"/>
      <w:jc w:val="right"/>
    </w:pPr>
    <w:r>
      <w:t>4</w:t>
    </w:r>
    <w:r w:rsidR="002C66A0">
      <w:t>.</w:t>
    </w:r>
    <w:r>
      <w:t xml:space="preserve"> St-</w:t>
    </w:r>
    <w:r w:rsidR="002C66A0">
      <w:t>156/2014</w:t>
    </w:r>
  </w:p>
  <w:p w:rsidRDefault="00285600" w:rsidR="0028560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4">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5">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6">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0">
    <w:nsid w:val="74011D38"/>
    <w:multiLevelType w:val="hybridMultilevel"/>
    <w:tmpl w:val="26FA8E8E"/>
    <w:lvl w:tplc="C78E33C2"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8"/>
  </w:num>
  <w:num w:numId="3">
    <w:abstractNumId w:val="2"/>
  </w:num>
  <w:num w:numId="4">
    <w:abstractNumId w:val="6"/>
  </w:num>
  <w:num w:numId="5">
    <w:abstractNumId w:val="5"/>
  </w:num>
  <w:num w:numId="6">
    <w:abstractNumId w:val="9"/>
  </w:num>
  <w:num w:numId="7">
    <w:abstractNumId w:val="3"/>
  </w:num>
  <w:num w:numId="8">
    <w:abstractNumId w:val="1"/>
  </w:num>
  <w:num w:numId="9">
    <w:abstractNumId w:val="7"/>
  </w:num>
  <w:num w:numId="10">
    <w:abstractNumId w:val="4"/>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2FB3"/>
    <w:rsid w:val="00015034"/>
    <w:rsid w:val="0002022C"/>
    <w:rsid w:val="0002489C"/>
    <w:rsid w:val="00031C76"/>
    <w:rsid w:val="00034134"/>
    <w:rsid w:val="00040183"/>
    <w:rsid w:val="0004502B"/>
    <w:rsid w:val="000470CF"/>
    <w:rsid w:val="00050C33"/>
    <w:rsid w:val="000546FD"/>
    <w:rsid w:val="000755E8"/>
    <w:rsid w:val="0008331E"/>
    <w:rsid w:val="000872AB"/>
    <w:rsid w:val="000959BC"/>
    <w:rsid w:val="000C6EF3"/>
    <w:rsid w:val="000D410A"/>
    <w:rsid w:val="000D70C5"/>
    <w:rsid w:val="000F1060"/>
    <w:rsid w:val="000F5C3D"/>
    <w:rsid w:val="00117946"/>
    <w:rsid w:val="001277FF"/>
    <w:rsid w:val="00131D4B"/>
    <w:rsid w:val="0018532B"/>
    <w:rsid w:val="00186486"/>
    <w:rsid w:val="001A33C6"/>
    <w:rsid w:val="001C1614"/>
    <w:rsid w:val="001D1916"/>
    <w:rsid w:val="001D2EC2"/>
    <w:rsid w:val="001E148B"/>
    <w:rsid w:val="00215C27"/>
    <w:rsid w:val="00216B4A"/>
    <w:rsid w:val="00227D09"/>
    <w:rsid w:val="00285600"/>
    <w:rsid w:val="002941BE"/>
    <w:rsid w:val="002A1420"/>
    <w:rsid w:val="002B4B1F"/>
    <w:rsid w:val="002B7A30"/>
    <w:rsid w:val="002C043F"/>
    <w:rsid w:val="002C472F"/>
    <w:rsid w:val="002C6076"/>
    <w:rsid w:val="002C66A0"/>
    <w:rsid w:val="002D16DC"/>
    <w:rsid w:val="002E0E72"/>
    <w:rsid w:val="002F52A6"/>
    <w:rsid w:val="002F6C1A"/>
    <w:rsid w:val="00312F10"/>
    <w:rsid w:val="00343701"/>
    <w:rsid w:val="00344575"/>
    <w:rsid w:val="00364960"/>
    <w:rsid w:val="00367B94"/>
    <w:rsid w:val="00375708"/>
    <w:rsid w:val="00394563"/>
    <w:rsid w:val="003B20E2"/>
    <w:rsid w:val="003B36BB"/>
    <w:rsid w:val="003B395D"/>
    <w:rsid w:val="003B42F1"/>
    <w:rsid w:val="003C08A8"/>
    <w:rsid w:val="003C11B3"/>
    <w:rsid w:val="003C1AD5"/>
    <w:rsid w:val="00406EF1"/>
    <w:rsid w:val="00417C7A"/>
    <w:rsid w:val="00434AC7"/>
    <w:rsid w:val="00436C18"/>
    <w:rsid w:val="00441144"/>
    <w:rsid w:val="004457B2"/>
    <w:rsid w:val="00446BB2"/>
    <w:rsid w:val="004523C8"/>
    <w:rsid w:val="00455C69"/>
    <w:rsid w:val="00485059"/>
    <w:rsid w:val="00490EE4"/>
    <w:rsid w:val="0049253E"/>
    <w:rsid w:val="0049316F"/>
    <w:rsid w:val="004A0D83"/>
    <w:rsid w:val="004A4992"/>
    <w:rsid w:val="004A4DF7"/>
    <w:rsid w:val="004D0B79"/>
    <w:rsid w:val="004F0228"/>
    <w:rsid w:val="00506E20"/>
    <w:rsid w:val="00533CB7"/>
    <w:rsid w:val="00534651"/>
    <w:rsid w:val="00545323"/>
    <w:rsid w:val="005543D8"/>
    <w:rsid w:val="00582497"/>
    <w:rsid w:val="0058272A"/>
    <w:rsid w:val="00586A2E"/>
    <w:rsid w:val="005A64D7"/>
    <w:rsid w:val="005C317C"/>
    <w:rsid w:val="005C436C"/>
    <w:rsid w:val="005D4645"/>
    <w:rsid w:val="005D46D9"/>
    <w:rsid w:val="005D6CD2"/>
    <w:rsid w:val="005F26D6"/>
    <w:rsid w:val="00601A6B"/>
    <w:rsid w:val="00604FEE"/>
    <w:rsid w:val="00632325"/>
    <w:rsid w:val="00637B50"/>
    <w:rsid w:val="00640BC6"/>
    <w:rsid w:val="00645873"/>
    <w:rsid w:val="00650A1E"/>
    <w:rsid w:val="006755C3"/>
    <w:rsid w:val="00675DB7"/>
    <w:rsid w:val="0068004A"/>
    <w:rsid w:val="006A7E31"/>
    <w:rsid w:val="006C3BC1"/>
    <w:rsid w:val="006D162D"/>
    <w:rsid w:val="006D66F0"/>
    <w:rsid w:val="006E1513"/>
    <w:rsid w:val="006F405D"/>
    <w:rsid w:val="00702855"/>
    <w:rsid w:val="00705211"/>
    <w:rsid w:val="00705B86"/>
    <w:rsid w:val="007162AE"/>
    <w:rsid w:val="007176C2"/>
    <w:rsid w:val="007409E5"/>
    <w:rsid w:val="0075686B"/>
    <w:rsid w:val="00756A0C"/>
    <w:rsid w:val="00761985"/>
    <w:rsid w:val="00784CAA"/>
    <w:rsid w:val="00796E5E"/>
    <w:rsid w:val="007F5BE2"/>
    <w:rsid w:val="00807C3D"/>
    <w:rsid w:val="00813ACD"/>
    <w:rsid w:val="008151DD"/>
    <w:rsid w:val="00833607"/>
    <w:rsid w:val="008A16FA"/>
    <w:rsid w:val="008A2879"/>
    <w:rsid w:val="008D68FD"/>
    <w:rsid w:val="008E03FA"/>
    <w:rsid w:val="008E4C24"/>
    <w:rsid w:val="008E79DC"/>
    <w:rsid w:val="008F004F"/>
    <w:rsid w:val="009104B3"/>
    <w:rsid w:val="009137D4"/>
    <w:rsid w:val="00940DCC"/>
    <w:rsid w:val="009429DD"/>
    <w:rsid w:val="00954B49"/>
    <w:rsid w:val="009652AC"/>
    <w:rsid w:val="009779A6"/>
    <w:rsid w:val="00987E99"/>
    <w:rsid w:val="00992DBF"/>
    <w:rsid w:val="00995F41"/>
    <w:rsid w:val="009A0E25"/>
    <w:rsid w:val="009B03AC"/>
    <w:rsid w:val="009B0C92"/>
    <w:rsid w:val="009B30BD"/>
    <w:rsid w:val="009C2546"/>
    <w:rsid w:val="009D4015"/>
    <w:rsid w:val="009D4275"/>
    <w:rsid w:val="009E0C95"/>
    <w:rsid w:val="00A25697"/>
    <w:rsid w:val="00A36B76"/>
    <w:rsid w:val="00A377CF"/>
    <w:rsid w:val="00A50308"/>
    <w:rsid w:val="00A61FEB"/>
    <w:rsid w:val="00A620A8"/>
    <w:rsid w:val="00A746DD"/>
    <w:rsid w:val="00A75332"/>
    <w:rsid w:val="00A835BD"/>
    <w:rsid w:val="00A97DF6"/>
    <w:rsid w:val="00AA009D"/>
    <w:rsid w:val="00AA4A57"/>
    <w:rsid w:val="00AC1C64"/>
    <w:rsid w:val="00AC3BA4"/>
    <w:rsid w:val="00AD2B3D"/>
    <w:rsid w:val="00AD4E05"/>
    <w:rsid w:val="00AD5A22"/>
    <w:rsid w:val="00AE0893"/>
    <w:rsid w:val="00B06912"/>
    <w:rsid w:val="00B10155"/>
    <w:rsid w:val="00B10BCA"/>
    <w:rsid w:val="00B16487"/>
    <w:rsid w:val="00B30D35"/>
    <w:rsid w:val="00B346D1"/>
    <w:rsid w:val="00B4222E"/>
    <w:rsid w:val="00B44069"/>
    <w:rsid w:val="00B56A75"/>
    <w:rsid w:val="00B64008"/>
    <w:rsid w:val="00B72FDA"/>
    <w:rsid w:val="00B80E43"/>
    <w:rsid w:val="00B878A4"/>
    <w:rsid w:val="00BF4C61"/>
    <w:rsid w:val="00BF608F"/>
    <w:rsid w:val="00BF6C37"/>
    <w:rsid w:val="00C10052"/>
    <w:rsid w:val="00C30FA8"/>
    <w:rsid w:val="00C363C3"/>
    <w:rsid w:val="00C5421F"/>
    <w:rsid w:val="00C54B30"/>
    <w:rsid w:val="00C8790D"/>
    <w:rsid w:val="00C917F2"/>
    <w:rsid w:val="00CA74E1"/>
    <w:rsid w:val="00CB7E99"/>
    <w:rsid w:val="00CC0E34"/>
    <w:rsid w:val="00CC39BA"/>
    <w:rsid w:val="00CC5A98"/>
    <w:rsid w:val="00D072E0"/>
    <w:rsid w:val="00D20171"/>
    <w:rsid w:val="00D21790"/>
    <w:rsid w:val="00D22C55"/>
    <w:rsid w:val="00D30C71"/>
    <w:rsid w:val="00D37AFB"/>
    <w:rsid w:val="00D726BB"/>
    <w:rsid w:val="00D75E0F"/>
    <w:rsid w:val="00D864DD"/>
    <w:rsid w:val="00DB2FCF"/>
    <w:rsid w:val="00DC2F11"/>
    <w:rsid w:val="00DE2278"/>
    <w:rsid w:val="00DE74FB"/>
    <w:rsid w:val="00E03899"/>
    <w:rsid w:val="00E16C1A"/>
    <w:rsid w:val="00E40924"/>
    <w:rsid w:val="00E4692E"/>
    <w:rsid w:val="00E70799"/>
    <w:rsid w:val="00E761AD"/>
    <w:rsid w:val="00E817B4"/>
    <w:rsid w:val="00E93E77"/>
    <w:rsid w:val="00EA2DAB"/>
    <w:rsid w:val="00EA6A05"/>
    <w:rsid w:val="00EC7EC3"/>
    <w:rsid w:val="00EE16FC"/>
    <w:rsid w:val="00EE1CE9"/>
    <w:rsid w:val="00F20D0D"/>
    <w:rsid w:val="00F47870"/>
    <w:rsid w:val="00F502F0"/>
    <w:rsid w:val="00F50665"/>
    <w:rsid w:val="00F63481"/>
    <w:rsid w:val="00F67A71"/>
    <w:rsid w:val="00F769A3"/>
    <w:rsid w:val="00F87D44"/>
    <w:rsid w:val="00F95DA8"/>
    <w:rsid w:val="00FB18D0"/>
    <w:rsid w:val="00FE067D"/>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PodnojeChar" w:type="character">
    <w:name w:val="Podnožje Char"/>
    <w:basedOn w:val="Zadanifontodlomka"/>
    <w:link w:val="Podnoje"/>
    <w:uiPriority w:val="99"/>
    <w:rsid w:val="00D726BB"/>
    <w:rPr>
      <w:sz w:val="24"/>
      <w:szCs w:val="24"/>
    </w:rPr>
  </w:style>
  <w:style w:styleId="Odlomakpopisa" w:type="paragraph">
    <w:name w:val="List Paragraph"/>
    <w:basedOn w:val="Normal"/>
    <w:uiPriority w:val="34"/>
    <w:qFormat/>
    <w:rsid w:val="006D162D"/>
    <w:pPr>
      <w:ind w:left="720"/>
      <w:contextualSpacing/>
    </w:pPr>
  </w:style>
  <w:style w:styleId="Tekstrezerviranogmjesta" w:type="character">
    <w:name w:val="Placeholder Text"/>
    <w:basedOn w:val="Zadanifontodlomka"/>
    <w:uiPriority w:val="99"/>
    <w:semiHidden/>
    <w:rsid w:val="00BF608F"/>
    <w:rPr>
      <w:color w:val="808080"/>
      <w:bdr w:space="0" w:sz="0" w:color="auto" w:val="none"/>
      <w:shd w:fill="auto" w:color="auto" w:val="clear"/>
    </w:rPr>
  </w:style>
  <w:style w:customStyle="true" w:styleId="eSPISCCParagraphDefaultFont" w:type="character">
    <w:name w:val="eSPIS_CC_Paragraph Default Font"/>
    <w:basedOn w:val="Zadanifontodlomka"/>
    <w:rsid w:val="00BF60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608F"/>
    <w:rPr>
      <w:bdr w:space="0" w:sz="0" w:color="auto" w:val="none"/>
      <w:shd w:fill="FFFFCC" w:color="auto" w:val="clear"/>
      <w:lang w:val="hr-HR"/>
    </w:rPr>
  </w:style>
  <w:style w:customStyle="true" w:styleId="PozadinaSvijetloCrvena" w:type="character">
    <w:name w:val="Pozadina_SvijetloCrvena"/>
    <w:basedOn w:val="eSPISCCParagraphDefaultFont"/>
    <w:rsid w:val="00BF60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60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PodnojeChar" w:type="character">
    <w:name w:val="Podnožje Char"/>
    <w:basedOn w:val="Zadanifontodlomka"/>
    <w:link w:val="Podnoje"/>
    <w:uiPriority w:val="99"/>
    <w:rsid w:val="00D726BB"/>
    <w:rPr>
      <w:sz w:val="24"/>
      <w:szCs w:val="24"/>
    </w:rPr>
  </w:style>
  <w:style w:styleId="Odlomakpopisa" w:type="paragraph">
    <w:name w:val="List Paragraph"/>
    <w:basedOn w:val="Normal"/>
    <w:uiPriority w:val="34"/>
    <w:qFormat/>
    <w:rsid w:val="006D162D"/>
    <w:pPr>
      <w:ind w:left="720"/>
      <w:contextualSpacing/>
    </w:pPr>
  </w:style>
  <w:style w:styleId="Tekstrezerviranogmjesta" w:type="character">
    <w:name w:val="Placeholder Text"/>
    <w:basedOn w:val="Zadanifontodlomka"/>
    <w:uiPriority w:val="99"/>
    <w:semiHidden/>
    <w:rsid w:val="00BF608F"/>
    <w:rPr>
      <w:color w:val="808080"/>
      <w:bdr w:color="auto" w:space="0" w:sz="0" w:val="none"/>
      <w:shd w:color="auto" w:fill="auto" w:val="clear"/>
    </w:rPr>
  </w:style>
  <w:style w:customStyle="1" w:styleId="eSPISCCParagraphDefaultFont" w:type="character">
    <w:name w:val="eSPIS_CC_Paragraph Default Font"/>
    <w:basedOn w:val="Zadanifontodlomka"/>
    <w:rsid w:val="00BF60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608F"/>
    <w:rPr>
      <w:bdr w:color="auto" w:space="0" w:sz="0" w:val="none"/>
      <w:shd w:color="auto" w:fill="FFFFCC" w:val="clear"/>
      <w:lang w:val="hr-HR"/>
    </w:rPr>
  </w:style>
  <w:style w:customStyle="1" w:styleId="PozadinaSvijetloCrvena" w:type="character">
    <w:name w:val="Pozadina_SvijetloCrvena"/>
    <w:basedOn w:val="eSPISCCParagraphDefaultFont"/>
    <w:rsid w:val="00BF60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60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 w:id="14407551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2015.</izvorni_sadrzaj>
    <derivirana_varijabla naziv="DomainObject.DatumDonosenjaOdluke_1">23.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izvorni_sadrzaj>
    <derivirana_varijabla naziv="DomainObject.Predmet.Broj_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2014.</izvorni_sadrzaj>
    <derivirana_varijabla naziv="DomainObject.Predmet.DatumOsnivanja_1">13.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St-156/2014</izvorni_sadrzaj>
    <derivirana_varijabla naziv="DomainObject.Predmet.OznakaBroj_1">St-156/2014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FEBUS za trgovinu i prijevoz, društvo s ograničenom odgovornošću</izvorni_sadrzaj>
    <derivirana_varijabla naziv="DomainObject.Predmet.ProtustrankaFormated_1">  FEBUS za trgovinu i prijevoz, društvo s ograničenom odgovornošću</derivirana_varijabla>
  </DomainObject.Predmet.ProtustrankaFormated>
  <DomainObject.Predmet.ProtustrankaFormatedOIB>
    <izvorni_sadrzaj>  FEBUS za trgovinu i prijevoz, društvo s ograničenom odgovornošću, OIB 28683464772</izvorni_sadrzaj>
    <derivirana_varijabla naziv="DomainObject.Predmet.ProtustrankaFormatedOIB_1">  FEBUS za trgovinu i prijevoz, društvo s ograničenom odgovornošću, OIB 28683464772</derivirana_varijabla>
  </DomainObject.Predmet.ProtustrankaFormatedOIB>
  <DomainObject.Predmet.ProtustrankaFormatedWithAdress>
    <izvorni_sadrzaj> FEBUS za trgovinu i prijevoz, društvo s ograničenom odgovornošću, Put Žnjana 19/E, 21000 Split</izvorni_sadrzaj>
    <derivirana_varijabla naziv="DomainObject.Predmet.ProtustrankaFormatedWithAdress_1"> FEBUS za trgovinu i prijevoz, društvo s ograničenom odgovornošću, Put Žnjana 19/E, 21000 Split</derivirana_varijabla>
  </DomainObject.Predmet.ProtustrankaFormatedWithAdress>
  <DomainObject.Predmet.ProtustrankaFormatedWithAdressOIB>
    <izvorni_sadrzaj> FEBUS za trgovinu i prijevoz, društvo s ograničenom odgovornošću, OIB 28683464772, Put Žnjana 19/E, 21000 Split</izvorni_sadrzaj>
    <derivirana_varijabla naziv="DomainObject.Predmet.ProtustrankaFormatedWithAdressOIB_1"> FEBUS za trgovinu i prijevoz, društvo s ograničenom odgovornošću, OIB 28683464772, Put Žnjana 19/E, 21000 Split</derivirana_varijabla>
  </DomainObject.Predmet.ProtustrankaFormatedWithAdressOIB>
  <DomainObject.Predmet.ProtustrankaWithAdress>
    <izvorni_sadrzaj>FEBUS za trgovinu i prijevoz, društvo s ograničenom odgovornošću Put Žnjana 19/E, 21000 Split</izvorni_sadrzaj>
    <derivirana_varijabla naziv="DomainObject.Predmet.ProtustrankaWithAdress_1">FEBUS za trgovinu i prijevoz, društvo s ograničenom odgovornošću Put Žnjana 19/E, 21000 Split</derivirana_varijabla>
  </DomainObject.Predmet.ProtustrankaWithAdress>
  <DomainObject.Predmet.ProtustrankaWithAdressOIB>
    <izvorni_sadrzaj>FEBUS za trgovinu i prijevoz, društvo s ograničenom odgovornošću, OIB 28683464772, Put Žnjana 19/E, 21000 Split</izvorni_sadrzaj>
    <derivirana_varijabla naziv="DomainObject.Predmet.ProtustrankaWithAdressOIB_1">FEBUS za trgovinu i prijevoz, društvo s ograničenom odgovornošću, OIB 28683464772, Put Žnjana 19/E, 21000 Split</derivirana_varijabla>
  </DomainObject.Predmet.ProtustrankaWithAdressOIB>
  <DomainObject.Predmet.ProtustrankaNazivFormated>
    <izvorni_sadrzaj>FEBUS za trgovinu i prijevoz, društvo s ograničenom odgovornošću</izvorni_sadrzaj>
    <derivirana_varijabla naziv="DomainObject.Predmet.ProtustrankaNazivFormated_1">FEBUS za trgovinu i prijevoz, društvo s ograničenom odgovornošću</derivirana_varijabla>
  </DomainObject.Predmet.ProtustrankaNazivFormated>
  <DomainObject.Predmet.ProtustrankaNazivFormatedOIB>
    <izvorni_sadrzaj>FEBUS za trgovinu i prijevoz, društvo s ograničenom odgovornošću, OIB 28683464772</izvorni_sadrzaj>
    <derivirana_varijabla naziv="DomainObject.Predmet.ProtustrankaNazivFormatedOIB_1">FEBUS za trgovinu i prijevoz, društvo s ograničenom odgovornošću, OIB 28683464772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GRAD SPLIT; ALLIANZ ZAGREB dioničko društvo za osiguranje zastupanog po punomoćniku ODVJETNIČKO DRUŠTVO HANŽEKOVIĆ &amp; PARTNERI; Financijska agencija; VB LEASING d.o.o. za leasing zastupanog po punomoćniku Draško Andrić; VIPnet, društvo s ograničenom odgovornošću za usluge javnih telekomunikacija zastupanog po punomoćniku ODVJETNIČKO DRUŠTVO BORIĆ &amp; TOŠ društvo s ograničenom odgovornošću; SALONA GRADITELJ  d.d. za graditeljstvo, trgovinu i usluge, putnička agencija zastupanog po punomoćniku Vjekoslav Mladineo; Ministarstvo financija RH</izvorni_sadrzaj>
    <derivirana_varijabla naziv="DomainObject.Predmet.StrankaFormated_1">  FINA SPLIT; GRAD SPLIT; ALLIANZ ZAGREB dioničko društvo za osiguranje zastupanog po punomoćniku ODVJETNIČKO DRUŠTVO HANŽEKOVIĆ &amp; PARTNERI; Financijska agencija; VB LEASING d.o.o. za leasing zastupanog po punomoćniku Draško Andrić; VIPnet, društvo s ograničenom odgovornošću za usluge javnih telekomunikacija zastupanog po punomoćniku ODVJETNIČKO DRUŠTVO BORIĆ &amp; TOŠ društvo s ograničenom odgovornošću; SALONA GRADITELJ  d.d. za graditeljstvo, trgovinu i usluge, putnička agencija zastupanog po punomoćniku Vjekoslav Mladineo; Ministarstvo financija RH</derivirana_varijabla>
  </DomainObject.Predmet.StrankaFormated>
  <DomainObject.Predmet.StrankaFormatedOIB>
    <izvorni_sadrzaj>  FINA SPLIT, OIB 85821130368; GRAD SPLIT, OIB 78755598868; ALLIANZ ZAGREB dioničko društvo za osiguranje, OIB 23759810849 zastupanog po punomoćniku ODVJETNIČKO DRUŠTVO HANŽEKOVIĆ &amp; PARTNERI; Financijska agencija, OIB 85821130368; VB LEASING d.o.o. za leasing, OIB 55525619967 zastupanog po punomoćniku Draško Andrić; VIPnet, društvo s ograničenom odgovornošću za usluge javnih telekomunikacija, OIB 29524210204 zastupanog po punomoćniku ODVJETNIČKO DRUŠTVO BORIĆ &amp; TOŠ društvo s ograničenom odgovornošću; SALONA GRADITELJ  d.d. za graditeljstvo, trgovinu i usluge, putnička agencija, OIB 82864389549 zastupanog po punomoćniku Vjekoslav Mladineo; Ministarstvo financija RH, OIB 18683136487</izvorni_sadrzaj>
    <derivirana_varijabla naziv="DomainObject.Predmet.StrankaFormatedOIB_1">  FINA SPLIT, OIB 85821130368; GRAD SPLIT, OIB 78755598868; ALLIANZ ZAGREB dioničko društvo za osiguranje, OIB 23759810849 zastupanog po punomoćniku ODVJETNIČKO DRUŠTVO HANŽEKOVIĆ &amp; PARTNERI; Financijska agencija, OIB 85821130368; VB LEASING d.o.o. za leasing, OIB 55525619967 zastupanog po punomoćniku Draško Andrić; VIPnet, društvo s ograničenom odgovornošću za usluge javnih telekomunikacija, OIB 29524210204 zastupanog po punomoćniku ODVJETNIČKO DRUŠTVO BORIĆ &amp; TOŠ društvo s ograničenom odgovornošću; SALONA GRADITELJ  d.d. za graditeljstvo, trgovinu i usluge, putnička agencija, OIB 82864389549 zastupanog po punomoćniku Vjekoslav Mladineo; Ministarstvo financija RH, OIB 18683136487</derivirana_varijabla>
  </DomainObject.Predmet.StrankaFormatedOIB>
  <DomainObject.Predmet.StrankaFormatedWithAdress>
    <izvorni_sadrzaj> FINA SPLIT, Mažuranićevo šetalište 24 b, 21000 Split; GRAD SPLIT, Branimirova obala 17, 21000 Split; ALLIANZ ZAGREB dioničko društvo za osiguranje, Heinzelova 70, Zagreb zastupanog po punomoćniku ODVJETNIČKO DRUŠTVO HANŽEKOVIĆ &amp; PARTNERI; Financijska agencija, Ulica grada Vukovara 70, Zagreb; VB LEASING d.o.o. za leasing, Horvatova 82, Zagreb zastupanog po punomoćniku Draško Andrić; VIPnet, društvo s ograničenom odgovornošću za usluge javnih telekomunikacija, Vrtni put 1, Zagreb zastupanog po punomoćniku ODVJETNIČKO DRUŠTVO BORIĆ &amp; TOŠ društvo s ograničenom odgovornošću; SALONA GRADITELJ  d.d. za graditeljstvo, trgovinu i usluge, putnička agencija, Hektorovićeva Ulica 38, 21210 Solin zastupanog po punomoćniku Vjekoslav Mladineo; Ministarstvo financija RH, Katančićeva 5, 10000 Zagreb</izvorni_sadrzaj>
    <derivirana_varijabla naziv="DomainObject.Predmet.StrankaFormatedWithAdress_1"> FINA SPLIT, Mažuranićevo šetalište 24 b, 21000 Split; GRAD SPLIT, Branimirova obala 17, 21000 Split; ALLIANZ ZAGREB dioničko društvo za osiguranje, Heinzelova 70, Zagreb zastupanog po punomoćniku ODVJETNIČKO DRUŠTVO HANŽEKOVIĆ &amp; PARTNERI; Financijska agencija, Ulica grada Vukovara 70, Zagreb; VB LEASING d.o.o. za leasing, Horvatova 82, Zagreb zastupanog po punomoćniku Draško Andrić; VIPnet, društvo s ograničenom odgovornošću za usluge javnih telekomunikacija, Vrtni put 1, Zagreb zastupanog po punomoćniku ODVJETNIČKO DRUŠTVO BORIĆ &amp; TOŠ društvo s ograničenom odgovornošću; SALONA GRADITELJ  d.d. za graditeljstvo, trgovinu i usluge, putnička agencija, Hektorovićeva Ulica 38, 21210 Solin zastupanog po punomoćniku Vjekoslav Mladineo; Ministarstvo financija RH, Katančićeva 5, 10000 Zagreb</derivirana_varijabla>
  </DomainObject.Predmet.StrankaFormatedWithAdress>
  <DomainObject.Predmet.StrankaFormatedWithAdressOIB>
    <izvorni_sadrzaj> FINA SPLIT, OIB 85821130368, Mažuranićevo šetalište 24 b, 21000 Split; GRAD SPLIT, OIB 78755598868, Branimirova obala 17, 21000 Split; ALLIANZ ZAGREB dioničko društvo za osiguranje, OIB 23759810849, Heinzelova 70, Zagreb zastupanog po punomoćniku ODVJETNIČKO DRUŠTVO HANŽEKOVIĆ &amp; PARTNERI; Financijska agencija, OIB 85821130368, Ulica grada Vukovara 70, Zagreb; VB LEASING d.o.o. za leasing, OIB 55525619967, Horvatova 82, Zagreb zastupanog po punomoćniku Draško Andrić; VIPnet, društvo s ograničenom odgovornošću za usluge javnih telekomunikacija, OIB 29524210204, Vrtni put 1, Zagreb zastupanog po punomoćniku ODVJETNIČKO DRUŠTVO BORIĆ &amp; TOŠ društvo s ograničenom odgovornošću; SALONA GRADITELJ  d.d. za graditeljstvo, trgovinu i usluge, putnička agencija, OIB 82864389549, Hektorovićeva Ulica 38, 21210 Solin zastupanog po punomoćniku Vjekoslav Mladineo; Ministarstvo financija RH, OIB 18683136487, Katančićeva 5, 10000 Zagreb</izvorni_sadrzaj>
    <derivirana_varijabla naziv="DomainObject.Predmet.StrankaFormatedWithAdressOIB_1"> FINA SPLIT, OIB 85821130368, Mažuranićevo šetalište 24 b, 21000 Split; GRAD SPLIT, OIB 78755598868, Branimirova obala 17, 21000 Split; ALLIANZ ZAGREB dioničko društvo za osiguranje, OIB 23759810849, Heinzelova 70, Zagreb zastupanog po punomoćniku ODVJETNIČKO DRUŠTVO HANŽEKOVIĆ &amp; PARTNERI; Financijska agencija, OIB 85821130368, Ulica grada Vukovara 70, Zagreb; VB LEASING d.o.o. za leasing, OIB 55525619967, Horvatova 82, Zagreb zastupanog po punomoćniku Draško Andrić; VIPnet, društvo s ograničenom odgovornošću za usluge javnih telekomunikacija, OIB 29524210204, Vrtni put 1, Zagreb zastupanog po punomoćniku ODVJETNIČKO DRUŠTVO BORIĆ &amp; TOŠ društvo s ograničenom odgovornošću; SALONA GRADITELJ  d.d. za graditeljstvo, trgovinu i usluge, putnička agencija, OIB 82864389549, Hektorovićeva Ulica 38, 21210 Solin zastupanog po punomoćniku Vjekoslav Mladineo; Ministarstvo financija RH, OIB 18683136487, Katančićeva 5, 10000 Zagreb</derivirana_varijabla>
  </DomainObject.Predmet.StrankaFormatedWithAdressOIB>
  <DomainObject.Predmet.StrankaWithAdress>
    <izvorni_sadrzaj>FINA SPLIT Mažuranićevo šetalište 24 b,21000 Split,GRAD SPLIT Branimirova obala 17,21000 Split,ALLIANZ ZAGREB dioničko društvo za osiguranje Heinzelova 70,Zagreb,Financijska agencija Ulica grada Vukovara 70,Zagreb,VB LEASING d.o.o. za leasing Horvatova 82,Zagreb,VIPnet, društvo s ograničenom odgovornošću za usluge javnih telekomunikacija Vrtni put 1,Zagreb,SALONA GRADITELJ  d.d. za graditeljstvo, trgovinu i usluge, putnička agencija Hektorovićeva Ulica 38,21210 Solin,Ministarstvo financija RH Katančićeva 5,10000 Zagreb</izvorni_sadrzaj>
    <derivirana_varijabla naziv="DomainObject.Predmet.StrankaWithAdress_1">FINA SPLIT Mažuranićevo šetalište 24 b,21000 Split,GRAD SPLIT Branimirova obala 17,21000 Split,ALLIANZ ZAGREB dioničko društvo za osiguranje Heinzelova 70,Zagreb,Financijska agencija Ulica grada Vukovara 70,Zagreb,VB LEASING d.o.o. za leasing Horvatova 82,Zagreb,VIPnet, društvo s ograničenom odgovornošću za usluge javnih telekomunikacija Vrtni put 1,Zagreb,SALONA GRADITELJ  d.d. za graditeljstvo, trgovinu i usluge, putnička agencija Hektorovićeva Ulica 38,21210 Solin,Ministarstvo financija RH Katančićeva 5,10000 Zagreb</derivirana_varijabla>
  </DomainObject.Predmet.StrankaWithAdress>
  <DomainObject.Predmet.StrankaWithAdressOIB>
    <izvorni_sadrzaj>FINA SPLIT, OIB 85821130368, Mažuranićevo šetalište 24 b,21000 Split,GRAD SPLIT, OIB 78755598868, Branimirova obala 17,21000 Split,ALLIANZ ZAGREB dioničko društvo za osiguranje, OIB 23759810849, Heinzelova 70,Zagreb,Financijska agencija, OIB 85821130368, Ulica grada Vukovara 70,Zagreb,VB LEASING d.o.o. za leasing, OIB 55525619967, Horvatova 82,Zagreb,VIPnet, društvo s ograničenom odgovornošću za usluge javnih telekomunikacija, OIB 29524210204, Vrtni put 1,Zagreb,SALONA GRADITELJ  d.d. za graditeljstvo, trgovinu i usluge, putnička agencija, OIB 82864389549, Hektorovićeva Ulica 38,21210 Solin,Ministarstvo financija RH, OIB 18683136487, Katančićeva 5,10000 Zagreb</izvorni_sadrzaj>
    <derivirana_varijabla naziv="DomainObject.Predmet.StrankaWithAdressOIB_1">FINA SPLIT, OIB 85821130368, Mažuranićevo šetalište 24 b,21000 Split,GRAD SPLIT, OIB 78755598868, Branimirova obala 17,21000 Split,ALLIANZ ZAGREB dioničko društvo za osiguranje, OIB 23759810849, Heinzelova 70,Zagreb,Financijska agencija, OIB 85821130368, Ulica grada Vukovara 70,Zagreb,VB LEASING d.o.o. za leasing, OIB 55525619967, Horvatova 82,Zagreb,VIPnet, društvo s ograničenom odgovornošću za usluge javnih telekomunikacija, OIB 29524210204, Vrtni put 1,Zagreb,SALONA GRADITELJ  d.d. za graditeljstvo, trgovinu i usluge, putnička agencija, OIB 82864389549, Hektorovićeva Ulica 38,21210 Solin,Ministarstvo financija RH, OIB 18683136487, Katančićeva 5,10000 Zagreb</derivirana_varijabla>
  </DomainObject.Predmet.StrankaWithAdressOIB>
  <DomainObject.Predmet.StrankaNazivFormated>
    <izvorni_sadrzaj>FINA SPLIT,GRAD SPLIT,ALLIANZ ZAGREB dioničko društvo za osiguranje,Financijska agencija,VB LEASING d.o.o. za leasing,VIPnet, društvo s ograničenom odgovornošću za usluge javnih telekomunikacija,SALONA GRADITELJ  d.d. za graditeljstvo, trgovinu i usluge, putnička agencija,Ministarstvo financija RH</izvorni_sadrzaj>
    <derivirana_varijabla naziv="DomainObject.Predmet.StrankaNazivFormated_1">FINA SPLIT,GRAD SPLIT,ALLIANZ ZAGREB dioničko društvo za osiguranje,Financijska agencija,VB LEASING d.o.o. za leasing,VIPnet, društvo s ograničenom odgovornošću za usluge javnih telekomunikacija,SALONA GRADITELJ  d.d. za graditeljstvo, trgovinu i usluge, putnička agencija,Ministarstvo financija RH</derivirana_varijabla>
  </DomainObject.Predmet.StrankaNazivFormated>
  <DomainObject.Predmet.StrankaNazivFormatedOIB>
    <izvorni_sadrzaj>FINA SPLIT, OIB 85821130368,GRAD SPLIT, OIB 78755598868,ALLIANZ ZAGREB dioničko društvo za osiguranje, OIB 23759810849,Financijska agencija, OIB 85821130368,VB LEASING d.o.o. za leasing, OIB 55525619967,VIPnet, društvo s ograničenom odgovornošću za usluge javnih telekomunikacija, OIB 29524210204,SALONA GRADITELJ  d.d. za graditeljstvo, trgovinu i usluge, putnička agencija, OIB 82864389549,Ministarstvo financija RH, OIB 18683136487</izvorni_sadrzaj>
    <derivirana_varijabla naziv="DomainObject.Predmet.StrankaNazivFormatedOIB_1">FINA SPLIT, OIB 85821130368,GRAD SPLIT, OIB 78755598868,ALLIANZ ZAGREB dioničko društvo za osiguranje, OIB 23759810849,Financijska agencija, OIB 85821130368,VB LEASING d.o.o. za leasing, OIB 55525619967,VIPnet, društvo s ograničenom odgovornošću za usluge javnih telekomunikacija, OIB 29524210204,SALONA GRADITELJ  d.d. za graditeljstvo, trgovinu i usluge, putnička agencija, OIB 82864389549,Ministarstvo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GRAD SPLIT</item>
      <item>ALLIANZ ZAGREB dioničko društvo za osiguranje zastupanog po punomoćniku ODVJETNIČKO DRUŠTVO HANŽEKOVIĆ &amp; PARTNERI</item>
      <item>Financijska agencija</item>
      <item>VB LEASING d.o.o. za leasing zastupanog po punomoćniku Draško Andrić</item>
      <item>VIPnet, društvo s ograničenom odgovornošću za usluge javnih telekomunikacija zastupanog po punomoćniku ODVJETNIČKO DRUŠTVO BORIĆ &amp; TOŠ društvo s ograničenom odgovornošću</item>
      <item>SALONA GRADITELJ  d.d. za graditeljstvo, trgovinu i usluge, putnička agencija zastupanog po punomoćniku Vjekoslav Mladineo</item>
      <item>Ministarstvo financija RH</item>
    </izvorni_sadrzaj>
    <derivirana_varijabla naziv="DomainObject.Predmet.StrankaListFormated_1">
      <item>FINA SPLIT</item>
      <item>GRAD SPLIT</item>
      <item>ALLIANZ ZAGREB dioničko društvo za osiguranje zastupanog po punomoćniku ODVJETNIČKO DRUŠTVO HANŽEKOVIĆ &amp; PARTNERI</item>
      <item>Financijska agencija</item>
      <item>VB LEASING d.o.o. za leasing zastupanog po punomoćniku Draško Andrić</item>
      <item>VIPnet, društvo s ograničenom odgovornošću za usluge javnih telekomunikacija zastupanog po punomoćniku ODVJETNIČKO DRUŠTVO BORIĆ &amp; TOŠ društvo s ograničenom odgovornošću</item>
      <item>SALONA GRADITELJ  d.d. za graditeljstvo, trgovinu i usluge, putnička agencija zastupanog po punomoćniku Vjekoslav Mladineo</item>
      <item>Ministarstvo financija RH</item>
    </derivirana_varijabla>
  </DomainObject.Predmet.StrankaListFormated>
  <DomainObject.Predmet.StrankaListFormatedOIB>
    <izvorni_sadrzaj>
      <item>FINA SPLIT, OIB 85821130368</item>
      <item>GRAD SPLIT, OIB 78755598868</item>
      <item>ALLIANZ ZAGREB dioničko društvo za osiguranje, OIB 23759810849 zastupanog po punomoćniku ODVJETNIČKO DRUŠTVO HANŽEKOVIĆ &amp; PARTNERI</item>
      <item>Financijska agencija, OIB 85821130368</item>
      <item>VB LEASING d.o.o. za leasing, OIB 55525619967 zastupanog po punomoćniku Draško Andrić</item>
      <item>VIPnet, društvo s ograničenom odgovornošću za usluge javnih telekomunikacija, OIB 29524210204 zastupanog po punomoćniku ODVJETNIČKO DRUŠTVO BORIĆ &amp; TOŠ društvo s ograničenom odgovornošću</item>
      <item>SALONA GRADITELJ  d.d. za graditeljstvo, trgovinu i usluge, putnička agencija, OIB 82864389549 zastupanog po punomoćniku Vjekoslav Mladineo</item>
      <item>Ministarstvo financija RH, OIB 18683136487</item>
    </izvorni_sadrzaj>
    <derivirana_varijabla naziv="DomainObject.Predmet.StrankaListFormatedOIB_1">
      <item>FINA SPLIT, OIB 85821130368</item>
      <item>GRAD SPLIT, OIB 78755598868</item>
      <item>ALLIANZ ZAGREB dioničko društvo za osiguranje, OIB 23759810849 zastupanog po punomoćniku ODVJETNIČKO DRUŠTVO HANŽEKOVIĆ &amp; PARTNERI</item>
      <item>Financijska agencija, OIB 85821130368</item>
      <item>VB LEASING d.o.o. za leasing, OIB 55525619967 zastupanog po punomoćniku Draško Andrić</item>
      <item>VIPnet, društvo s ograničenom odgovornošću za usluge javnih telekomunikacija, OIB 29524210204 zastupanog po punomoćniku ODVJETNIČKO DRUŠTVO BORIĆ &amp; TOŠ društvo s ograničenom odgovornošću</item>
      <item>SALONA GRADITELJ  d.d. za graditeljstvo, trgovinu i usluge, putnička agencija, OIB 82864389549 zastupanog po punomoćniku Vjekoslav Mladineo</item>
      <item>Ministarstvo financija RH, OIB 18683136487</item>
    </derivirana_varijabla>
  </DomainObject.Predmet.StrankaListFormatedOIB>
  <DomainObject.Predmet.StrankaListFormatedWithAdress>
    <izvorni_sadrzaj>
      <item>FINA SPLIT, Mažuranićevo šetalište 24 b, 21000 Split</item>
      <item>GRAD SPLIT, Branimirova obala 17, 21000 Split</item>
      <item>ALLIANZ ZAGREB dioničko društvo za osiguranje, Heinzelova 70, Zagreb zastupanog po punomoćniku ODVJETNIČKO DRUŠTVO HANŽEKOVIĆ &amp; PARTNERI</item>
      <item>Financijska agencija, Ulica grada Vukovara 70, Zagreb</item>
      <item>VB LEASING d.o.o. za leasing, Horvatova 82, Zagreb zastupanog po punomoćniku Draško Andrić</item>
      <item>VIPnet, društvo s ograničenom odgovornošću za usluge javnih telekomunikacija, Vrtni put 1, Zagreb zastupanog po punomoćniku ODVJETNIČKO DRUŠTVO BORIĆ &amp; TOŠ društvo s ograničenom odgovornošću</item>
      <item>SALONA GRADITELJ  d.d. za graditeljstvo, trgovinu i usluge, putnička agencija, Hektorovićeva Ulica 38, 21210 Solin zastupanog po punomoćniku Vjekoslav Mladineo</item>
      <item>Ministarstvo financija RH, Katančićeva 5, 10000 Zagreb</item>
    </izvorni_sadrzaj>
    <derivirana_varijabla naziv="DomainObject.Predmet.StrankaListFormatedWithAdress_1">
      <item>FINA SPLIT, Mažuranićevo šetalište 24 b, 21000 Split</item>
      <item>GRAD SPLIT, Branimirova obala 17, 21000 Split</item>
      <item>ALLIANZ ZAGREB dioničko društvo za osiguranje, Heinzelova 70, Zagreb zastupanog po punomoćniku ODVJETNIČKO DRUŠTVO HANŽEKOVIĆ &amp; PARTNERI</item>
      <item>Financijska agencija, Ulica grada Vukovara 70, Zagreb</item>
      <item>VB LEASING d.o.o. za leasing, Horvatova 82, Zagreb zastupanog po punomoćniku Draško Andrić</item>
      <item>VIPnet, društvo s ograničenom odgovornošću za usluge javnih telekomunikacija, Vrtni put 1, Zagreb zastupanog po punomoćniku ODVJETNIČKO DRUŠTVO BORIĆ &amp; TOŠ društvo s ograničenom odgovornošću</item>
      <item>SALONA GRADITELJ  d.d. za graditeljstvo, trgovinu i usluge, putnička agencija, Hektorovićeva Ulica 38, 21210 Solin zastupanog po punomoćniku Vjekoslav Mladineo</item>
      <item>Ministarstvo financija RH, Katančićeva 5, 10000 Zagreb</item>
    </derivirana_varijabla>
  </DomainObject.Predmet.StrankaListFormatedWithAdress>
  <DomainObject.Predmet.StrankaListFormatedWithAdressOIB>
    <izvorni_sadrzaj>
      <item>FINA SPLIT, OIB 85821130368, Mažuranićevo šetalište 24 b, 21000 Split</item>
      <item>GRAD SPLIT, OIB 78755598868, Branimirova obala 17, 21000 Split</item>
      <item>ALLIANZ ZAGREB dioničko društvo za osiguranje, OIB 23759810849, Heinzelova 70, Zagreb zastupanog po punomoćniku ODVJETNIČKO DRUŠTVO HANŽEKOVIĆ &amp; PARTNERI</item>
      <item>Financijska agencija, OIB 85821130368, Ulica grada Vukovara 70, Zagreb</item>
      <item>VB LEASING d.o.o. za leasing, OIB 55525619967, Horvatova 82, Zagreb zastupanog po punomoćniku Draško Andrić</item>
      <item>VIPnet, društvo s ograničenom odgovornošću za usluge javnih telekomunikacija, OIB 29524210204, Vrtni put 1, Zagreb zastupanog po punomoćniku ODVJETNIČKO DRUŠTVO BORIĆ &amp; TOŠ društvo s ograničenom odgovornošću</item>
      <item>SALONA GRADITELJ  d.d. za graditeljstvo, trgovinu i usluge, putnička agencija, OIB 82864389549, Hektorovićeva Ulica 38, 21210 Solin zastupanog po punomoćniku Vjekoslav Mladineo</item>
      <item>Ministarstvo financija RH, OIB 18683136487, Katančićeva 5, 10000 Zagreb</item>
    </izvorni_sadrzaj>
    <derivirana_varijabla naziv="DomainObject.Predmet.StrankaListFormatedWithAdressOIB_1">
      <item>FINA SPLIT, OIB 85821130368, Mažuranićevo šetalište 24 b, 21000 Split</item>
      <item>GRAD SPLIT, OIB 78755598868, Branimirova obala 17, 21000 Split</item>
      <item>ALLIANZ ZAGREB dioničko društvo za osiguranje, OIB 23759810849, Heinzelova 70, Zagreb zastupanog po punomoćniku ODVJETNIČKO DRUŠTVO HANŽEKOVIĆ &amp; PARTNERI</item>
      <item>Financijska agencija, OIB 85821130368, Ulica grada Vukovara 70, Zagreb</item>
      <item>VB LEASING d.o.o. za leasing, OIB 55525619967, Horvatova 82, Zagreb zastupanog po punomoćniku Draško Andrić</item>
      <item>VIPnet, društvo s ograničenom odgovornošću za usluge javnih telekomunikacija, OIB 29524210204, Vrtni put 1, Zagreb zastupanog po punomoćniku ODVJETNIČKO DRUŠTVO BORIĆ &amp; TOŠ društvo s ograničenom odgovornošću</item>
      <item>SALONA GRADITELJ  d.d. za graditeljstvo, trgovinu i usluge, putnička agencija, OIB 82864389549, Hektorovićeva Ulica 38, 21210 Solin zastupanog po punomoćniku Vjekoslav Mladineo</item>
      <item>Ministarstvo financija RH, OIB 18683136487, Katančićeva 5, 10000 Zagreb</item>
    </derivirana_varijabla>
  </DomainObject.Predmet.StrankaListFormatedWithAdressOIB>
  <DomainObject.Predmet.StrankaListNazivFormated>
    <izvorni_sadrzaj>
      <item>FINA SPLIT</item>
      <item>GRAD SPLIT</item>
      <item>ALLIANZ ZAGREB dioničko društvo za osiguranje</item>
      <item>Financijska agencija</item>
      <item>VB LEASING d.o.o. za leasing</item>
      <item>VIPnet, društvo s ograničenom odgovornošću za usluge javnih telekomunikacija</item>
      <item>SALONA GRADITELJ  d.d. za graditeljstvo, trgovinu i usluge, putnička agencija</item>
      <item>Ministarstvo financija RH</item>
    </izvorni_sadrzaj>
    <derivirana_varijabla naziv="DomainObject.Predmet.StrankaListNazivFormated_1">
      <item>FINA SPLIT</item>
      <item>GRAD SPLIT</item>
      <item>ALLIANZ ZAGREB dioničko društvo za osiguranje</item>
      <item>Financijska agencija</item>
      <item>VB LEASING d.o.o. za leasing</item>
      <item>VIPnet, društvo s ograničenom odgovornošću za usluge javnih telekomunikacija</item>
      <item>SALONA GRADITELJ  d.d. za graditeljstvo, trgovinu i usluge, putnička agencija</item>
      <item>Ministarstvo financija RH</item>
    </derivirana_varijabla>
  </DomainObject.Predmet.StrankaListNazivFormated>
  <DomainObject.Predmet.StrankaListNazivFormatedOIB>
    <izvorni_sadrzaj>
      <item>FINA SPLIT, OIB 85821130368</item>
      <item>GRAD SPLIT, OIB 78755598868</item>
      <item>ALLIANZ ZAGREB dioničko društvo za osiguranje, OIB 23759810849</item>
      <item>Financijska agencija, OIB 85821130368</item>
      <item>VB LEASING d.o.o. za leasing, OIB 55525619967</item>
      <item>VIPnet, društvo s ograničenom odgovornošću za usluge javnih telekomunikacija, OIB 29524210204</item>
      <item>SALONA GRADITELJ  d.d. za graditeljstvo, trgovinu i usluge, putnička agencija, OIB 82864389549</item>
      <item>Ministarstvo financija RH, OIB 18683136487</item>
    </izvorni_sadrzaj>
    <derivirana_varijabla naziv="DomainObject.Predmet.StrankaListNazivFormatedOIB_1">
      <item>FINA SPLIT, OIB 85821130368</item>
      <item>GRAD SPLIT, OIB 78755598868</item>
      <item>ALLIANZ ZAGREB dioničko društvo za osiguranje, OIB 23759810849</item>
      <item>Financijska agencija, OIB 85821130368</item>
      <item>VB LEASING d.o.o. za leasing, OIB 55525619967</item>
      <item>VIPnet, društvo s ograničenom odgovornošću za usluge javnih telekomunikacija, OIB 29524210204</item>
      <item>SALONA GRADITELJ  d.d. za graditeljstvo, trgovinu i usluge, putnička agencija, OIB 82864389549</item>
      <item>Ministarstvo financija RH, OIB 18683136487</item>
    </derivirana_varijabla>
  </DomainObject.Predmet.StrankaListNazivFormatedOIB>
  <DomainObject.Predmet.ProtuStrankaListFormated>
    <izvorni_sadrzaj>
      <item>FEBUS za trgovinu i prijevoz, društvo s ograničenom odgovornošću</item>
    </izvorni_sadrzaj>
    <derivirana_varijabla naziv="DomainObject.Predmet.ProtuStrankaListFormated_1">
      <item>FEBUS za trgovinu i prijevoz, društvo s ograničenom odgovornošću</item>
    </derivirana_varijabla>
  </DomainObject.Predmet.ProtuStrankaListFormated>
  <DomainObject.Predmet.ProtuStrankaListFormatedOIB>
    <izvorni_sadrzaj>
      <item>FEBUS za trgovinu i prijevoz, društvo s ograničenom odgovornošću, OIB 28683464772</item>
    </izvorni_sadrzaj>
    <derivirana_varijabla naziv="DomainObject.Predmet.ProtuStrankaListFormatedOIB_1">
      <item>FEBUS za trgovinu i prijevoz, društvo s ograničenom odgovornošću, OIB 28683464772</item>
    </derivirana_varijabla>
  </DomainObject.Predmet.ProtuStrankaListFormatedOIB>
  <DomainObject.Predmet.ProtuStrankaListFormatedWithAdress>
    <izvorni_sadrzaj>
      <item>FEBUS za trgovinu i prijevoz, društvo s ograničenom odgovornošću, Put Žnjana 19/E, 21000 Split</item>
    </izvorni_sadrzaj>
    <derivirana_varijabla naziv="DomainObject.Predmet.ProtuStrankaListFormatedWithAdress_1">
      <item>FEBUS za trgovinu i prijevoz, društvo s ograničenom odgovornošću, Put Žnjana 19/E, 21000 Split</item>
    </derivirana_varijabla>
  </DomainObject.Predmet.ProtuStrankaListFormatedWithAdress>
  <DomainObject.Predmet.ProtuStrankaListFormatedWithAdressOIB>
    <izvorni_sadrzaj>
      <item>FEBUS za trgovinu i prijevoz, društvo s ograničenom odgovornošću, OIB 28683464772, Put Žnjana 19/E, 21000 Split</item>
    </izvorni_sadrzaj>
    <derivirana_varijabla naziv="DomainObject.Predmet.ProtuStrankaListFormatedWithAdressOIB_1">
      <item>FEBUS za trgovinu i prijevoz, društvo s ograničenom odgovornošću, OIB 28683464772, Put Žnjana 19/E, 21000 Split</item>
    </derivirana_varijabla>
  </DomainObject.Predmet.ProtuStrankaListFormatedWithAdressOIB>
  <DomainObject.Predmet.ProtuStrankaListNazivFormated>
    <izvorni_sadrzaj>
      <item>FEBUS za trgovinu i prijevoz, društvo s ograničenom odgovornošću</item>
    </izvorni_sadrzaj>
    <derivirana_varijabla naziv="DomainObject.Predmet.ProtuStrankaListNazivFormated_1">
      <item>FEBUS za trgovinu i prijevoz, društvo s ograničenom odgovornošću</item>
    </derivirana_varijabla>
  </DomainObject.Predmet.ProtuStrankaListNazivFormated>
  <DomainObject.Predmet.ProtuStrankaListNazivFormatedOIB>
    <izvorni_sadrzaj>
      <item>FEBUS za trgovinu i prijevoz, društvo s ograničenom odgovornošću, OIB 28683464772</item>
    </izvorni_sadrzaj>
    <derivirana_varijabla naziv="DomainObject.Predmet.ProtuStrankaListNazivFormatedOIB_1">
      <item>FEBUS za trgovinu i prijevoz, društvo s ograničenom odgovornošću, OIB 28683464772</item>
    </derivirana_varijabla>
  </DomainObject.Predmet.ProtuStrankaListNazivFormatedOIB>
  <DomainObject.Predmet.OstaliListFormated>
    <izvorni_sadrzaj>
      <item>Mate Topčić</item>
      <item>Ivo Bučan</item>
      <item>Draško Andrić punomoćnik sudionika u postupku VB LEASING d.o.o. za leasing</item>
      <item>ODVJETNIČKO DRUŠTVO HANŽEKOVIĆ &amp; PARTNERI punomoćnik sudionika u postupku ALLIANZ ZAGREB dioničko društvo za osiguranje</item>
      <item>ODVJETNIČKO DRUŠTVO BORIĆ &amp; TOŠ društvo s ograničenom odgovornošću punomoćnik sudionika u postupku VIPnet, društvo s ograničenom odgovornošću za usluge javnih telekomunikacija</item>
      <item>Vjekoslav Mladineo punomoćnik sudionika u postupku SALONA GRADITELJ  d.d. za graditeljstvo, trgovinu i usluge, putnička agencija</item>
      <item>Županijsko državno odvjetništvo u Splitu</item>
    </izvorni_sadrzaj>
    <derivirana_varijabla naziv="DomainObject.Predmet.OstaliListFormated_1">
      <item>Mate Topčić</item>
      <item>Ivo Bučan</item>
      <item>Draško Andrić punomoćnik sudionika u postupku VB LEASING d.o.o. za leasing</item>
      <item>ODVJETNIČKO DRUŠTVO HANŽEKOVIĆ &amp; PARTNERI punomoćnik sudionika u postupku ALLIANZ ZAGREB dioničko društvo za osiguranje</item>
      <item>ODVJETNIČKO DRUŠTVO BORIĆ &amp; TOŠ društvo s ograničenom odgovornošću punomoćnik sudionika u postupku VIPnet, društvo s ograničenom odgovornošću za usluge javnih telekomunikacija</item>
      <item>Vjekoslav Mladineo punomoćnik sudionika u postupku SALONA GRADITELJ  d.d. za graditeljstvo, trgovinu i usluge, putnička agencija</item>
      <item>Županijsko državno odvjetništvo u Splitu</item>
    </derivirana_varijabla>
  </DomainObject.Predmet.OstaliListFormated>
  <DomainObject.Predmet.OstaliListFormatedOIB>
    <izvorni_sadrzaj>
      <item>Mate Topčić, OIB 85988436177</item>
      <item>Ivo Bučan, OIB 76689754975</item>
      <item>Draško Andrić, OIB 33207933779 punomoćnik sudionika u postupku VB LEASING d.o.o. za leasing</item>
      <item>ODVJETNIČKO DRUŠTVO HANŽEKOVIĆ &amp; PARTNERI punomoćnik sudionika u postupku ALLIANZ ZAGREB dioničko društvo za osiguranje</item>
      <item>ODVJETNIČKO DRUŠTVO BORIĆ &amp; TOŠ društvo s ograničenom odgovornošću, OIB 73065460190 punomoćnik sudionika u postupku VIPnet, društvo s ograničenom odgovornošću za usluge javnih telekomunikacija</item>
      <item>Vjekoslav Mladineo punomoćnik sudionika u postupku SALONA GRADITELJ  d.d. za graditeljstvo, trgovinu i usluge, putnička agencija</item>
      <item>Županijsko državno odvjetništvo u Splitu</item>
    </izvorni_sadrzaj>
    <derivirana_varijabla naziv="DomainObject.Predmet.OstaliListFormatedOIB_1">
      <item>Mate Topčić, OIB 85988436177</item>
      <item>Ivo Bučan, OIB 76689754975</item>
      <item>Draško Andrić, OIB 33207933779 punomoćnik sudionika u postupku VB LEASING d.o.o. za leasing</item>
      <item>ODVJETNIČKO DRUŠTVO HANŽEKOVIĆ &amp; PARTNERI punomoćnik sudionika u postupku ALLIANZ ZAGREB dioničko društvo za osiguranje</item>
      <item>ODVJETNIČKO DRUŠTVO BORIĆ &amp; TOŠ društvo s ograničenom odgovornošću, OIB 73065460190 punomoćnik sudionika u postupku VIPnet, društvo s ograničenom odgovornošću za usluge javnih telekomunikacija</item>
      <item>Vjekoslav Mladineo punomoćnik sudionika u postupku SALONA GRADITELJ  d.d. za graditeljstvo, trgovinu i usluge, putnička agencija</item>
      <item>Županijsko državno odvjetništvo u Splitu</item>
    </derivirana_varijabla>
  </DomainObject.Predmet.OstaliListFormatedOIB>
  <DomainObject.Predmet.OstaliListFormatedWithAdress>
    <izvorni_sadrzaj>
      <item>Mate Topčić, Ljubitovica 25, 21201 Ljubitovica</item>
      <item>Ivo Bučan, Don Petra Peroša 6, 21210 Mravince</item>
      <item>Draško Andrić, Horvatova 82/III, 10000 Zagreb punomoćnik sudionika u postupku VB LEASING d.o.o. za leasing</item>
      <item>ODVJETNIČKO DRUŠTVO HANŽEKOVIĆ &amp; PARTNERI, Radnička cesta 22, 10000 Zagreb punomoćnik sudionika u postupku ALLIANZ ZAGREB dioničko društvo za osiguranje</item>
      <item>ODVJETNIČKO DRUŠTVO BORIĆ &amp; TOŠ društvo s ograničenom odgovornošću, Radnička cesta 34, Zagreb punomoćnik sudionika u postupku VIPnet, društvo s ograničenom odgovornošću za usluge javnih telekomunikacija</item>
      <item>Vjekoslav Mladineo, Lj. Posavskog 17, p.p.563, 21000 Split punomoćnik sudionika u postupku SALONA GRADITELJ  d.d. za graditeljstvo, trgovinu i usluge, putnička agencija</item>
      <item>Županijsko državno odvjetništvo u Splitu, Gundulićeva 29a, 21000 Split</item>
    </izvorni_sadrzaj>
    <derivirana_varijabla naziv="DomainObject.Predmet.OstaliListFormatedWithAdress_1">
      <item>Mate Topčić, Ljubitovica 25, 21201 Ljubitovica</item>
      <item>Ivo Bučan, Don Petra Peroša 6, 21210 Mravince</item>
      <item>Draško Andrić, Horvatova 82/III, 10000 Zagreb punomoćnik sudionika u postupku VB LEASING d.o.o. za leasing</item>
      <item>ODVJETNIČKO DRUŠTVO HANŽEKOVIĆ &amp; PARTNERI, Radnička cesta 22, 10000 Zagreb punomoćnik sudionika u postupku ALLIANZ ZAGREB dioničko društvo za osiguranje</item>
      <item>ODVJETNIČKO DRUŠTVO BORIĆ &amp; TOŠ društvo s ograničenom odgovornošću, Radnička cesta 34, Zagreb punomoćnik sudionika u postupku VIPnet, društvo s ograničenom odgovornošću za usluge javnih telekomunikacija</item>
      <item>Vjekoslav Mladineo, Lj. Posavskog 17, p.p.563, 21000 Split punomoćnik sudionika u postupku SALONA GRADITELJ  d.d. za graditeljstvo, trgovinu i usluge, putnička agencija</item>
      <item>Županijsko državno odvjetništvo u Splitu, Gundulićeva 29a, 21000 Split</item>
    </derivirana_varijabla>
  </DomainObject.Predmet.OstaliListFormatedWithAdress>
  <DomainObject.Predmet.OstaliListFormatedWithAdressOIB>
    <izvorni_sadrzaj>
      <item>Mate Topčić, OIB 85988436177, Ljubitovica 25, 21201 Ljubitovica</item>
      <item>Ivo Bučan, OIB 76689754975, Don Petra Peroša 6, 21210 Mravince</item>
      <item>Draško Andrić, OIB 33207933779, Horvatova 82/III, 10000 Zagreb punomoćnik sudionika u postupku VB LEASING d.o.o. za leasing</item>
      <item>ODVJETNIČKO DRUŠTVO HANŽEKOVIĆ &amp; PARTNERI, Radnička cesta 22, 10000 Zagreb punomoćnik sudionika u postupku ALLIANZ ZAGREB dioničko društvo za osiguranje</item>
      <item>ODVJETNIČKO DRUŠTVO BORIĆ &amp; TOŠ društvo s ograničenom odgovornošću, OIB 73065460190, Radnička cesta 34, Zagreb punomoćnik sudionika u postupku VIPnet, društvo s ograničenom odgovornošću za usluge javnih telekomunikacija</item>
      <item>Vjekoslav Mladineo, Lj. Posavskog 17, p.p.563, 21000 Split punomoćnik sudionika u postupku SALONA GRADITELJ  d.d. za graditeljstvo, trgovinu i usluge, putnička agencija</item>
      <item>Županijsko državno odvjetništvo u Splitu, Gundulićeva 29a, 21000 Split</item>
    </izvorni_sadrzaj>
    <derivirana_varijabla naziv="DomainObject.Predmet.OstaliListFormatedWithAdressOIB_1">
      <item>Mate Topčić, OIB 85988436177, Ljubitovica 25, 21201 Ljubitovica</item>
      <item>Ivo Bučan, OIB 76689754975, Don Petra Peroša 6, 21210 Mravince</item>
      <item>Draško Andrić, OIB 33207933779, Horvatova 82/III, 10000 Zagreb punomoćnik sudionika u postupku VB LEASING d.o.o. za leasing</item>
      <item>ODVJETNIČKO DRUŠTVO HANŽEKOVIĆ &amp; PARTNERI, Radnička cesta 22, 10000 Zagreb punomoćnik sudionika u postupku ALLIANZ ZAGREB dioničko društvo za osiguranje</item>
      <item>ODVJETNIČKO DRUŠTVO BORIĆ &amp; TOŠ društvo s ograničenom odgovornošću, OIB 73065460190, Radnička cesta 34, Zagreb punomoćnik sudionika u postupku VIPnet, društvo s ograničenom odgovornošću za usluge javnih telekomunikacija</item>
      <item>Vjekoslav Mladineo, Lj. Posavskog 17, p.p.563, 21000 Split punomoćnik sudionika u postupku SALONA GRADITELJ  d.d. za graditeljstvo, trgovinu i usluge, putnička agencija</item>
      <item>Županijsko državno odvjetništvo u Splitu, Gundulićeva 29a, 21000 Split</item>
    </derivirana_varijabla>
  </DomainObject.Predmet.OstaliListFormatedWithAdressOIB>
  <DomainObject.Predmet.OstaliListNazivFormated>
    <izvorni_sadrzaj>
      <item>Mate Topčić</item>
      <item>Ivo Bučan</item>
      <item>Draško Andrić</item>
      <item>ODVJETNIČKO DRUŠTVO HANŽEKOVIĆ &amp; PARTNERI</item>
      <item>ODVJETNIČKO DRUŠTVO BORIĆ &amp; TOŠ društvo s ograničenom odgovornošću</item>
      <item>Vjekoslav Mladineo</item>
      <item>Županijsko državno odvjetništvo u Splitu</item>
    </izvorni_sadrzaj>
    <derivirana_varijabla naziv="DomainObject.Predmet.OstaliListNazivFormated_1">
      <item>Mate Topčić</item>
      <item>Ivo Bučan</item>
      <item>Draško Andrić</item>
      <item>ODVJETNIČKO DRUŠTVO HANŽEKOVIĆ &amp; PARTNERI</item>
      <item>ODVJETNIČKO DRUŠTVO BORIĆ &amp; TOŠ društvo s ograničenom odgovornošću</item>
      <item>Vjekoslav Mladineo</item>
      <item>Županijsko državno odvjetništvo u Splitu</item>
    </derivirana_varijabla>
  </DomainObject.Predmet.OstaliListNazivFormated>
  <DomainObject.Predmet.OstaliListNazivFormatedOIB>
    <izvorni_sadrzaj>
      <item>Mate Topčić, OIB 85988436177</item>
      <item>Ivo Bučan, OIB 76689754975</item>
      <item>Draško Andrić, OIB 33207933779</item>
      <item>ODVJETNIČKO DRUŠTVO HANŽEKOVIĆ &amp; PARTNERI</item>
      <item>ODVJETNIČKO DRUŠTVO BORIĆ &amp; TOŠ društvo s ograničenom odgovornošću, OIB 73065460190</item>
      <item>Vjekoslav Mladineo</item>
      <item>Županijsko državno odvjetništvo u Splitu</item>
    </izvorni_sadrzaj>
    <derivirana_varijabla naziv="DomainObject.Predmet.OstaliListNazivFormatedOIB_1">
      <item>Mate Topčić, OIB 85988436177</item>
      <item>Ivo Bučan, OIB 76689754975</item>
      <item>Draško Andrić, OIB 33207933779</item>
      <item>ODVJETNIČKO DRUŠTVO HANŽEKOVIĆ &amp; PARTNERI</item>
      <item>ODVJETNIČKO DRUŠTVO BORIĆ &amp; TOŠ društvo s ograničenom odgovornošću, OIB 73065460190</item>
      <item>Vjekoslav Mladineo</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2015.</izvorni_sadrzaj>
    <derivirana_varijabla naziv="DomainObject.Datum_1">23. rujna 2015.</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FEBUS za trgovinu i prijevoz, društvo s ograničenom odgovornošću</izvorni_sadrzaj>
    <derivirana_varijabla naziv="DomainObject.Predmet.ProtustrankaIDrugi_1">FEBUS za trgovinu i prijevoz, društvo s ograničenom odgovornošću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FEBUS za trgovinu i prijevoz, društvo s ograničenom odgovornošću, OIB 28683464772, Put Žnjana 19/E, 21000 Split</izvorni_sadrzaj>
    <derivirana_varijabla naziv="DomainObject.Predmet.ProtustrankaIDrugiAdressOIB_1">FEBUS za trgovinu i prijevoz, društvo s ograničenom odgovornošću, OIB 28683464772, Put Žnjana 19/E,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FEBUS za trgovinu i prijevoz, društvo s ograničenom odgovornošću</item>
      <item>GRAD SPLIT</item>
      <item>ALLIANZ ZAGREB dioničko društvo za osiguranje</item>
      <item>Financijska agencija</item>
      <item>VB LEASING d.o.o. za leasing</item>
      <item>VIPnet, društvo s ograničenom odgovornošću za usluge javnih telekomunikacija</item>
      <item>SALONA GRADITELJ  d.d. za graditeljstvo, trgovinu i usluge, putnička agencija</item>
      <item>Ministarstvo financija RH</item>
      <item>Mate Topčić</item>
      <item>Ivo Bučan</item>
      <item>Draško Andrić</item>
      <item>ODVJETNIČKO DRUŠTVO HANŽEKOVIĆ &amp; PARTNERI</item>
      <item>ODVJETNIČKO DRUŠTVO BORIĆ &amp; TOŠ društvo s ograničenom odgovornošću</item>
      <item>Vjekoslav Mladineo</item>
      <item>Županijsko državno odvjetništvo u Splitu</item>
    </izvorni_sadrzaj>
    <derivirana_varijabla naziv="DomainObject.Predmet.SudioniciListNaziv_1">
      <item>FINA SPLIT</item>
      <item>FEBUS za trgovinu i prijevoz, društvo s ograničenom odgovornošću</item>
      <item>GRAD SPLIT</item>
      <item>ALLIANZ ZAGREB dioničko društvo za osiguranje</item>
      <item>Financijska agencija</item>
      <item>VB LEASING d.o.o. za leasing</item>
      <item>VIPnet, društvo s ograničenom odgovornošću za usluge javnih telekomunikacija</item>
      <item>SALONA GRADITELJ  d.d. za graditeljstvo, trgovinu i usluge, putnička agencija</item>
      <item>Ministarstvo financija RH</item>
      <item>Mate Topčić</item>
      <item>Ivo Bučan</item>
      <item>Draško Andrić</item>
      <item>ODVJETNIČKO DRUŠTVO HANŽEKOVIĆ &amp; PARTNERI</item>
      <item>ODVJETNIČKO DRUŠTVO BORIĆ &amp; TOŠ društvo s ograničenom odgovornošću</item>
      <item>Vjekoslav Mladineo</item>
      <item>Županijsko državno odvjetništvo u Splitu</item>
    </derivirana_varijabla>
  </DomainObject.Predmet.SudioniciListNaziv>
  <DomainObject.Predmet.SudioniciListAdressOIB>
    <izvorni_sadrzaj>
      <item>FINA SPLIT, OIB 85821130368, Mažuranićevo šetalište 24 b,21000 Split</item>
      <item>FEBUS za trgovinu i prijevoz, društvo s ograničenom odgovornošću, OIB 28683464772, Put Žnjana 19/E,21000 Split</item>
      <item>GRAD SPLIT, OIB 78755598868, Branimirova obala 17,21000 Split</item>
      <item>ALLIANZ ZAGREB dioničko društvo za osiguranje, OIB 23759810849, Heinzelova 70,Zagreb</item>
      <item>Financijska agencija, OIB 85821130368, Ulica grada Vukovara 70,Zagreb</item>
      <item>VB LEASING d.o.o. za leasing, OIB 55525619967, Horvatova 82,Zagreb</item>
      <item>VIPnet, društvo s ograničenom odgovornošću za usluge javnih telekomunikacija, OIB 29524210204, Vrtni put 1,Zagreb</item>
      <item>SALONA GRADITELJ  d.d. za graditeljstvo, trgovinu i usluge, putnička agencija, OIB 82864389549, Hektorovićeva Ulica 38,21210 Solin</item>
      <item>Ministarstvo financija RH, OIB 18683136487, Katančićeva 5,10000 Zagreb</item>
      <item>Mate Topčić, OIB 85988436177, Ljubitovica 25,21201 Ljubitovica</item>
      <item>Ivo Bučan, OIB 76689754975, Don Petra Peroša 6,21210 Mravince</item>
      <item>Draško Andrić, OIB 33207933779, Horvatova 82/III,10000 Zagreb</item>
      <item>ODVJETNIČKO DRUŠTVO HANŽEKOVIĆ &amp; PARTNERI, Radnička cesta 22,10000 Zagreb</item>
      <item>ODVJETNIČKO DRUŠTVO BORIĆ &amp; TOŠ društvo s ograničenom odgovornošću, OIB 73065460190, Radnička cesta 34,Zagreb</item>
      <item>Vjekoslav Mladineo, Lj. Posavskog 17, p.p.563,21000 Split</item>
      <item>Županijsko državno odvjetništvo u Splitu, Gundulićeva 29a,21000 Split</item>
    </izvorni_sadrzaj>
    <derivirana_varijabla naziv="DomainObject.Predmet.SudioniciListAdressOIB_1">
      <item>FINA SPLIT, OIB 85821130368, Mažuranićevo šetalište 24 b,21000 Split</item>
      <item>FEBUS za trgovinu i prijevoz, društvo s ograničenom odgovornošću, OIB 28683464772, Put Žnjana 19/E,21000 Split</item>
      <item>GRAD SPLIT, OIB 78755598868, Branimirova obala 17,21000 Split</item>
      <item>ALLIANZ ZAGREB dioničko društvo za osiguranje, OIB 23759810849, Heinzelova 70,Zagreb</item>
      <item>Financijska agencija, OIB 85821130368, Ulica grada Vukovara 70,Zagreb</item>
      <item>VB LEASING d.o.o. za leasing, OIB 55525619967, Horvatova 82,Zagreb</item>
      <item>VIPnet, društvo s ograničenom odgovornošću za usluge javnih telekomunikacija, OIB 29524210204, Vrtni put 1,Zagreb</item>
      <item>SALONA GRADITELJ  d.d. za graditeljstvo, trgovinu i usluge, putnička agencija, OIB 82864389549, Hektorovićeva Ulica 38,21210 Solin</item>
      <item>Ministarstvo financija RH, OIB 18683136487, Katančićeva 5,10000 Zagreb</item>
      <item>Mate Topčić, OIB 85988436177, Ljubitovica 25,21201 Ljubitovica</item>
      <item>Ivo Bučan, OIB 76689754975, Don Petra Peroša 6,21210 Mravince</item>
      <item>Draško Andrić, OIB 33207933779, Horvatova 82/III,10000 Zagreb</item>
      <item>ODVJETNIČKO DRUŠTVO HANŽEKOVIĆ &amp; PARTNERI, Radnička cesta 22,10000 Zagreb</item>
      <item>ODVJETNIČKO DRUŠTVO BORIĆ &amp; TOŠ društvo s ograničenom odgovornošću, OIB 73065460190, Radnička cesta 34,Zagreb</item>
      <item>Vjekoslav Mladineo, Lj. Posavskog 17, p.p.563,21000 Split</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28683464772</item>
      <item>, OIB 78755598868</item>
      <item>, OIB 23759810849</item>
      <item>, OIB 85821130368</item>
      <item>, OIB 55525619967</item>
      <item>, OIB 29524210204</item>
      <item>, OIB 82864389549</item>
      <item>, OIB 18683136487</item>
      <item>, OIB 85988436177</item>
      <item>, OIB 76689754975</item>
      <item>, OIB 33207933779</item>
      <item>, OIB null</item>
      <item>, OIB 73065460190</item>
      <item>, OIB null</item>
      <item>, OIB null</item>
    </izvorni_sadrzaj>
    <derivirana_varijabla naziv="DomainObject.Predmet.SudioniciListNazivOIB_1">
      <item>, OIB 85821130368</item>
      <item>, OIB 28683464772</item>
      <item>, OIB 78755598868</item>
      <item>, OIB 23759810849</item>
      <item>, OIB 85821130368</item>
      <item>, OIB 55525619967</item>
      <item>, OIB 29524210204</item>
      <item>, OIB 82864389549</item>
      <item>, OIB 18683136487</item>
      <item>, OIB 85988436177</item>
      <item>, OIB 76689754975</item>
      <item>, OIB 33207933779</item>
      <item>, OIB null</item>
      <item>, OIB 73065460190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66B78C-2ED9-4FEB-858F-C2B81EEC1C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610</properties:Words>
  <properties:Characters>3418</properties:Characters>
  <properties:Lines>225</properties:Lines>
  <properties:Paragraphs>96</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2015-09-23T06:07:00Z</dcterms:created>
  <dc:creator>Trgovački sud Split</dc:creator>
  <cp:lastModifiedBy>Katarina Mikulić</cp:lastModifiedBy>
  <cp:lastPrinted>2015-09-23T10:25:00Z</cp:lastPrinted>
  <dcterms:modified xmlns:xsi="http://www.w3.org/2001/XMLSchema-instance" xsi:type="dcterms:W3CDTF">2015-09-23T10:27:00Z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