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83A5F" w:rsidR="00283A5F" w:rsidRPr="0026747D">
        <w:tc>
          <w:tcPr>
            <w:tcW w:type="dxa" w:w="2829"/>
            <w:hideMark/>
          </w:tcPr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6747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A5F" w:rsidP="0026747D" w:rsidR="00283A5F" w:rsidRPr="0026747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283A5F" w:rsidP="0026747D" w:rsidR="00283A5F" w:rsidRPr="0026747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6747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6074da" w14:paraId="a6074da" w:rsidRDefault="00283A5F" w:rsidP="0026747D" w:rsidR="00283A5F" w:rsidRPr="0026747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</w:r>
      <w:r w:rsidRPr="0026747D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26747D" w:rsidR="0023377F" w:rsidRPr="002674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052C5B" w:rsidP="0026747D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26747D" w:rsidR="0023377F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01EAE" w:rsidP="0026747D" w:rsidR="006B15D4" w:rsidRPr="002674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747D">
        <w:rPr>
          <w:rFonts w:cs="Times New Roman" w:hAnsi="Times New Roman" w:ascii="Times New Roman"/>
          <w:sz w:val="24"/>
          <w:szCs w:val="24"/>
        </w:rPr>
        <w:t>Trgovački sud u Varaždinu po sucu toga suda Iris Hatvalić Nemec kao stečajnom sucu u stečajnom postupku nad društvom K.A.&amp;R. COMMERCE d.o.o. u stečaju, Fortunata Pintarića 1, Koprivnica, OIB: 02827195620, zastupanom po stečajnoj upraviteljici Slavici Orehovec iz Čakovca, F. Prešerna 11 b, OIB:69855771162</w:t>
      </w:r>
      <w:r w:rsidR="0023377F" w:rsidRPr="0026747D">
        <w:rPr>
          <w:rFonts w:cs="Times New Roman" w:hAnsi="Times New Roman" w:ascii="Times New Roman"/>
          <w:sz w:val="24"/>
          <w:szCs w:val="24"/>
        </w:rPr>
        <w:t xml:space="preserve">, </w:t>
      </w:r>
      <w:r w:rsidRPr="0026747D">
        <w:rPr>
          <w:rFonts w:cs="Times New Roman" w:hAnsi="Times New Roman" w:ascii="Times New Roman"/>
          <w:sz w:val="24"/>
          <w:szCs w:val="24"/>
        </w:rPr>
        <w:t>5. ožujka 2018</w:t>
      </w:r>
      <w:r w:rsidR="0023377F" w:rsidRPr="0026747D">
        <w:rPr>
          <w:rFonts w:cs="Times New Roman" w:hAnsi="Times New Roman" w:ascii="Times New Roman"/>
          <w:sz w:val="24"/>
          <w:szCs w:val="24"/>
        </w:rPr>
        <w:t xml:space="preserve">.,  </w:t>
      </w:r>
    </w:p>
    <w:p w:rsidRDefault="0023377F" w:rsidP="0026747D" w:rsidR="0023377F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5B" w:rsidP="0026747D" w:rsidR="00052C5B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362AD" w:rsidP="005362AD" w:rsidR="005362AD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Određuje se nagrada stečajnoj upraviteljici Slavici Orehovec</w:t>
      </w:r>
      <w:r w:rsidR="005723E1" w:rsidRPr="005723E1">
        <w:rPr>
          <w:rFonts w:cs="Times New Roman" w:hAnsi="Times New Roman" w:ascii="Times New Roman"/>
          <w:sz w:val="24"/>
          <w:szCs w:val="24"/>
        </w:rPr>
        <w:t xml:space="preserve"> </w:t>
      </w:r>
      <w:r w:rsidR="005723E1" w:rsidRPr="0026747D">
        <w:rPr>
          <w:rFonts w:cs="Times New Roman" w:hAnsi="Times New Roman" w:ascii="Times New Roman"/>
          <w:sz w:val="24"/>
          <w:szCs w:val="24"/>
        </w:rPr>
        <w:t>iz Čakovca, F. Prešerna 11 b, OIB:69855771162</w:t>
      </w:r>
      <w:r>
        <w:rPr>
          <w:rFonts w:cs="Times New Roman" w:hAnsi="Times New Roman" w:ascii="Times New Roman"/>
          <w:sz w:val="24"/>
          <w:szCs w:val="24"/>
        </w:rPr>
        <w:t xml:space="preserve">, u bruto iznosu od 57.632,12 kn. </w:t>
      </w:r>
    </w:p>
    <w:p w:rsidRDefault="005362AD" w:rsidP="005362AD" w:rsidR="005362AD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A3EDE" w:rsidP="005362AD" w:rsidR="005A3ED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A3EDE" w:rsidP="005362AD" w:rsidR="005A3EDE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ovoga suda od 27. ožujka 2015. otvoren je stečajni postupak nad dužnikom, te je istim rješenjem dužniku imenovan stečajni upravitelj. </w:t>
      </w:r>
    </w:p>
    <w:p w:rsidRDefault="005362AD" w:rsidP="005362AD" w:rsidR="005362A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unovčenja imovine stečajnog dužnika stečajna upraviteljica je zatražila određivanje nagrade za poslove obavljene u stečajnom postupku u bruto iznosu od 57.632,12 kn. 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5362AD" w:rsidP="005362AD" w:rsidR="005362AD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p w:rsidRDefault="005362AD" w:rsidP="005362AD" w:rsidR="005362AD">
      <w:pPr>
        <w:jc w:val="both"/>
      </w:pPr>
    </w:p>
    <w:p w:rsidRDefault="005362AD" w:rsidP="005362AD" w:rsidR="005362AD">
      <w:pPr>
        <w:jc w:val="both"/>
      </w:pPr>
    </w:p>
    <w:tbl>
      <w:tblPr>
        <w:tblW w:type="dxa" w:w="9503"/>
        <w:tblInd w:type="dxa" w:w="1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308"/>
        <w:gridCol w:w="3570"/>
        <w:gridCol w:w="1762"/>
        <w:gridCol w:w="1928"/>
        <w:gridCol w:w="1935"/>
      </w:tblGrid>
      <w:tr w:rsidTr="005A3EDE" w:rsidR="005362AD">
        <w:tc>
          <w:tcPr>
            <w:tcW w:type="dxa" w:w="308"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Vrijednost unovčene</w:t>
            </w:r>
          </w:p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stečajne mase u kn</w:t>
            </w:r>
          </w:p>
        </w:tc>
        <w:tc>
          <w:tcPr>
            <w:tcW w:type="dxa" w:w="1762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Osnovica u kn</w:t>
            </w:r>
          </w:p>
        </w:tc>
        <w:tc>
          <w:tcPr>
            <w:tcW w:type="dxa" w:w="1928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Nagrada u %</w:t>
            </w:r>
          </w:p>
        </w:tc>
        <w:tc>
          <w:tcPr>
            <w:tcW w:type="dxa" w:w="1935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Iznos nagrade u kn</w:t>
            </w:r>
          </w:p>
        </w:tc>
      </w:tr>
      <w:tr w:rsidTr="005A3EDE" w:rsidR="005362AD">
        <w:tc>
          <w:tcPr>
            <w:tcW w:type="dxa" w:w="308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1.</w:t>
            </w:r>
          </w:p>
        </w:tc>
        <w:tc>
          <w:tcPr>
            <w:tcW w:type="dxa" w:w="3570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 xml:space="preserve">do    100.000,00 </w:t>
            </w:r>
          </w:p>
        </w:tc>
        <w:tc>
          <w:tcPr>
            <w:tcW w:type="dxa" w:w="1762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100.000,00</w:t>
            </w:r>
          </w:p>
        </w:tc>
        <w:tc>
          <w:tcPr>
            <w:tcW w:type="dxa" w:w="1928"/>
            <w:hideMark/>
          </w:tcPr>
          <w:p w:rsidRDefault="005362AD" w:rsidR="005362AD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  <w:r>
              <w:t xml:space="preserve"> 16%</w:t>
            </w:r>
          </w:p>
        </w:tc>
        <w:tc>
          <w:tcPr>
            <w:tcW w:type="dxa" w:w="1935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16.000,00</w:t>
            </w:r>
          </w:p>
        </w:tc>
      </w:tr>
      <w:tr w:rsidTr="005A3EDE" w:rsidR="005362AD">
        <w:tc>
          <w:tcPr>
            <w:tcW w:type="dxa" w:w="308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2.</w:t>
            </w:r>
          </w:p>
        </w:tc>
        <w:tc>
          <w:tcPr>
            <w:tcW w:type="dxa" w:w="3570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od    100.000,01     –      300.000,00</w:t>
            </w:r>
          </w:p>
        </w:tc>
        <w:tc>
          <w:tcPr>
            <w:tcW w:type="dxa" w:w="1762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200.000,00</w:t>
            </w:r>
          </w:p>
        </w:tc>
        <w:tc>
          <w:tcPr>
            <w:tcW w:type="dxa" w:w="1928"/>
            <w:hideMark/>
          </w:tcPr>
          <w:p w:rsidRDefault="005362AD" w:rsidR="005362AD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  <w:r>
              <w:t>12%</w:t>
            </w:r>
          </w:p>
        </w:tc>
        <w:tc>
          <w:tcPr>
            <w:tcW w:type="dxa" w:w="1935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24.000,00</w:t>
            </w:r>
          </w:p>
        </w:tc>
      </w:tr>
      <w:tr w:rsidTr="005A3EDE" w:rsidR="005362AD">
        <w:tc>
          <w:tcPr>
            <w:tcW w:type="dxa" w:w="308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3.</w:t>
            </w:r>
          </w:p>
        </w:tc>
        <w:tc>
          <w:tcPr>
            <w:tcW w:type="dxa" w:w="3570"/>
            <w:hideMark/>
          </w:tcPr>
          <w:p w:rsidRDefault="005362AD" w:rsidP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  <w:r>
              <w:t>od    300.000,01     –      476.321,23</w:t>
            </w:r>
          </w:p>
        </w:tc>
        <w:tc>
          <w:tcPr>
            <w:tcW w:type="dxa" w:w="1762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176.321,23</w:t>
            </w:r>
          </w:p>
        </w:tc>
        <w:tc>
          <w:tcPr>
            <w:tcW w:type="dxa" w:w="1928"/>
            <w:hideMark/>
          </w:tcPr>
          <w:p w:rsidRDefault="005362AD" w:rsidR="005362AD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  <w:r>
              <w:t>10%</w:t>
            </w:r>
          </w:p>
        </w:tc>
        <w:tc>
          <w:tcPr>
            <w:tcW w:type="dxa" w:w="1935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17.632,12</w:t>
            </w:r>
          </w:p>
        </w:tc>
      </w:tr>
      <w:tr w:rsidTr="005A3EDE" w:rsidR="005362AD">
        <w:tc>
          <w:tcPr>
            <w:tcW w:type="dxa" w:w="308"/>
            <w:hideMark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1762"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  <w:tc>
          <w:tcPr>
            <w:tcW w:type="dxa" w:w="1928"/>
          </w:tcPr>
          <w:p w:rsidRDefault="005362AD" w:rsidR="005362AD">
            <w:pPr>
              <w:pStyle w:val="TableContents"/>
              <w:spacing w:lineRule="auto" w:line="276"/>
              <w:jc w:val="center"/>
              <w:rPr>
                <w:rFonts w:hint="eastAsia"/>
              </w:rPr>
            </w:pPr>
          </w:p>
        </w:tc>
        <w:tc>
          <w:tcPr>
            <w:tcW w:type="dxa" w:w="1935"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</w:tr>
      <w:tr w:rsidTr="005A3EDE" w:rsidR="005362AD">
        <w:tc>
          <w:tcPr>
            <w:tcW w:type="dxa" w:w="308"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3570"/>
          </w:tcPr>
          <w:p w:rsidRDefault="005362AD" w:rsidR="005362AD">
            <w:pPr>
              <w:pStyle w:val="TableContents"/>
              <w:spacing w:lineRule="auto" w:line="276"/>
              <w:jc w:val="both"/>
              <w:rPr>
                <w:rFonts w:hint="eastAsia"/>
              </w:rPr>
            </w:pPr>
          </w:p>
        </w:tc>
        <w:tc>
          <w:tcPr>
            <w:tcW w:type="dxa" w:w="1762"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</w:p>
        </w:tc>
        <w:tc>
          <w:tcPr>
            <w:tcW w:type="dxa" w:w="1928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UKUPNO:</w:t>
            </w:r>
          </w:p>
        </w:tc>
        <w:tc>
          <w:tcPr>
            <w:tcW w:type="dxa" w:w="1935"/>
            <w:hideMark/>
          </w:tcPr>
          <w:p w:rsidRDefault="005362AD" w:rsidR="005362AD">
            <w:pPr>
              <w:pStyle w:val="TableContents"/>
              <w:spacing w:lineRule="auto" w:line="276"/>
              <w:jc w:val="right"/>
              <w:rPr>
                <w:rFonts w:hint="eastAsia"/>
              </w:rPr>
            </w:pPr>
            <w:r>
              <w:t>57.632,12</w:t>
            </w:r>
          </w:p>
        </w:tc>
      </w:tr>
    </w:tbl>
    <w:p w:rsidRDefault="005362AD" w:rsidP="005362AD" w:rsidR="005362AD">
      <w:pPr>
        <w:jc w:val="both"/>
      </w:pP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u izreci rješenja.</w:t>
      </w:r>
    </w:p>
    <w:p w:rsidRDefault="005362AD" w:rsidP="005362AD" w:rsidR="005362AD">
      <w:pPr>
        <w:tabs>
          <w:tab w:pos="709" w:val="num"/>
        </w:tabs>
        <w:spacing w:lineRule="auto" w:line="240"/>
        <w:jc w:val="both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sz w:val="24"/>
          <w:szCs w:val="24"/>
        </w:rPr>
        <w:t xml:space="preserve">  </w:t>
      </w:r>
    </w:p>
    <w:p w:rsidRDefault="005362AD" w:rsidP="005362AD" w:rsidR="005362A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5. ožujka 2018.</w:t>
      </w:r>
    </w:p>
    <w:p w:rsidRDefault="005A3EDE" w:rsidP="005362AD" w:rsidR="005362AD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5362AD">
        <w:rPr>
          <w:rFonts w:cs="Times New Roman" w:hAnsi="Times New Roman" w:ascii="Times New Roman"/>
          <w:sz w:val="24"/>
          <w:szCs w:val="24"/>
        </w:rPr>
        <w:t>SUDAC</w:t>
      </w:r>
    </w:p>
    <w:p w:rsidRDefault="005362AD" w:rsidP="00DD18FB" w:rsidR="00B678C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Iris Hatvalić Nemec</w:t>
      </w:r>
      <w:r w:rsidR="00B678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678C0" w:rsidP="00B678C0" w:rsidR="00B678C0">
      <w:pPr>
        <w:spacing w:lineRule="auto" w:line="24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2AD" w:rsidP="005362AD" w:rsidR="005362AD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5362AD" w:rsidP="005362AD" w:rsidR="005362A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5362AD" w:rsidP="005362AD" w:rsidR="005362AD" w:rsidRPr="005A3EDE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362AD" w:rsidP="005362AD" w:rsidR="005362AD" w:rsidRPr="005A3EDE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A3EDE">
        <w:rPr>
          <w:rFonts w:cs="Times New Roman" w:hAnsi="Times New Roman" w:ascii="Times New Roman"/>
          <w:sz w:val="24"/>
          <w:szCs w:val="24"/>
        </w:rPr>
        <w:t xml:space="preserve">- stečajna upraviteljica </w:t>
      </w:r>
      <w:r w:rsidR="005A3EDE" w:rsidRPr="005A3EDE">
        <w:rPr>
          <w:rFonts w:cs="Times New Roman" w:hAnsi="Times New Roman" w:ascii="Times New Roman"/>
          <w:sz w:val="24"/>
          <w:szCs w:val="24"/>
        </w:rPr>
        <w:t>Slavica Orehovec, F. Prešerna 11b, 40000 Čakovec</w:t>
      </w:r>
    </w:p>
    <w:p w:rsidRDefault="005362AD" w:rsidP="005362AD" w:rsidR="005362AD" w:rsidRPr="005A3EDE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5A3EDE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5362AD" w:rsidP="005362AD" w:rsidR="005362AD">
      <w:pPr>
        <w:jc w:val="both"/>
        <w:rPr>
          <w:sz w:val="24"/>
          <w:szCs w:val="24"/>
        </w:rPr>
      </w:pPr>
    </w:p>
    <w:p w:rsidRDefault="00052C5B" w:rsidP="0026747D" w:rsidR="00052C5B" w:rsidRPr="002674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15D4" w:rsidP="0026747D" w:rsidR="006B15D4" w:rsidRPr="00267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6B15D4" w:rsidRPr="0026747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18F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3377F" w:rsidR="0023377F">
    <w:pPr>
      <w:pStyle w:val="Zaglavlje"/>
      <w:rPr>
        <w:rFonts w:cs="Times New Roman" w:hAnsi="Times New Roman" w:ascii="Times New Roman"/>
        <w:sz w:val="24"/>
        <w:szCs w:val="24"/>
      </w:rPr>
    </w:pPr>
    <w:r w:rsidRPr="0023377F">
      <w:rPr>
        <w:rFonts w:cs="Times New Roman" w:hAnsi="Times New Roman" w:ascii="Times New Roman"/>
        <w:sz w:val="24"/>
        <w:szCs w:val="24"/>
      </w:rPr>
      <w:tab/>
    </w:r>
    <w:r w:rsidRPr="0023377F">
      <w:rPr>
        <w:rFonts w:cs="Times New Roman" w:hAnsi="Times New Roman" w:ascii="Times New Roman"/>
        <w:sz w:val="24"/>
        <w:szCs w:val="24"/>
      </w:rPr>
      <w:tab/>
      <w:t>Poslovni broj: 4 St-</w:t>
    </w:r>
    <w:r w:rsidR="005A3EDE">
      <w:rPr>
        <w:rFonts w:cs="Times New Roman" w:hAnsi="Times New Roman" w:ascii="Times New Roman"/>
        <w:sz w:val="24"/>
        <w:szCs w:val="24"/>
      </w:rPr>
      <w:t>111/15-69</w:t>
    </w:r>
  </w:p>
  <w:p w:rsidRDefault="00052C5B" w:rsidR="00052C5B" w:rsidRPr="0023377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140B6"/>
    <w:rsid w:val="00017862"/>
    <w:rsid w:val="00052C5B"/>
    <w:rsid w:val="000B0E43"/>
    <w:rsid w:val="000F666E"/>
    <w:rsid w:val="001644FC"/>
    <w:rsid w:val="00180445"/>
    <w:rsid w:val="0023377F"/>
    <w:rsid w:val="00246936"/>
    <w:rsid w:val="00256177"/>
    <w:rsid w:val="0026747D"/>
    <w:rsid w:val="00272892"/>
    <w:rsid w:val="00283A5F"/>
    <w:rsid w:val="00347CF6"/>
    <w:rsid w:val="00424D4E"/>
    <w:rsid w:val="004B6021"/>
    <w:rsid w:val="00501EAE"/>
    <w:rsid w:val="00517098"/>
    <w:rsid w:val="005362AD"/>
    <w:rsid w:val="005723E1"/>
    <w:rsid w:val="005A3EDE"/>
    <w:rsid w:val="005B772B"/>
    <w:rsid w:val="006B15D4"/>
    <w:rsid w:val="00707C5F"/>
    <w:rsid w:val="00746680"/>
    <w:rsid w:val="00766902"/>
    <w:rsid w:val="00797D1E"/>
    <w:rsid w:val="007F5317"/>
    <w:rsid w:val="00825A52"/>
    <w:rsid w:val="008B4550"/>
    <w:rsid w:val="009B7073"/>
    <w:rsid w:val="00A46EFC"/>
    <w:rsid w:val="00AA173A"/>
    <w:rsid w:val="00AC1196"/>
    <w:rsid w:val="00AD6C75"/>
    <w:rsid w:val="00B239F4"/>
    <w:rsid w:val="00B50372"/>
    <w:rsid w:val="00B678C0"/>
    <w:rsid w:val="00BA5CD1"/>
    <w:rsid w:val="00BB4F75"/>
    <w:rsid w:val="00CD6358"/>
    <w:rsid w:val="00D53F80"/>
    <w:rsid w:val="00DB6D1C"/>
    <w:rsid w:val="00DD18FB"/>
    <w:rsid w:val="00E21FEA"/>
    <w:rsid w:val="00EF3709"/>
    <w:rsid w:val="00EF5242"/>
    <w:rsid w:val="00F2721D"/>
    <w:rsid w:val="00F413F8"/>
    <w:rsid w:val="00F93080"/>
    <w:rsid w:val="00FF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B7073"/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TableContents" w:type="paragraph">
    <w:name w:val="Table Contents"/>
    <w:basedOn w:val="Normal"/>
    <w:rsid w:val="005362A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D1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8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8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8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8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link w:val="OdlomakpopisaChar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A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A5F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B7073"/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TableContents" w:type="paragraph">
    <w:name w:val="Table Contents"/>
    <w:basedOn w:val="Normal"/>
    <w:rsid w:val="005362A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DD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8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8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8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8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3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izvorni_sadrzaj>
    <derivirana_varijabla naziv="DomainObject.Predmet.SudioniciListNazivOIB_1"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318C8-0BA4-4F2E-800E-357AE2E0D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2374</properties:Characters>
  <properties:Lines>97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2018-03-05T09:08:00Z</dcterms:created>
  <dc:creator>Tihana Martinez</dc:creator>
  <cp:lastModifiedBy>Tihana Martinez</cp:lastModifiedBy>
  <cp:lastPrinted>2018-03-06T09:43:00Z</cp:lastPrinted>
  <dcterms:modified xmlns:xsi="http://www.w3.org/2001/XMLSchema-instance" xsi:type="dcterms:W3CDTF">2018-03-06T09:48:00Z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(St-111-15-69-Rješenje -nagrada stečajnog upravitelja-5.3.18..docx)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