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c2fa" w14:paraId="b2bc2fa" w:rsidRDefault="001F56AE" w:rsidP="001F56AE" w:rsidR="001F56AE">
      <w:pPr>
        <w:spacing w:lineRule="auto" w:line="240" w:after="0"/>
        <w:jc w:val="both"/>
        <w15:collapsed w:val="false"/>
        <w:rPr>
          <w:rFonts w:cs="Times New Roman" w:eastAsia="Times New Roman" w:hAnsi="Times New Roman" w:ascii="Times New Roman"/>
          <w:noProof/>
          <w:sz w:val="24"/>
          <w:szCs w:val="24"/>
          <w:lang w:eastAsia="hr-HR"/>
        </w:rPr>
      </w:pPr>
      <w:bookmarkStart w:name="_GoBack" w:id="0"/>
      <w:bookmarkEnd w:id="0"/>
      <w:r>
        <w:rPr>
          <w:rFonts w:cs="Times New Roman" w:eastAsia="Times New Roman" w:hAnsi="Times New Roman" w:ascii="Times New Roman"/>
          <w:noProof/>
          <w:sz w:val="24"/>
          <w:szCs w:val="24"/>
          <w:lang w:eastAsia="hr-HR"/>
        </w:rPr>
        <w:t xml:space="preserve">    </w:t>
      </w:r>
    </w:p>
    <w:p w:rsidRDefault="001F56AE" w:rsidP="001F56AE" w:rsidR="001F56AE">
      <w:pPr>
        <w:spacing w:lineRule="auto" w:line="240" w:after="0"/>
        <w:jc w:val="both"/>
        <w:rPr>
          <w:rFonts w:cs="Times New Roman" w:eastAsia="Times New Roman" w:hAnsi="Times New Roman" w:ascii="Times New Roman"/>
          <w:noProof/>
          <w:sz w:val="24"/>
          <w:szCs w:val="24"/>
          <w:lang w:eastAsia="hr-HR"/>
        </w:rPr>
      </w:pPr>
      <w:r>
        <w:rPr>
          <w:rFonts w:cs="Times New Roman" w:eastAsia="Times New Roman" w:hAnsi="Times New Roman" w:ascii="Times New Roman"/>
          <w:noProof/>
          <w:sz w:val="24"/>
          <w:szCs w:val="24"/>
          <w:lang w:eastAsia="hr-HR"/>
        </w:rPr>
        <w:t xml:space="preserve">             </w:t>
      </w:r>
      <w:r w:rsidRPr="001F56AE">
        <w:rPr>
          <w:rFonts w:cs="Times New Roman" w:eastAsia="Times New Roman" w:hAnsi="Times New Roman" w:ascii="Times New Roman"/>
          <w:noProof/>
          <w:sz w:val="24"/>
          <w:szCs w:val="24"/>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 xml:space="preserve">   REPUBLIKA HRVATSKA </w:t>
      </w:r>
    </w:p>
    <w:p w:rsidRDefault="001F56AE" w:rsidP="001F56AE" w:rsid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TRGOVAČKI SUD U ZAGREBU</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Stalna služba u Karlovcu</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Karlovac, Trg hrvatskih branitelja 1/II</w:t>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A045AF" w:rsidR="001F56AE">
      <w:pPr>
        <w:spacing w:lineRule="auto" w:line="240" w:after="0"/>
        <w:jc w:val="center"/>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bCs/>
          <w:sz w:val="24"/>
          <w:szCs w:val="24"/>
          <w:lang w:eastAsia="hr-HR"/>
        </w:rPr>
        <w:t>R E P U B L I K A   H R VA T S K A</w:t>
      </w:r>
    </w:p>
    <w:p w:rsidRDefault="001F56AE" w:rsidP="001F56AE" w:rsidR="001F56AE" w:rsidRPr="001F56AE">
      <w:pPr>
        <w:spacing w:lineRule="auto" w:line="240" w:after="0"/>
        <w:jc w:val="both"/>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bCs/>
          <w:sz w:val="24"/>
          <w:szCs w:val="24"/>
          <w:lang w:eastAsia="hr-HR"/>
        </w:rPr>
        <w:tab/>
      </w:r>
      <w:r w:rsidRPr="001F56AE">
        <w:rPr>
          <w:rFonts w:cs="Times New Roman" w:eastAsia="Times New Roman" w:hAnsi="Times New Roman" w:ascii="Times New Roman"/>
          <w:bCs/>
          <w:sz w:val="24"/>
          <w:szCs w:val="24"/>
          <w:lang w:eastAsia="hr-HR"/>
        </w:rPr>
        <w:tab/>
        <w:t xml:space="preserve"> </w:t>
      </w:r>
    </w:p>
    <w:p w:rsidRDefault="00A045AF" w:rsidP="00A045AF" w:rsidR="001F56AE" w:rsidRPr="001F56AE">
      <w:pPr>
        <w:keepNext/>
        <w:spacing w:lineRule="auto" w:line="240" w:after="0"/>
        <w:jc w:val="center"/>
        <w:outlineLvl w:val="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IZVADAK IZ RJEŠENJA</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bCs/>
          <w:sz w:val="24"/>
          <w:szCs w:val="24"/>
          <w:lang w:eastAsia="hr-HR"/>
        </w:rPr>
        <w:tab/>
      </w:r>
      <w:r w:rsidRPr="001F56AE">
        <w:rPr>
          <w:rFonts w:cs="Times New Roman" w:eastAsia="Times New Roman" w:hAnsi="Times New Roman" w:ascii="Times New Roman"/>
          <w:sz w:val="24"/>
          <w:szCs w:val="24"/>
          <w:lang w:eastAsia="hr-HR"/>
        </w:rPr>
        <w:t>TRGOVAČKI SUD U ZAGREBU</w:t>
      </w:r>
      <w:r>
        <w:rPr>
          <w:rFonts w:cs="Times New Roman" w:eastAsia="Times New Roman" w:hAnsi="Times New Roman" w:ascii="Times New Roman"/>
          <w:sz w:val="24"/>
          <w:szCs w:val="24"/>
          <w:lang w:eastAsia="hr-HR"/>
        </w:rPr>
        <w:t>, Stalna služba u Karlovcu, po sucu Jadranki Mađeruh,</w:t>
      </w:r>
      <w:r w:rsidRPr="001F56AE">
        <w:rPr>
          <w:rFonts w:cs="Times New Roman" w:eastAsia="Times New Roman" w:hAnsi="Times New Roman" w:ascii="Times New Roman"/>
          <w:sz w:val="24"/>
          <w:szCs w:val="24"/>
          <w:lang w:eastAsia="hr-HR"/>
        </w:rPr>
        <w:t xml:space="preserve"> u stečajnom postupku nad stečajnim dužnikom SMOKING d.o.o. – u stečaju, Zagreb, Rabusova  13, OIB: 78644180553</w:t>
      </w:r>
      <w:r>
        <w:rPr>
          <w:rFonts w:cs="Times New Roman" w:eastAsia="Times New Roman" w:hAnsi="Times New Roman" w:ascii="Times New Roman"/>
          <w:sz w:val="24"/>
          <w:szCs w:val="24"/>
          <w:lang w:eastAsia="hr-HR"/>
        </w:rPr>
        <w:t xml:space="preserve">, </w:t>
      </w:r>
      <w:r w:rsidR="00A045AF">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kolovoza 2018.</w:t>
      </w:r>
    </w:p>
    <w:p w:rsidRDefault="001F56AE" w:rsidP="001F56AE" w:rsidR="001F56AE">
      <w:pPr>
        <w:spacing w:lineRule="auto" w:line="240" w:after="0"/>
        <w:jc w:val="both"/>
        <w:rPr>
          <w:rFonts w:cs="Times New Roman" w:eastAsia="Times New Roman" w:hAnsi="Times New Roman" w:ascii="Times New Roman"/>
          <w:sz w:val="24"/>
          <w:szCs w:val="24"/>
          <w:lang w:eastAsia="hr-HR"/>
        </w:rPr>
      </w:pPr>
    </w:p>
    <w:p w:rsidRDefault="00A045AF" w:rsidP="001F56AE" w:rsidR="00A045AF"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pPr>
        <w:spacing w:lineRule="auto" w:line="240" w:after="0"/>
        <w:jc w:val="center"/>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bCs/>
          <w:sz w:val="24"/>
          <w:szCs w:val="24"/>
          <w:lang w:eastAsia="hr-HR"/>
        </w:rPr>
        <w:t>r i j e š i o   j e</w:t>
      </w:r>
    </w:p>
    <w:p w:rsidRDefault="001F56AE" w:rsidP="001F56AE" w:rsidR="001F56AE" w:rsidRPr="001F56AE">
      <w:pPr>
        <w:spacing w:lineRule="auto" w:line="240" w:after="0"/>
        <w:jc w:val="center"/>
        <w:rPr>
          <w:rFonts w:cs="Times New Roman" w:eastAsia="Times New Roman" w:hAnsi="Times New Roman" w:ascii="Times New Roman"/>
          <w:bCs/>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rsidRPr="001F56AE">
      <w:pPr>
        <w:spacing w:lineRule="auto" w:line="240" w:after="0"/>
        <w:ind w:firstLine="708"/>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II</w:t>
      </w:r>
      <w:r w:rsidRPr="001F56AE">
        <w:rPr>
          <w:rFonts w:cs="Times New Roman" w:eastAsia="Times New Roman" w:hAnsi="Times New Roman" w:ascii="Times New Roman"/>
          <w:sz w:val="24"/>
          <w:szCs w:val="24"/>
          <w:lang w:eastAsia="hr-HR"/>
        </w:rPr>
        <w:tab/>
        <w:t>OSPORENE TRAŽBINE VJEROVNIKA DRUGOG VIŠEG ISPLATNOG REDA</w:t>
      </w:r>
      <w:r w:rsidRPr="001F56AE">
        <w:rPr>
          <w:rFonts w:cs="Times New Roman" w:eastAsia="Times New Roman" w:hAnsi="Times New Roman" w:ascii="Times New Roman"/>
          <w:sz w:val="24"/>
          <w:szCs w:val="24"/>
          <w:lang w:eastAsia="hr-HR"/>
        </w:rPr>
        <w:tab/>
        <w:t xml:space="preserve"> </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tbl>
      <w:tblPr>
        <w:tblW w:type="dxa" w:w="9074"/>
        <w:tblInd w:type="dxa" w:w="93"/>
        <w:tblLook w:val="04A0" w:noVBand="1" w:noHBand="0" w:lastColumn="0" w:firstColumn="1" w:lastRow="0" w:firstRow="1"/>
      </w:tblPr>
      <w:tblGrid>
        <w:gridCol w:w="1364"/>
        <w:gridCol w:w="2477"/>
        <w:gridCol w:w="1862"/>
        <w:gridCol w:w="1746"/>
        <w:gridCol w:w="1625"/>
      </w:tblGrid>
      <w:tr w:rsidTr="00B10363" w:rsidR="001F56AE" w:rsidRPr="001F56AE">
        <w:trPr>
          <w:trHeight w:val="480"/>
        </w:trPr>
        <w:tc>
          <w:tcPr>
            <w:tcW w:type="dxa" w:w="1364"/>
            <w:tcBorders>
              <w:top w:val="nil"/>
              <w:left w:space="0" w:sz="4" w:color="auto" w:val="single"/>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bCs/>
                <w:color w:val="000000"/>
                <w:sz w:val="24"/>
                <w:szCs w:val="24"/>
                <w:lang w:eastAsia="hr-HR"/>
              </w:rPr>
            </w:pPr>
            <w:r w:rsidRPr="001F56AE">
              <w:rPr>
                <w:rFonts w:cs="Times New Roman" w:eastAsia="Times New Roman" w:hAnsi="Times New Roman" w:ascii="Times New Roman"/>
                <w:bCs/>
                <w:color w:val="000000"/>
                <w:sz w:val="24"/>
                <w:szCs w:val="24"/>
                <w:lang w:eastAsia="hr-HR"/>
              </w:rPr>
              <w:t xml:space="preserve">Redni </w:t>
            </w:r>
            <w:r w:rsidRPr="001F56AE">
              <w:rPr>
                <w:rFonts w:cs="Times New Roman" w:eastAsia="Times New Roman" w:hAnsi="Times New Roman" w:ascii="Times New Roman"/>
                <w:bCs/>
                <w:color w:val="000000"/>
                <w:sz w:val="24"/>
                <w:szCs w:val="24"/>
                <w:lang w:eastAsia="hr-HR"/>
              </w:rPr>
              <w:br/>
              <w:t>broj</w:t>
            </w:r>
            <w:r w:rsidRPr="001F56AE">
              <w:rPr>
                <w:rFonts w:cs="Times New Roman" w:eastAsia="Times New Roman" w:hAnsi="Times New Roman" w:ascii="Times New Roman"/>
                <w:bCs/>
                <w:color w:val="000000"/>
                <w:sz w:val="24"/>
                <w:szCs w:val="24"/>
                <w:lang w:eastAsia="hr-HR"/>
              </w:rPr>
              <w:br/>
              <w:t>prijavljene</w:t>
            </w:r>
            <w:r w:rsidRPr="001F56AE">
              <w:rPr>
                <w:rFonts w:cs="Times New Roman" w:eastAsia="Times New Roman" w:hAnsi="Times New Roman" w:ascii="Times New Roman"/>
                <w:bCs/>
                <w:color w:val="000000"/>
                <w:sz w:val="24"/>
                <w:szCs w:val="24"/>
                <w:lang w:eastAsia="hr-HR"/>
              </w:rPr>
              <w:br/>
              <w:t>tražbine</w:t>
            </w:r>
          </w:p>
        </w:tc>
        <w:tc>
          <w:tcPr>
            <w:tcW w:type="dxa" w:w="2477"/>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bCs/>
                <w:color w:val="000000"/>
                <w:sz w:val="24"/>
                <w:szCs w:val="24"/>
                <w:lang w:eastAsia="hr-HR"/>
              </w:rPr>
            </w:pPr>
            <w:r w:rsidRPr="001F56AE">
              <w:rPr>
                <w:rFonts w:cs="Times New Roman" w:eastAsia="Times New Roman" w:hAnsi="Times New Roman" w:ascii="Times New Roman"/>
                <w:bCs/>
                <w:color w:val="000000"/>
                <w:sz w:val="24"/>
                <w:szCs w:val="24"/>
                <w:lang w:eastAsia="hr-HR"/>
              </w:rPr>
              <w:t>Ime i prezime/tvrtka</w:t>
            </w:r>
            <w:r w:rsidRPr="001F56AE">
              <w:rPr>
                <w:rFonts w:cs="Times New Roman" w:eastAsia="Times New Roman" w:hAnsi="Times New Roman" w:ascii="Times New Roman"/>
                <w:bCs/>
                <w:color w:val="000000"/>
                <w:sz w:val="24"/>
                <w:szCs w:val="24"/>
                <w:lang w:eastAsia="hr-HR"/>
              </w:rPr>
              <w:br/>
              <w:t>ili naziv vjerovnika</w:t>
            </w:r>
          </w:p>
        </w:tc>
        <w:tc>
          <w:tcPr>
            <w:tcW w:type="dxa" w:w="1862"/>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bCs/>
                <w:color w:val="000000"/>
                <w:sz w:val="24"/>
                <w:szCs w:val="24"/>
                <w:lang w:eastAsia="hr-HR"/>
              </w:rPr>
            </w:pPr>
            <w:r w:rsidRPr="001F56AE">
              <w:rPr>
                <w:rFonts w:cs="Times New Roman" w:eastAsia="Times New Roman" w:hAnsi="Times New Roman" w:ascii="Times New Roman"/>
                <w:bCs/>
                <w:color w:val="000000"/>
                <w:sz w:val="24"/>
                <w:szCs w:val="24"/>
                <w:lang w:eastAsia="hr-HR"/>
              </w:rPr>
              <w:t>Adresa/</w:t>
            </w:r>
            <w:r w:rsidRPr="001F56AE">
              <w:rPr>
                <w:rFonts w:cs="Times New Roman" w:eastAsia="Times New Roman" w:hAnsi="Times New Roman" w:ascii="Times New Roman"/>
                <w:bCs/>
                <w:color w:val="000000"/>
                <w:sz w:val="24"/>
                <w:szCs w:val="24"/>
                <w:lang w:eastAsia="hr-HR"/>
              </w:rPr>
              <w:br/>
              <w:t>sjedište</w:t>
            </w:r>
            <w:r w:rsidRPr="001F56AE">
              <w:rPr>
                <w:rFonts w:cs="Times New Roman" w:eastAsia="Times New Roman" w:hAnsi="Times New Roman" w:ascii="Times New Roman"/>
                <w:bCs/>
                <w:color w:val="000000"/>
                <w:sz w:val="24"/>
                <w:szCs w:val="24"/>
                <w:lang w:eastAsia="hr-HR"/>
              </w:rPr>
              <w:br/>
              <w:t>vjerovnika</w:t>
            </w:r>
          </w:p>
        </w:tc>
        <w:tc>
          <w:tcPr>
            <w:tcW w:type="dxa" w:w="1746"/>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bCs/>
                <w:color w:val="000000"/>
                <w:sz w:val="24"/>
                <w:szCs w:val="24"/>
                <w:lang w:eastAsia="hr-HR"/>
              </w:rPr>
            </w:pPr>
            <w:r w:rsidRPr="001F56AE">
              <w:rPr>
                <w:rFonts w:cs="Times New Roman" w:eastAsia="Times New Roman" w:hAnsi="Times New Roman" w:ascii="Times New Roman"/>
                <w:bCs/>
                <w:color w:val="000000"/>
                <w:sz w:val="24"/>
                <w:szCs w:val="24"/>
                <w:lang w:eastAsia="hr-HR"/>
              </w:rPr>
              <w:t xml:space="preserve">Iznos </w:t>
            </w:r>
            <w:r w:rsidRPr="001F56AE">
              <w:rPr>
                <w:rFonts w:cs="Times New Roman" w:eastAsia="Times New Roman" w:hAnsi="Times New Roman" w:ascii="Times New Roman"/>
                <w:bCs/>
                <w:color w:val="000000"/>
                <w:sz w:val="24"/>
                <w:szCs w:val="24"/>
                <w:lang w:eastAsia="hr-HR"/>
              </w:rPr>
              <w:br/>
              <w:t>prijavljene</w:t>
            </w:r>
            <w:r w:rsidRPr="001F56AE">
              <w:rPr>
                <w:rFonts w:cs="Times New Roman" w:eastAsia="Times New Roman" w:hAnsi="Times New Roman" w:ascii="Times New Roman"/>
                <w:bCs/>
                <w:color w:val="000000"/>
                <w:sz w:val="24"/>
                <w:szCs w:val="24"/>
                <w:lang w:eastAsia="hr-HR"/>
              </w:rPr>
              <w:br/>
              <w:t>tražbine</w:t>
            </w:r>
            <w:r w:rsidRPr="001F56AE">
              <w:rPr>
                <w:rFonts w:cs="Times New Roman" w:eastAsia="Times New Roman" w:hAnsi="Times New Roman" w:ascii="Times New Roman"/>
                <w:bCs/>
                <w:color w:val="000000"/>
                <w:sz w:val="24"/>
                <w:szCs w:val="24"/>
                <w:lang w:eastAsia="hr-HR"/>
              </w:rPr>
              <w:br/>
              <w:t>(kn)</w:t>
            </w:r>
          </w:p>
        </w:tc>
        <w:tc>
          <w:tcPr>
            <w:tcW w:type="dxa" w:w="1625"/>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bCs/>
                <w:color w:val="000000"/>
                <w:sz w:val="24"/>
                <w:szCs w:val="24"/>
                <w:lang w:eastAsia="hr-HR"/>
              </w:rPr>
            </w:pPr>
            <w:r w:rsidRPr="001F56AE">
              <w:rPr>
                <w:rFonts w:cs="Times New Roman" w:eastAsia="Times New Roman" w:hAnsi="Times New Roman" w:ascii="Times New Roman"/>
                <w:bCs/>
                <w:color w:val="000000"/>
                <w:sz w:val="24"/>
                <w:szCs w:val="24"/>
                <w:lang w:eastAsia="hr-HR"/>
              </w:rPr>
              <w:t xml:space="preserve">Iznos </w:t>
            </w:r>
            <w:r w:rsidRPr="001F56AE">
              <w:rPr>
                <w:rFonts w:cs="Times New Roman" w:eastAsia="Times New Roman" w:hAnsi="Times New Roman" w:ascii="Times New Roman"/>
                <w:bCs/>
                <w:color w:val="000000"/>
                <w:sz w:val="24"/>
                <w:szCs w:val="24"/>
                <w:lang w:eastAsia="hr-HR"/>
              </w:rPr>
              <w:br/>
              <w:t xml:space="preserve">osporene </w:t>
            </w:r>
            <w:r w:rsidRPr="001F56AE">
              <w:rPr>
                <w:rFonts w:cs="Times New Roman" w:eastAsia="Times New Roman" w:hAnsi="Times New Roman" w:ascii="Times New Roman"/>
                <w:bCs/>
                <w:color w:val="000000"/>
                <w:sz w:val="24"/>
                <w:szCs w:val="24"/>
                <w:lang w:eastAsia="hr-HR"/>
              </w:rPr>
              <w:br/>
              <w:t>tražbine</w:t>
            </w:r>
            <w:r w:rsidRPr="001F56AE">
              <w:rPr>
                <w:rFonts w:cs="Times New Roman" w:eastAsia="Times New Roman" w:hAnsi="Times New Roman" w:ascii="Times New Roman"/>
                <w:bCs/>
                <w:color w:val="000000"/>
                <w:sz w:val="24"/>
                <w:szCs w:val="24"/>
                <w:lang w:eastAsia="hr-HR"/>
              </w:rPr>
              <w:br/>
              <w:t>(kn)</w:t>
            </w:r>
          </w:p>
        </w:tc>
      </w:tr>
      <w:tr w:rsidTr="00B10363" w:rsidR="001F56AE" w:rsidRPr="001F56AE">
        <w:trPr>
          <w:trHeight w:val="480"/>
        </w:trPr>
        <w:tc>
          <w:tcPr>
            <w:tcW w:type="dxa" w:w="1364"/>
            <w:tcBorders>
              <w:top w:val="nil"/>
              <w:left w:space="0" w:sz="4" w:color="auto" w:val="single"/>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color w:val="000000"/>
                <w:sz w:val="24"/>
                <w:szCs w:val="24"/>
                <w:lang w:eastAsia="hr-HR"/>
              </w:rPr>
            </w:pPr>
            <w:r w:rsidRPr="001F56AE">
              <w:rPr>
                <w:rFonts w:cs="Times New Roman" w:eastAsia="Times New Roman" w:hAnsi="Times New Roman" w:ascii="Times New Roman"/>
                <w:color w:val="000000"/>
                <w:sz w:val="24"/>
                <w:szCs w:val="24"/>
                <w:lang w:eastAsia="hr-HR"/>
              </w:rPr>
              <w:t>296</w:t>
            </w:r>
          </w:p>
        </w:tc>
        <w:tc>
          <w:tcPr>
            <w:tcW w:type="dxa" w:w="2477"/>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color w:val="000000"/>
                <w:sz w:val="24"/>
                <w:szCs w:val="24"/>
                <w:lang w:eastAsia="hr-HR"/>
              </w:rPr>
            </w:pPr>
            <w:r w:rsidRPr="001F56AE">
              <w:rPr>
                <w:rFonts w:cs="Times New Roman" w:eastAsia="Times New Roman" w:hAnsi="Times New Roman" w:ascii="Times New Roman"/>
                <w:color w:val="000000"/>
                <w:sz w:val="24"/>
                <w:szCs w:val="24"/>
                <w:lang w:eastAsia="hr-HR"/>
              </w:rPr>
              <w:t>Bat Hrvatska d.o.o.</w:t>
            </w:r>
          </w:p>
        </w:tc>
        <w:tc>
          <w:tcPr>
            <w:tcW w:type="dxa" w:w="1862"/>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color w:val="000000"/>
                <w:sz w:val="24"/>
                <w:szCs w:val="24"/>
                <w:lang w:eastAsia="hr-HR"/>
              </w:rPr>
            </w:pPr>
            <w:r w:rsidRPr="001F56AE">
              <w:rPr>
                <w:rFonts w:cs="Times New Roman" w:eastAsia="Times New Roman" w:hAnsi="Times New Roman" w:ascii="Times New Roman"/>
                <w:color w:val="000000"/>
                <w:sz w:val="24"/>
                <w:szCs w:val="24"/>
                <w:lang w:eastAsia="hr-HR"/>
              </w:rPr>
              <w:t>Ivana Lucića 2/a</w:t>
            </w:r>
            <w:r w:rsidRPr="001F56AE">
              <w:rPr>
                <w:rFonts w:cs="Times New Roman" w:eastAsia="Times New Roman" w:hAnsi="Times New Roman" w:ascii="Times New Roman"/>
                <w:color w:val="000000"/>
                <w:sz w:val="24"/>
                <w:szCs w:val="24"/>
                <w:lang w:eastAsia="hr-HR"/>
              </w:rPr>
              <w:br/>
              <w:t>10000 Zagreb</w:t>
            </w:r>
          </w:p>
        </w:tc>
        <w:tc>
          <w:tcPr>
            <w:tcW w:type="dxa" w:w="1746"/>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color w:val="000000"/>
                <w:sz w:val="24"/>
                <w:szCs w:val="24"/>
                <w:lang w:eastAsia="hr-HR"/>
              </w:rPr>
            </w:pPr>
            <w:r w:rsidRPr="001F56AE">
              <w:rPr>
                <w:rFonts w:cs="Times New Roman" w:eastAsia="Times New Roman" w:hAnsi="Times New Roman" w:ascii="Times New Roman"/>
                <w:color w:val="000000"/>
                <w:sz w:val="24"/>
                <w:szCs w:val="24"/>
                <w:lang w:eastAsia="hr-HR"/>
              </w:rPr>
              <w:t>188.605.031,31</w:t>
            </w:r>
          </w:p>
        </w:tc>
        <w:tc>
          <w:tcPr>
            <w:tcW w:type="dxa" w:w="1625"/>
            <w:tcBorders>
              <w:top w:val="nil"/>
              <w:left w:val="nil"/>
              <w:bottom w:space="0" w:sz="4" w:color="auto" w:val="single"/>
              <w:right w:space="0" w:sz="4" w:color="auto" w:val="single"/>
            </w:tcBorders>
            <w:shd w:fill="auto" w:color="auto" w:val="clear"/>
            <w:vAlign w:val="center"/>
            <w:hideMark/>
          </w:tcPr>
          <w:p w:rsidRDefault="001F56AE" w:rsidP="001F56AE" w:rsidR="001F56AE" w:rsidRPr="001F56AE">
            <w:pPr>
              <w:spacing w:lineRule="auto" w:line="240" w:after="0"/>
              <w:jc w:val="both"/>
              <w:rPr>
                <w:rFonts w:cs="Times New Roman" w:eastAsia="Times New Roman" w:hAnsi="Times New Roman" w:ascii="Times New Roman"/>
                <w:color w:val="000000"/>
                <w:sz w:val="24"/>
                <w:szCs w:val="24"/>
                <w:lang w:eastAsia="hr-HR"/>
              </w:rPr>
            </w:pPr>
            <w:r w:rsidRPr="001F56AE">
              <w:rPr>
                <w:rFonts w:cs="Times New Roman" w:eastAsia="Times New Roman" w:hAnsi="Times New Roman" w:ascii="Times New Roman"/>
                <w:color w:val="000000"/>
                <w:sz w:val="24"/>
                <w:szCs w:val="24"/>
                <w:lang w:eastAsia="hr-HR"/>
              </w:rPr>
              <w:t>41.826.328,43</w:t>
            </w:r>
          </w:p>
        </w:tc>
      </w:tr>
    </w:tbl>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rsidRPr="001F56AE">
      <w:pPr>
        <w:spacing w:lineRule="auto" w:line="240" w:after="0"/>
        <w:ind w:firstLine="708"/>
        <w:jc w:val="both"/>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sz w:val="24"/>
          <w:szCs w:val="24"/>
          <w:lang w:eastAsia="hr-HR"/>
        </w:rPr>
        <w:t>III</w:t>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bCs/>
          <w:sz w:val="24"/>
          <w:szCs w:val="24"/>
          <w:lang w:eastAsia="hr-HR"/>
        </w:rPr>
        <w:t xml:space="preserve">Vjerovnici čije su tražbine osporene  mogu u roku od 8 dana od primitka izvatka iz rješenja pokrenuti parnicu radi utvrđivanja osporene tražbine odnosno osporavanja tražbine, u protivnom će se smatrati da su odustali od prava na vođenje parnice, a ukoliko je u vrijeme otvaranja stečajnog postupka tekla parnica o tražbini u istom roku nastaviti postupak preuzimanjem te parnice.  </w:t>
      </w:r>
    </w:p>
    <w:p w:rsidRDefault="001F56AE" w:rsidP="001F56AE" w:rsidR="001F56AE">
      <w:pPr>
        <w:keepNext/>
        <w:spacing w:lineRule="auto" w:line="240" w:after="0"/>
        <w:jc w:val="both"/>
        <w:outlineLvl w:val="0"/>
        <w:rPr>
          <w:rFonts w:cs="Times New Roman" w:eastAsia="Times New Roman" w:hAnsi="Times New Roman" w:ascii="Times New Roman"/>
          <w:bCs/>
          <w:sz w:val="24"/>
          <w:szCs w:val="24"/>
          <w:lang w:eastAsia="hr-HR"/>
        </w:rPr>
      </w:pPr>
    </w:p>
    <w:p w:rsidRDefault="001F56AE" w:rsidP="001F56AE" w:rsidR="001F56AE">
      <w:pPr>
        <w:keepNext/>
        <w:spacing w:lineRule="auto" w:line="240" w:after="0"/>
        <w:jc w:val="both"/>
        <w:outlineLvl w:val="0"/>
        <w:rPr>
          <w:rFonts w:cs="Times New Roman" w:eastAsia="Times New Roman" w:hAnsi="Times New Roman" w:ascii="Times New Roman"/>
          <w:bCs/>
          <w:sz w:val="24"/>
          <w:szCs w:val="24"/>
          <w:lang w:eastAsia="hr-HR"/>
        </w:rPr>
      </w:pPr>
    </w:p>
    <w:p w:rsidRDefault="001F56AE" w:rsidP="001F56AE" w:rsidR="001F56AE">
      <w:pPr>
        <w:keepNext/>
        <w:spacing w:lineRule="auto" w:line="240" w:after="0"/>
        <w:jc w:val="center"/>
        <w:outlineLvl w:val="0"/>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bCs/>
          <w:sz w:val="24"/>
          <w:szCs w:val="24"/>
          <w:lang w:eastAsia="hr-HR"/>
        </w:rPr>
        <w:t>Obrazloženje</w:t>
      </w:r>
    </w:p>
    <w:p w:rsidRDefault="001F56AE" w:rsidP="001F56AE" w:rsidR="001F56AE" w:rsidRPr="001F56AE">
      <w:pPr>
        <w:keepNext/>
        <w:spacing w:lineRule="auto" w:line="240" w:after="0"/>
        <w:jc w:val="center"/>
        <w:outlineLvl w:val="0"/>
        <w:rPr>
          <w:rFonts w:cs="Times New Roman" w:eastAsia="Times New Roman" w:hAnsi="Times New Roman" w:ascii="Times New Roman"/>
          <w:bCs/>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pPr>
        <w:keepNext/>
        <w:spacing w:lineRule="auto" w:line="240" w:after="0"/>
        <w:ind w:firstLine="708"/>
        <w:jc w:val="both"/>
        <w:outlineLvl w:val="2"/>
        <w:rPr>
          <w:rFonts w:cs="Times New Roman" w:eastAsia="Times New Roman" w:hAnsi="Times New Roman" w:ascii="Times New Roman"/>
          <w:bCs/>
          <w:sz w:val="24"/>
          <w:szCs w:val="24"/>
          <w:lang w:eastAsia="hr-HR"/>
        </w:rPr>
      </w:pPr>
      <w:r w:rsidRPr="001F56AE">
        <w:rPr>
          <w:rFonts w:cs="Times New Roman" w:eastAsia="Times New Roman" w:hAnsi="Times New Roman" w:ascii="Times New Roman"/>
          <w:bCs/>
          <w:sz w:val="24"/>
          <w:szCs w:val="24"/>
          <w:lang w:eastAsia="hr-HR"/>
        </w:rPr>
        <w:t>Rješenjem Trgovačkog suda u Zagrebu broj ST-4867/16  od 23. ožujka  2017. godine utvrđena su i osporena potraživanja vjerovnika.</w:t>
      </w:r>
    </w:p>
    <w:p w:rsidRDefault="001F56AE" w:rsidP="001F56AE" w:rsidR="001F56AE" w:rsidRPr="001F56AE">
      <w:pPr>
        <w:keepNext/>
        <w:spacing w:lineRule="auto" w:line="240" w:after="0"/>
        <w:ind w:firstLine="708"/>
        <w:jc w:val="both"/>
        <w:outlineLvl w:val="2"/>
        <w:rPr>
          <w:rFonts w:cs="Times New Roman" w:eastAsia="Times New Roman" w:hAnsi="Times New Roman" w:ascii="Times New Roman"/>
          <w:bCs/>
          <w:sz w:val="24"/>
          <w:szCs w:val="24"/>
          <w:lang w:eastAsia="hr-HR"/>
        </w:rPr>
      </w:pPr>
    </w:p>
    <w:p w:rsidRDefault="001F56AE" w:rsidP="001F56AE" w:rsidR="001F56A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w:t>
      </w:r>
      <w:r w:rsidRPr="001F56AE">
        <w:rPr>
          <w:rFonts w:cs="Times New Roman" w:eastAsia="Times New Roman" w:hAnsi="Times New Roman" w:ascii="Times New Roman"/>
          <w:sz w:val="24"/>
          <w:szCs w:val="24"/>
          <w:lang w:eastAsia="hr-HR"/>
        </w:rPr>
        <w:t xml:space="preserve"> Bat Hrvatska</w:t>
      </w:r>
      <w:r>
        <w:rPr>
          <w:rFonts w:cs="Times New Roman" w:eastAsia="Times New Roman" w:hAnsi="Times New Roman" w:ascii="Times New Roman"/>
          <w:sz w:val="24"/>
          <w:szCs w:val="24"/>
          <w:lang w:eastAsia="hr-HR"/>
        </w:rPr>
        <w:t xml:space="preserve"> d.o.o. prijavio je tražbinu u ukupnom iznosu od 188.605.031,31 kn, a osnov prijave je solidarno jamstvo po zadužnici te je tom vjerovniku </w:t>
      </w:r>
      <w:r>
        <w:rPr>
          <w:rFonts w:cs="Times New Roman" w:eastAsia="Times New Roman" w:hAnsi="Times New Roman" w:ascii="Times New Roman"/>
          <w:sz w:val="24"/>
          <w:szCs w:val="24"/>
          <w:lang w:eastAsia="hr-HR"/>
        </w:rPr>
        <w:lastRenderedPageBreak/>
        <w:t>priznata tražbina u iznosu od 146.778.702,88 kn i to na ime solidarnog jamstva po zadužnici</w:t>
      </w:r>
      <w:r w:rsidR="00473E12">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ovršnoj ispravi</w:t>
      </w:r>
      <w:r w:rsidR="00473E12">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dok je osporena tražbina za iznos od 41.826.328,43 kn, a kao razlog osporavanja stečajni upravitelj navodi kako je osporen iznos iznad nenaplaćenog iznosa zadužnice OV-10532/14 javnog bilježnika Marijana Jurića iz Zagreba, sa zateznim kamatama za koji iznos stečajni dužnik nije solidarni jamac, a podredno i moguće namirena tražbina okončanjem ovršnog postupka Ovr-12705/15 pred Općinskim građanskim sudom u Zagrebu, te da za osporenu tražbinu vjerovnik nema ovršnu ispravu.</w:t>
      </w:r>
    </w:p>
    <w:p w:rsidRDefault="001F56AE" w:rsidP="001F56AE" w:rsidR="001F56AE">
      <w:pPr>
        <w:spacing w:lineRule="auto" w:line="240" w:after="0"/>
        <w:ind w:firstLine="708"/>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 xml:space="preserve"> </w:t>
      </w:r>
    </w:p>
    <w:p w:rsidRDefault="001F56AE" w:rsidP="001F56AE" w:rsidR="001F56A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Navedeno osporavanje stečajnog upravitelja na ispitnom ročištu nije otklonjeno, te je sud rješenjem od 23. ožujka 2017. i rješenjem od 18. rujna 2017. uputio vjerovnika Bat Hrvatska d.o.o. na pokretanje parnice radi utvrđenja osporene tražbine u iznosu od 41.826.328,43 kn kao tražbine drugog višeg isplatnog reda. Oba prvostupanjska rješenja ukinuta su rješenjem Visokog trgovačkog suda Republike Hrvatske </w:t>
      </w:r>
      <w:r w:rsidR="005970BC">
        <w:rPr>
          <w:rFonts w:cs="Times New Roman" w:eastAsia="Times New Roman" w:hAnsi="Times New Roman" w:ascii="Times New Roman"/>
          <w:sz w:val="24"/>
          <w:szCs w:val="24"/>
          <w:lang w:eastAsia="hr-HR"/>
        </w:rPr>
        <w:t>poslovni broj Pž-2813/17 od 8. svibnja 2017. i Pž-837/18 od 27. veljače 2018.</w:t>
      </w: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Povodom naprijed navedenih drugostupanjskih odluka stečajni upravitelj se u nekoliko navrata očitovao, te je u podnescima od 11. travnja 2018. i od 18. lipnja 2018. u bitnome naveo:</w:t>
      </w: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vjerovnik Bat Hrvatska d.o.o. podnio je prije otvaranja stečaja nad dužnikom na naplatu zadužnicu broj OV-10532/14 koja je izdana od glavnog dužnika Roberto plus d.o.o. i na kojoj je pravni prednik stečajnog dužnika Smoking d.o.o. u svojstvu jamca platca dao suglasnost za zapljenu svih računa,</w:t>
      </w: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zadužnica je izdana na iznos od 146.150.671,64 kn, "bez uvećanja" i sa zakonskom zateznom kamatom,</w:t>
      </w: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temeljem vjerovnikovog očitovanja po zadužnici je naplaćen sveukupni iznos od 13.472.017,68 kn,</w:t>
      </w:r>
    </w:p>
    <w:p w:rsidRDefault="005970BC" w:rsidP="001F56AE" w:rsidR="005970B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prijava tražbine stečajnog vjerovnika Bat Hrvatska d.o.o. nije specificirana na način da je povezan osnov tražbine i iznos, već se prijavljena tražbina strukturno može vezati samo uz izvadak otvorenih stavaka i priložen obračun kamata koji sadrži popis otvorenih računa na dan otvaranja stečaja koji je istovjetan iskazanom stanju u izvatku otvorenih stavaka</w:t>
      </w:r>
      <w:r w:rsidR="007A60D7">
        <w:rPr>
          <w:rFonts w:cs="Times New Roman" w:eastAsia="Times New Roman" w:hAnsi="Times New Roman" w:ascii="Times New Roman"/>
          <w:sz w:val="24"/>
          <w:szCs w:val="24"/>
          <w:lang w:eastAsia="hr-HR"/>
        </w:rPr>
        <w:t>,</w:t>
      </w:r>
    </w:p>
    <w:p w:rsidRDefault="007A60D7" w:rsidP="001F56AE" w:rsidR="007A60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prema izvodu otvorenih stavaka dospjela glavnica iznosi 164.785.489,99 kn, a zatezna kamata 23.242.041,32 kn odnosno ukupno 188.027.531,31 kn, što je ujedno i iznos tražbine koju vjerovnik prijavljuje uvećano za troškove postupka u iznosu od 452.625,00 kn</w:t>
      </w:r>
      <w:r w:rsidR="002A5A9C">
        <w:rPr>
          <w:rFonts w:cs="Times New Roman" w:eastAsia="Times New Roman" w:hAnsi="Times New Roman" w:ascii="Times New Roman"/>
          <w:sz w:val="24"/>
          <w:szCs w:val="24"/>
          <w:lang w:eastAsia="hr-HR"/>
        </w:rPr>
        <w:t xml:space="preserve"> (list 638 do 650 spisa),</w:t>
      </w:r>
    </w:p>
    <w:p w:rsidRDefault="002A5A9C" w:rsidP="001F56AE" w:rsidR="002A5A9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uvažavajući nerealiziranu visinu zadužnice u dijelu prava na zatezne kamate, uzimajući u obzir specifikaciju računa uz izvadak otvorenih stavaka prema starosti istih, kao i činjenicu da je zadužnica djelomično naplaćena</w:t>
      </w:r>
      <w:r w:rsidR="00473E12">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priznata je tražbina vjerovnika po toj zadužnici u iznosu od 146.456.202,88 kn s osnova glavnice po nenaplaćenim računima i s osnova prijavljene zatezne kamate na iste,</w:t>
      </w:r>
    </w:p>
    <w:p w:rsidRDefault="002A5A9C" w:rsidP="001F56AE" w:rsidR="002A5A9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u odnosu na priznate račune i dio iskazanih zateznih kamata u izvatku otvorenih stavaka</w:t>
      </w:r>
      <w:r w:rsidR="006A71DF">
        <w:rPr>
          <w:rFonts w:cs="Times New Roman" w:eastAsia="Times New Roman" w:hAnsi="Times New Roman" w:ascii="Times New Roman"/>
          <w:sz w:val="24"/>
          <w:szCs w:val="24"/>
          <w:lang w:eastAsia="hr-HR"/>
        </w:rPr>
        <w:t xml:space="preserve"> stečajni upravitelj je priznao po osnovi glavnice 132.786.881,28 kn prema </w:t>
      </w:r>
      <w:r w:rsidR="00F16FA6">
        <w:rPr>
          <w:rFonts w:cs="Times New Roman" w:eastAsia="Times New Roman" w:hAnsi="Times New Roman" w:ascii="Times New Roman"/>
          <w:sz w:val="24"/>
          <w:szCs w:val="24"/>
          <w:lang w:eastAsia="hr-HR"/>
        </w:rPr>
        <w:t>specifikaciji</w:t>
      </w:r>
      <w:r w:rsidR="006A71DF">
        <w:rPr>
          <w:rFonts w:cs="Times New Roman" w:eastAsia="Times New Roman" w:hAnsi="Times New Roman" w:ascii="Times New Roman"/>
          <w:sz w:val="24"/>
          <w:szCs w:val="24"/>
          <w:lang w:eastAsia="hr-HR"/>
        </w:rPr>
        <w:t xml:space="preserve"> koj</w:t>
      </w:r>
      <w:r w:rsidR="00F16FA6">
        <w:rPr>
          <w:rFonts w:cs="Times New Roman" w:eastAsia="Times New Roman" w:hAnsi="Times New Roman" w:ascii="Times New Roman"/>
          <w:sz w:val="24"/>
          <w:szCs w:val="24"/>
          <w:lang w:eastAsia="hr-HR"/>
        </w:rPr>
        <w:t>a</w:t>
      </w:r>
      <w:r w:rsidR="006A71DF">
        <w:rPr>
          <w:rFonts w:cs="Times New Roman" w:eastAsia="Times New Roman" w:hAnsi="Times New Roman" w:ascii="Times New Roman"/>
          <w:sz w:val="24"/>
          <w:szCs w:val="24"/>
          <w:lang w:eastAsia="hr-HR"/>
        </w:rPr>
        <w:t xml:space="preserve"> se nalazi na listu 1126 do 1130 spisa i kamata u iznosu od 13.669.321,60 kn odnosno ukupno 146.456.202,88 kn,</w:t>
      </w:r>
    </w:p>
    <w:p w:rsidRDefault="006A71DF" w:rsidP="001F56AE" w:rsidR="006A71D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osporena potraživanja s osnove glavnice iznose 31.998.608,71 kn, a s osnove kamate po tim osporenim računima 9.572.719,72 kn </w:t>
      </w:r>
      <w:r w:rsidR="00F16FA6">
        <w:rPr>
          <w:rFonts w:cs="Times New Roman" w:eastAsia="Times New Roman" w:hAnsi="Times New Roman" w:ascii="Times New Roman"/>
          <w:sz w:val="24"/>
          <w:szCs w:val="24"/>
          <w:lang w:eastAsia="hr-HR"/>
        </w:rPr>
        <w:t xml:space="preserve">odnosno ukupno 41.571.328,43 kn </w:t>
      </w:r>
      <w:r>
        <w:rPr>
          <w:rFonts w:cs="Times New Roman" w:eastAsia="Times New Roman" w:hAnsi="Times New Roman" w:ascii="Times New Roman"/>
          <w:sz w:val="24"/>
          <w:szCs w:val="24"/>
          <w:lang w:eastAsia="hr-HR"/>
        </w:rPr>
        <w:t>koje je stečajni upravitelj specificirao na li</w:t>
      </w:r>
      <w:r w:rsidR="00473E12">
        <w:rPr>
          <w:rFonts w:cs="Times New Roman" w:eastAsia="Times New Roman" w:hAnsi="Times New Roman" w:ascii="Times New Roman"/>
          <w:sz w:val="24"/>
          <w:szCs w:val="24"/>
          <w:lang w:eastAsia="hr-HR"/>
        </w:rPr>
        <w:t>stu 1130 počevši od računa 212-V</w:t>
      </w:r>
      <w:r>
        <w:rPr>
          <w:rFonts w:cs="Times New Roman" w:eastAsia="Times New Roman" w:hAnsi="Times New Roman" w:ascii="Times New Roman"/>
          <w:sz w:val="24"/>
          <w:szCs w:val="24"/>
          <w:lang w:eastAsia="hr-HR"/>
        </w:rPr>
        <w:t>PO-1/2015 od 19. lipnja 2015. dospjelog 18. kolovoza 2015. na iznos od 3.437,5</w:t>
      </w:r>
      <w:r w:rsidR="00473E12">
        <w:rPr>
          <w:rFonts w:cs="Times New Roman" w:eastAsia="Times New Roman" w:hAnsi="Times New Roman" w:ascii="Times New Roman"/>
          <w:sz w:val="24"/>
          <w:szCs w:val="24"/>
          <w:lang w:eastAsia="hr-HR"/>
        </w:rPr>
        <w:t>0 kn do zaključno računa 251-V</w:t>
      </w:r>
      <w:r>
        <w:rPr>
          <w:rFonts w:cs="Times New Roman" w:eastAsia="Times New Roman" w:hAnsi="Times New Roman" w:ascii="Times New Roman"/>
          <w:sz w:val="24"/>
          <w:szCs w:val="24"/>
          <w:lang w:eastAsia="hr-HR"/>
        </w:rPr>
        <w:t>PO-172015 od 23. srpnja 2015. dospjelog 21. rujna 2015. na iznos od 2.087.313,10 kn (list 1130 spisa)</w:t>
      </w:r>
      <w:r w:rsidR="00F16FA6">
        <w:rPr>
          <w:rFonts w:cs="Times New Roman" w:eastAsia="Times New Roman" w:hAnsi="Times New Roman" w:ascii="Times New Roman"/>
          <w:sz w:val="24"/>
          <w:szCs w:val="24"/>
          <w:lang w:eastAsia="hr-HR"/>
        </w:rPr>
        <w:t>,</w:t>
      </w:r>
    </w:p>
    <w:p w:rsidRDefault="00F16FA6" w:rsidP="001F56AE" w:rsidR="00F16FA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po osnovi troškova postupka priznat</w:t>
      </w:r>
      <w:r w:rsidR="00473E12">
        <w:rPr>
          <w:rFonts w:cs="Times New Roman" w:eastAsia="Times New Roman" w:hAnsi="Times New Roman" w:ascii="Times New Roman"/>
          <w:sz w:val="24"/>
          <w:szCs w:val="24"/>
          <w:lang w:eastAsia="hr-HR"/>
        </w:rPr>
        <w:t xml:space="preserve"> je ukupni iznos</w:t>
      </w:r>
      <w:r>
        <w:rPr>
          <w:rFonts w:cs="Times New Roman" w:eastAsia="Times New Roman" w:hAnsi="Times New Roman" w:ascii="Times New Roman"/>
          <w:sz w:val="24"/>
          <w:szCs w:val="24"/>
          <w:lang w:eastAsia="hr-HR"/>
        </w:rPr>
        <w:t xml:space="preserve"> od 322.500.00,00 kn, u predmetu Ovr-2088/15 u iznosu od 130.000,00 kn, u predmetu Ovr-9442/15 u iznosu od 130.000,00 kn, po rješenju Pž-7709/15 u iznosu od 62.500,00 kn,</w:t>
      </w:r>
    </w:p>
    <w:p w:rsidRDefault="00F16FA6" w:rsidP="001F56AE" w:rsidR="00F16FA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osporena tražbina vjerovnika na ime troškova postupka iznosi 255.000,00 kn, a obuhvaća trošak u iznosu od 130.000,00 kn po rješenju Ovr-12705/15 jer nema klauzule pravomoćnosti i ovršnosti već je doneseno rješenje o obustavi postupka, te u ovršnom postupku Ovr-7559/15 u iznosu od 125.000,00 kn za koji uz prijavu tražbine nije dostavljeno pravomoćno i ovršno rješenje već je donijeto rješenje o obustavi postupka,</w:t>
      </w:r>
    </w:p>
    <w:p w:rsidRDefault="00F16FA6" w:rsidP="001F56AE" w:rsidR="00F16FA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sporazum o osiguranju na udjelima OV-10528/2014 i sporazum o osiguranju potraživanja na nekretninama Smoking d.o.o. OV-10855/14 (dalje: Sporazumi) nisu ovršne isprave za osporenu tražbinu s obzirom da se osiguranje tražbine može vezati uz dio sporazuma koji se odnosi na izdane i neplaćene račune koji prema sporazumu iznose 97.400.671,64 kn. Priznati iznos tražbine nadilazi iznos iz sporazuma, sve kad bi i bio osnovan sporazum o osiguranju tražbine. Tražbina koja je predmet osiguranja po Sporazumima ne postoji jer se vjerovnikova prijavljena tražbine isključivo odnosi na dio vezan uz izdane i nenaplaćene račune koji su nastali nakon potpisivanja predmetnog sporazuma, odnosno izdani i dospjeli računi koji su predmet osiguranja </w:t>
      </w:r>
      <w:r w:rsidR="005C4226">
        <w:rPr>
          <w:rFonts w:cs="Times New Roman" w:eastAsia="Times New Roman" w:hAnsi="Times New Roman" w:ascii="Times New Roman"/>
          <w:sz w:val="24"/>
          <w:szCs w:val="24"/>
          <w:lang w:eastAsia="hr-HR"/>
        </w:rPr>
        <w:t>vjerovnik je nakon potpisivanja Sporazuma naplatio. Sporazumom je osigurana tražbina temeljem izdanih i nenaplaćenih računa u iznosu od 97.400.671,64 kn do dana potpisa sporazuma 16. listopada 2014., a predmet osiguranja nisu računi koji će biti izdani u budućnosti. Prema izvatku otvorenih stavaka uz prijavu tražbine i obavijest o razlučnom pravu najstariji izdani nenaplaćeni račun pod brojem 3-VPO-1/15 izdan je 9. siječnja 2015. s dospjećem 10. ožujka 2015., dakle sporazum  u ovršnom postupku više nema nikakvog pravnog učinka jer ne postoji osigurana tražbina koja je ispunjena, pa ne postoji niti razlučno pravo ovrhovoditelja.</w:t>
      </w:r>
    </w:p>
    <w:p w:rsidRDefault="00423B18" w:rsidP="001F56AE" w:rsidR="00423B1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sva četiri ovršna rješenja uz prijavu tražbine (Ovr-12705/15, Ovr-2088/15, Ovr-442/15, Ovr-7559/15) donesena su na istovjetni iznos od 138.427.011,36 kn, ne sadrže specificirane račune za isporučenu robu niti izvadak iz otvorenih stavaka iz kojih bi se moglo utvrditi da su vezana uz prijavljenu tražbinu koja proizlazi iz izvoda otvorenih stavaka dostavljenog uz prijavu, pa se može raditi samo o apstraktno navedenom iznosu tražbine vjerovnika dospjeloj na dan 2. rujna 2015. kada je ishođena klauzula ovršnosti na sporazumima. Navedeni iznos u ovršnim prijedlozima (dospjela tražbina 2. rujna 2015.) ne može se protezati na kasnije nastalu tražbinu ovrhovoditelja i po drugom osnovu u smislu računa za isporučenu robu</w:t>
      </w:r>
      <w:r w:rsidR="00BF627A">
        <w:rPr>
          <w:rFonts w:cs="Times New Roman" w:eastAsia="Times New Roman" w:hAnsi="Times New Roman" w:ascii="Times New Roman"/>
          <w:sz w:val="24"/>
          <w:szCs w:val="24"/>
          <w:lang w:eastAsia="hr-HR"/>
        </w:rPr>
        <w:t>.</w:t>
      </w:r>
    </w:p>
    <w:p w:rsidRDefault="00473E12" w:rsidP="001F56AE" w:rsidR="00473E1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visinom zadužnice OV-10532/14 limitirano je jamstvo stečajnog dužnika, isto iscrpljeno u cijelosti (plaćanjem i priznanjem tražbine).</w:t>
      </w:r>
    </w:p>
    <w:p w:rsidRDefault="00BF627A" w:rsidP="001F56AE" w:rsidR="00BF62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u odnosu na priložene zadužnice koje je osobno izdao pravni prednik stečajnog dužnika pod brojem OV-10865/14, OV-10864/14, OV-10863/14 i OV-10862/14 na sveukupan iznos od 4.000.000,00 kn nesporno je da vjerovnik nije prijavio tražbinu s osnova neposrednih direktnih poslovnih odnosa  s dužnikom, a da bi se iste mogle smatrati jamstvom sukladno odredbi čl.105. ZOO-a</w:t>
      </w:r>
      <w:r w:rsidR="006F3859">
        <w:rPr>
          <w:rFonts w:cs="Times New Roman" w:eastAsia="Times New Roman" w:hAnsi="Times New Roman" w:ascii="Times New Roman"/>
          <w:sz w:val="24"/>
          <w:szCs w:val="24"/>
          <w:lang w:eastAsia="hr-HR"/>
        </w:rPr>
        <w:t>, propisana je pisana forma za postojanje jamstva, a kako ista ne postoji, to se vjerovnik bez ikakvog pravnog osnova poziva na predmetne zadužnice, prijavljujući obavezu stečajnog dužnika kao jamstvo za obveze za isporučenu robu.</w:t>
      </w:r>
    </w:p>
    <w:p w:rsidRDefault="006F3859" w:rsidP="001F56AE" w:rsidR="006F3859">
      <w:pPr>
        <w:spacing w:lineRule="auto" w:line="240" w:after="0"/>
        <w:ind w:firstLine="708"/>
        <w:jc w:val="both"/>
        <w:rPr>
          <w:rFonts w:cs="Times New Roman" w:eastAsia="Times New Roman" w:hAnsi="Times New Roman" w:ascii="Times New Roman"/>
          <w:sz w:val="24"/>
          <w:szCs w:val="24"/>
          <w:lang w:eastAsia="hr-HR"/>
        </w:rPr>
      </w:pPr>
    </w:p>
    <w:p w:rsidRDefault="006F3859" w:rsidP="001F56AE" w:rsidR="006F385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Prema tome, vjerovniku Bat Hrvatska d.o.o. priznata </w:t>
      </w:r>
      <w:r w:rsidR="00473E12">
        <w:rPr>
          <w:rFonts w:cs="Times New Roman" w:eastAsia="Times New Roman" w:hAnsi="Times New Roman" w:ascii="Times New Roman"/>
          <w:sz w:val="24"/>
          <w:szCs w:val="24"/>
          <w:lang w:eastAsia="hr-HR"/>
        </w:rPr>
        <w:t xml:space="preserve">je </w:t>
      </w:r>
      <w:r>
        <w:rPr>
          <w:rFonts w:cs="Times New Roman" w:eastAsia="Times New Roman" w:hAnsi="Times New Roman" w:ascii="Times New Roman"/>
          <w:sz w:val="24"/>
          <w:szCs w:val="24"/>
          <w:lang w:eastAsia="hr-HR"/>
        </w:rPr>
        <w:t>tražbina u ukupnom iznosu od 146.778.702,88 kn temeljem ovršne isprave (zadužnice broj OV-10532/14 od 7. listopada 2014.</w:t>
      </w:r>
      <w:r w:rsidR="00473E12">
        <w:rPr>
          <w:rFonts w:cs="Times New Roman" w:eastAsia="Times New Roman" w:hAnsi="Times New Roman" w:ascii="Times New Roman"/>
          <w:sz w:val="24"/>
          <w:szCs w:val="24"/>
          <w:lang w:eastAsia="hr-HR"/>
        </w:rPr>
        <w:t xml:space="preserve"> – list 805 do 807 spisa</w:t>
      </w:r>
      <w:r>
        <w:rPr>
          <w:rFonts w:cs="Times New Roman" w:eastAsia="Times New Roman" w:hAnsi="Times New Roman" w:ascii="Times New Roman"/>
          <w:sz w:val="24"/>
          <w:szCs w:val="24"/>
          <w:lang w:eastAsia="hr-HR"/>
        </w:rPr>
        <w:t>), a koji iznos u sebi uključuje iznos glavnice iznad visine naplaćene zadužnice</w:t>
      </w:r>
      <w:r w:rsidR="00473E12">
        <w:rPr>
          <w:rFonts w:cs="Times New Roman" w:eastAsia="Times New Roman" w:hAnsi="Times New Roman" w:ascii="Times New Roman"/>
          <w:sz w:val="24"/>
          <w:szCs w:val="24"/>
          <w:lang w:eastAsia="hr-HR"/>
        </w:rPr>
        <w:t xml:space="preserve"> (132.786.881,28 kn)</w:t>
      </w:r>
      <w:r>
        <w:rPr>
          <w:rFonts w:cs="Times New Roman" w:eastAsia="Times New Roman" w:hAnsi="Times New Roman" w:ascii="Times New Roman"/>
          <w:sz w:val="24"/>
          <w:szCs w:val="24"/>
          <w:lang w:eastAsia="hr-HR"/>
        </w:rPr>
        <w:t xml:space="preserve"> i iznos kamata na tu glavnicu</w:t>
      </w:r>
      <w:r w:rsidR="00473E12">
        <w:rPr>
          <w:rFonts w:cs="Times New Roman" w:eastAsia="Times New Roman" w:hAnsi="Times New Roman" w:ascii="Times New Roman"/>
          <w:sz w:val="24"/>
          <w:szCs w:val="24"/>
          <w:lang w:eastAsia="hr-HR"/>
        </w:rPr>
        <w:t xml:space="preserve"> (13.669.321,60 kn), </w:t>
      </w:r>
      <w:r w:rsidR="00384689">
        <w:rPr>
          <w:rFonts w:cs="Times New Roman" w:eastAsia="Times New Roman" w:hAnsi="Times New Roman" w:ascii="Times New Roman"/>
          <w:sz w:val="24"/>
          <w:szCs w:val="24"/>
          <w:lang w:eastAsia="hr-HR"/>
        </w:rPr>
        <w:t>te je osnov tražbine po kojem je stečajnom vjerovniku priznato potraživanj</w:t>
      </w:r>
      <w:r w:rsidR="00473E12">
        <w:rPr>
          <w:rFonts w:cs="Times New Roman" w:eastAsia="Times New Roman" w:hAnsi="Times New Roman" w:ascii="Times New Roman"/>
          <w:sz w:val="24"/>
          <w:szCs w:val="24"/>
          <w:lang w:eastAsia="hr-HR"/>
        </w:rPr>
        <w:t>e</w:t>
      </w:r>
      <w:r w:rsidR="00384689">
        <w:rPr>
          <w:rFonts w:cs="Times New Roman" w:eastAsia="Times New Roman" w:hAnsi="Times New Roman" w:ascii="Times New Roman"/>
          <w:sz w:val="24"/>
          <w:szCs w:val="24"/>
          <w:lang w:eastAsia="hr-HR"/>
        </w:rPr>
        <w:t xml:space="preserve"> iskazan u izvatku otvorenih stavaka i specificiranim računima s obračunom kamata</w:t>
      </w:r>
      <w:r w:rsidR="00473E12">
        <w:rPr>
          <w:rFonts w:cs="Times New Roman" w:eastAsia="Times New Roman" w:hAnsi="Times New Roman" w:ascii="Times New Roman"/>
          <w:sz w:val="24"/>
          <w:szCs w:val="24"/>
          <w:lang w:eastAsia="hr-HR"/>
        </w:rPr>
        <w:t>,</w:t>
      </w:r>
      <w:r w:rsidR="00473E12" w:rsidRPr="00473E12">
        <w:rPr>
          <w:rFonts w:cs="Times New Roman" w:eastAsia="Times New Roman" w:hAnsi="Times New Roman" w:ascii="Times New Roman"/>
          <w:sz w:val="24"/>
          <w:szCs w:val="24"/>
          <w:lang w:eastAsia="hr-HR"/>
        </w:rPr>
        <w:t xml:space="preserve"> </w:t>
      </w:r>
      <w:r w:rsidR="00473E12">
        <w:rPr>
          <w:rFonts w:cs="Times New Roman" w:eastAsia="Times New Roman" w:hAnsi="Times New Roman" w:ascii="Times New Roman"/>
          <w:sz w:val="24"/>
          <w:szCs w:val="24"/>
          <w:lang w:eastAsia="hr-HR"/>
        </w:rPr>
        <w:t xml:space="preserve">kao i trošak postupka u </w:t>
      </w:r>
      <w:r w:rsidR="00473E12">
        <w:rPr>
          <w:rFonts w:cs="Times New Roman" w:eastAsia="Times New Roman" w:hAnsi="Times New Roman" w:ascii="Times New Roman"/>
          <w:sz w:val="24"/>
          <w:szCs w:val="24"/>
          <w:lang w:eastAsia="hr-HR"/>
        </w:rPr>
        <w:lastRenderedPageBreak/>
        <w:t>iznosu od 332.500,00 kn</w:t>
      </w:r>
      <w:r>
        <w:rPr>
          <w:rFonts w:cs="Times New Roman" w:eastAsia="Times New Roman" w:hAnsi="Times New Roman" w:ascii="Times New Roman"/>
          <w:sz w:val="24"/>
          <w:szCs w:val="24"/>
          <w:lang w:eastAsia="hr-HR"/>
        </w:rPr>
        <w:t xml:space="preserve">. Dakle, vjerovniku je priznata tražbina za nenaplaćeni iznos po navedenoj zadužnici u </w:t>
      </w:r>
      <w:r w:rsidR="00473E12">
        <w:rPr>
          <w:rFonts w:cs="Times New Roman" w:eastAsia="Times New Roman" w:hAnsi="Times New Roman" w:ascii="Times New Roman"/>
          <w:sz w:val="24"/>
          <w:szCs w:val="24"/>
          <w:lang w:eastAsia="hr-HR"/>
        </w:rPr>
        <w:t>cijelosti</w:t>
      </w:r>
      <w:r>
        <w:rPr>
          <w:rFonts w:cs="Times New Roman" w:eastAsia="Times New Roman" w:hAnsi="Times New Roman" w:ascii="Times New Roman"/>
          <w:sz w:val="24"/>
          <w:szCs w:val="24"/>
          <w:lang w:eastAsia="hr-HR"/>
        </w:rPr>
        <w:t xml:space="preserve"> uvećano za troškove postupka.</w:t>
      </w: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Tražbina koja je predmet prijave proizlazi iz poslovnog odnosa isporuke robe vjerovnika Bat Hrvatska d.o.o. kupcu i glavnom dužniku Roberto plus d.o.o. u kojem odnosu je dužnik bio jamac, te ne postoji tražbina s osnove neposrednog poslovnog odnosa.</w:t>
      </w: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Bat Hrvatska d.o.o. je osporena tražbina u iznosu od 41.826.328,43 kn koji iznos u sebi uključuje glavnicu po računima prema specifikaciji stečajnog upravitelja u iznosu od 31.998.608,71 kn i kamate u iznosu od 9.572.719,72 kn počevši od računa broj 251-VPO-1/2015 od 23. srpnja 2015., valute 21. rujna 2015. na iznos od 1.343.466,54 kn zaključno s računom broj 293-VPO-1/2015 od 28. kolovoza 2015. s valutom 27. listopada 2015. na iznos od 2.062,50 kn (list 1131 spisa) i trošak u iznosu od 255.000,00 kn.</w:t>
      </w: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p>
    <w:p w:rsidRDefault="00384689" w:rsidP="001F56AE" w:rsidR="0038468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Zadužnicom broj OV-10532/14 ovjerenom po javnom bilježniku Marijanu Juriću limitirano je jamstvo stečajnog dužnika na iznos od 146.350.671,64 kn, te je isto iscrpljeno (djelomičnim ispunjenjem kako je naveo vjerovnik u iznosu od 13.</w:t>
      </w:r>
      <w:r w:rsidR="00473E12">
        <w:rPr>
          <w:rFonts w:cs="Times New Roman" w:eastAsia="Times New Roman" w:hAnsi="Times New Roman" w:ascii="Times New Roman"/>
          <w:sz w:val="24"/>
          <w:szCs w:val="24"/>
          <w:lang w:eastAsia="hr-HR"/>
        </w:rPr>
        <w:t xml:space="preserve">472.017,68 kn i ostalim dijelom, </w:t>
      </w:r>
      <w:r>
        <w:rPr>
          <w:rFonts w:cs="Times New Roman" w:eastAsia="Times New Roman" w:hAnsi="Times New Roman" w:ascii="Times New Roman"/>
          <w:sz w:val="24"/>
          <w:szCs w:val="24"/>
          <w:lang w:eastAsia="hr-HR"/>
        </w:rPr>
        <w:t>priznanjem te utvrđenjem tražbine u ovom postupku u iznosu od 146.456.202,88 kn – glavnica i kamata).</w:t>
      </w:r>
    </w:p>
    <w:p w:rsidRDefault="006F3859" w:rsidP="001F56AE" w:rsidR="006F3859">
      <w:pPr>
        <w:spacing w:lineRule="auto" w:line="240" w:after="0"/>
        <w:ind w:firstLine="708"/>
        <w:jc w:val="both"/>
        <w:rPr>
          <w:rFonts w:cs="Times New Roman" w:eastAsia="Times New Roman" w:hAnsi="Times New Roman" w:ascii="Times New Roman"/>
          <w:sz w:val="24"/>
          <w:szCs w:val="24"/>
          <w:lang w:eastAsia="hr-HR"/>
        </w:rPr>
      </w:pPr>
    </w:p>
    <w:p w:rsidRDefault="006F3859" w:rsidP="001F56AE" w:rsidR="006F385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osporeni dio tražbine vjerovnik Bat Hrvatska d.o.o. nema ovršne isprave, a sporazum o osiguranju zasnivanjem založnih prava na nekretninama broj OV-10855/14 javnog bilježnika Marijana Jurića i sporazum o zasnivanju založnih prava na poslovnim udjelima broj OV-10528/14 javnog bilježnika Marijana Jurića radi osiguranja iznosa od 97.400.671,64 kn</w:t>
      </w:r>
      <w:r w:rsidR="00473E12">
        <w:rPr>
          <w:rFonts w:cs="Times New Roman" w:eastAsia="Times New Roman" w:hAnsi="Times New Roman" w:ascii="Times New Roman"/>
          <w:sz w:val="24"/>
          <w:szCs w:val="24"/>
          <w:lang w:eastAsia="hr-HR"/>
        </w:rPr>
        <w:t xml:space="preserve"> (list 824 do 863 spisa)</w:t>
      </w:r>
      <w:r>
        <w:rPr>
          <w:rFonts w:cs="Times New Roman" w:eastAsia="Times New Roman" w:hAnsi="Times New Roman" w:ascii="Times New Roman"/>
          <w:sz w:val="24"/>
          <w:szCs w:val="24"/>
          <w:lang w:eastAsia="hr-HR"/>
        </w:rPr>
        <w:t xml:space="preserve"> ne uključuje u sebi račune na koje se vjerovnik poziva u izvodu otvorenih stavaka</w:t>
      </w:r>
      <w:r w:rsidR="00473E12">
        <w:rPr>
          <w:rFonts w:cs="Times New Roman" w:eastAsia="Times New Roman" w:hAnsi="Times New Roman" w:ascii="Times New Roman"/>
          <w:sz w:val="24"/>
          <w:szCs w:val="24"/>
          <w:lang w:eastAsia="hr-HR"/>
        </w:rPr>
        <w:t xml:space="preserve"> (list 802 do 804 spisa)</w:t>
      </w:r>
      <w:r>
        <w:rPr>
          <w:rFonts w:cs="Times New Roman" w:eastAsia="Times New Roman" w:hAnsi="Times New Roman" w:ascii="Times New Roman"/>
          <w:sz w:val="24"/>
          <w:szCs w:val="24"/>
          <w:lang w:eastAsia="hr-HR"/>
        </w:rPr>
        <w:t xml:space="preserve"> s obzirom da su sporazumi zaključeni 7. listopada 2014. i 16. listopada 2014. dok najstariji račun prema izvodu otvorenih stavaka datira od 9. siječnja 2015. s dospjećem 10. ožujka 2015., dakle poslije zaključenih sporazuma, a koji sporazumi u sebi uključuju račune do zaključenja istih kako je to i navedeno u tim sporazumima, te se po ocjeni ovog suda istima ne osiguravaju buduće eventualne obveze dužnika kao solidarnog jamca za obaveze trgovačkog društva Roberto plus d.o.o.</w:t>
      </w:r>
    </w:p>
    <w:p w:rsidRDefault="00351A17" w:rsidP="001F56AE" w:rsidR="00351A17">
      <w:pPr>
        <w:spacing w:lineRule="auto" w:line="240" w:after="0"/>
        <w:ind w:firstLine="708"/>
        <w:jc w:val="both"/>
        <w:rPr>
          <w:rFonts w:cs="Times New Roman" w:eastAsia="Times New Roman" w:hAnsi="Times New Roman" w:ascii="Times New Roman"/>
          <w:sz w:val="24"/>
          <w:szCs w:val="24"/>
          <w:lang w:eastAsia="hr-HR"/>
        </w:rPr>
      </w:pPr>
    </w:p>
    <w:p w:rsidRDefault="006A65A8" w:rsidP="001F56AE" w:rsidR="00351A1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Nadalje, rješenja o ovrsi </w:t>
      </w:r>
      <w:r w:rsidR="00473E12">
        <w:rPr>
          <w:rFonts w:cs="Times New Roman" w:eastAsia="Times New Roman" w:hAnsi="Times New Roman" w:ascii="Times New Roman"/>
          <w:sz w:val="24"/>
          <w:szCs w:val="24"/>
          <w:lang w:eastAsia="hr-HR"/>
        </w:rPr>
        <w:t xml:space="preserve">(list 861 do 864 spisa. list 880 do 888 spisa) </w:t>
      </w:r>
      <w:r w:rsidR="001013D8">
        <w:rPr>
          <w:rFonts w:cs="Times New Roman" w:eastAsia="Times New Roman" w:hAnsi="Times New Roman" w:ascii="Times New Roman"/>
          <w:sz w:val="24"/>
          <w:szCs w:val="24"/>
          <w:lang w:eastAsia="hr-HR"/>
        </w:rPr>
        <w:t>na koj</w:t>
      </w:r>
      <w:r w:rsidR="00473E12">
        <w:rPr>
          <w:rFonts w:cs="Times New Roman" w:eastAsia="Times New Roman" w:hAnsi="Times New Roman" w:ascii="Times New Roman"/>
          <w:sz w:val="24"/>
          <w:szCs w:val="24"/>
          <w:lang w:eastAsia="hr-HR"/>
        </w:rPr>
        <w:t>a</w:t>
      </w:r>
      <w:r w:rsidR="001013D8">
        <w:rPr>
          <w:rFonts w:cs="Times New Roman" w:eastAsia="Times New Roman" w:hAnsi="Times New Roman" w:ascii="Times New Roman"/>
          <w:sz w:val="24"/>
          <w:szCs w:val="24"/>
          <w:lang w:eastAsia="hr-HR"/>
        </w:rPr>
        <w:t xml:space="preserve"> se vjerovnik poziva temelje se na sporazumima, pa kako ti sporazumi nisu relevantna ovršna isprava za vjerovnikovo potraživanje prijavljeno u ovom postupku, tako ni ta rješenja nemaju to svojstvo u ovom postupku. </w:t>
      </w:r>
    </w:p>
    <w:p w:rsidRDefault="001013D8" w:rsidP="001F56AE" w:rsidR="001013D8">
      <w:pPr>
        <w:spacing w:lineRule="auto" w:line="240" w:after="0"/>
        <w:ind w:firstLine="708"/>
        <w:jc w:val="both"/>
        <w:rPr>
          <w:rFonts w:cs="Times New Roman" w:eastAsia="Times New Roman" w:hAnsi="Times New Roman" w:ascii="Times New Roman"/>
          <w:sz w:val="24"/>
          <w:szCs w:val="24"/>
          <w:lang w:eastAsia="hr-HR"/>
        </w:rPr>
      </w:pPr>
    </w:p>
    <w:p w:rsidRDefault="001013D8" w:rsidP="001F56AE" w:rsidR="001013D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Četiri</w:t>
      </w:r>
      <w:r w:rsidR="00384689">
        <w:rPr>
          <w:rFonts w:cs="Times New Roman" w:eastAsia="Times New Roman" w:hAnsi="Times New Roman" w:ascii="Times New Roman"/>
          <w:sz w:val="24"/>
          <w:szCs w:val="24"/>
          <w:lang w:eastAsia="hr-HR"/>
        </w:rPr>
        <w:t xml:space="preserve"> osobne</w:t>
      </w:r>
      <w:r>
        <w:rPr>
          <w:rFonts w:cs="Times New Roman" w:eastAsia="Times New Roman" w:hAnsi="Times New Roman" w:ascii="Times New Roman"/>
          <w:sz w:val="24"/>
          <w:szCs w:val="24"/>
          <w:lang w:eastAsia="hr-HR"/>
        </w:rPr>
        <w:t xml:space="preserve"> zadužnice na koje se vjerovnik poziva</w:t>
      </w:r>
      <w:r w:rsidR="00384689">
        <w:rPr>
          <w:rFonts w:cs="Times New Roman" w:eastAsia="Times New Roman" w:hAnsi="Times New Roman" w:ascii="Times New Roman"/>
          <w:sz w:val="24"/>
          <w:szCs w:val="24"/>
          <w:lang w:eastAsia="hr-HR"/>
        </w:rPr>
        <w:t xml:space="preserve"> (list 808</w:t>
      </w:r>
      <w:r w:rsidR="007F084C">
        <w:rPr>
          <w:rFonts w:cs="Times New Roman" w:eastAsia="Times New Roman" w:hAnsi="Times New Roman" w:ascii="Times New Roman"/>
          <w:sz w:val="24"/>
          <w:szCs w:val="24"/>
          <w:lang w:eastAsia="hr-HR"/>
        </w:rPr>
        <w:t xml:space="preserve"> do 823 spisa)</w:t>
      </w:r>
      <w:r>
        <w:rPr>
          <w:rFonts w:cs="Times New Roman" w:eastAsia="Times New Roman" w:hAnsi="Times New Roman" w:ascii="Times New Roman"/>
          <w:sz w:val="24"/>
          <w:szCs w:val="24"/>
          <w:lang w:eastAsia="hr-HR"/>
        </w:rPr>
        <w:t xml:space="preserve"> ne obuhvaćaju niti jednu osnovu po kojoj bi proizlazila isporuka robe ili usluga stečajnog dužnika te ih se ne može povezati s neposrednim potr</w:t>
      </w:r>
      <w:r w:rsidR="007F084C">
        <w:rPr>
          <w:rFonts w:cs="Times New Roman" w:eastAsia="Times New Roman" w:hAnsi="Times New Roman" w:ascii="Times New Roman"/>
          <w:sz w:val="24"/>
          <w:szCs w:val="24"/>
          <w:lang w:eastAsia="hr-HR"/>
        </w:rPr>
        <w:t>aživanjem prema dužniku, a za postojanje odnosa solidarnog jamstva na koje se vjerovnik poziva nisu ispunjene zakonske pretpostavke. U stečajnom postupku vjerovnik je u prijavi dužan navesti osnov i visinu tražbine pa tako i za zadužnicu kao apstraktni posao treba navesti osnov tražbine.  Kako iz prijave tražbine proizlazi da vjerovnik nema neposrednog potraživanja prema dužniku, to navedene zadužnice nisu ni cijenjene kao relevantne.</w:t>
      </w:r>
    </w:p>
    <w:p w:rsidRDefault="007F084C" w:rsidP="001F56AE" w:rsidR="007F084C">
      <w:pPr>
        <w:spacing w:lineRule="auto" w:line="240" w:after="0"/>
        <w:ind w:firstLine="708"/>
        <w:jc w:val="both"/>
        <w:rPr>
          <w:rFonts w:cs="Times New Roman" w:eastAsia="Times New Roman" w:hAnsi="Times New Roman" w:ascii="Times New Roman"/>
          <w:sz w:val="24"/>
          <w:szCs w:val="24"/>
          <w:lang w:eastAsia="hr-HR"/>
        </w:rPr>
      </w:pPr>
    </w:p>
    <w:p w:rsidRDefault="007F084C" w:rsidP="001F56AE" w:rsidR="007F084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Dakle, stečajni upravitelj je priznao vjerovniku tražbinu temeljem ovršne isprave – zadužnice broj OV-10532/14 ovjerene po javnom bilježniku Marijanu Juriću preko naplaćenog iznosa do punog iznosa te zadužnice zajedno s kamatama, odnosno u potpunosti </w:t>
      </w:r>
      <w:r>
        <w:rPr>
          <w:rFonts w:cs="Times New Roman" w:eastAsia="Times New Roman" w:hAnsi="Times New Roman" w:ascii="Times New Roman"/>
          <w:sz w:val="24"/>
          <w:szCs w:val="24"/>
          <w:lang w:eastAsia="hr-HR"/>
        </w:rPr>
        <w:lastRenderedPageBreak/>
        <w:t xml:space="preserve">do limitiranog iznosa od 146.350.671,64 kn zajedno sa zakonskim zateznim kamatama i ispunjenje tog limita uključuje u sebi račune prema specifikaciji stečajnog upravitelj (list 1126 do 1130 spisa) počevši s računom broj 3-VPO-1/2015 od 9. siječnja 2015. </w:t>
      </w:r>
      <w:r w:rsidR="00AF4DB8">
        <w:rPr>
          <w:rFonts w:cs="Times New Roman" w:eastAsia="Times New Roman" w:hAnsi="Times New Roman" w:ascii="Times New Roman"/>
          <w:sz w:val="24"/>
          <w:szCs w:val="24"/>
          <w:lang w:eastAsia="hr-HR"/>
        </w:rPr>
        <w:t>s dospjećem 10. ožujka 2015. na iznos od 1.484.696,42 kn zaključno s računom broj 251-VPO-1/2015 od 23. srpnja 2015. s dospjećem 21. rujna 2015. na iznos od 2.087.317,10 kn</w:t>
      </w:r>
      <w:r w:rsidR="00621F12">
        <w:rPr>
          <w:rFonts w:cs="Times New Roman" w:eastAsia="Times New Roman" w:hAnsi="Times New Roman" w:ascii="Times New Roman"/>
          <w:sz w:val="24"/>
          <w:szCs w:val="24"/>
          <w:lang w:eastAsia="hr-HR"/>
        </w:rPr>
        <w:t xml:space="preserve"> u ukupnom iznosu glavnice od 132.786.881,28 kn i kamate od 13.669.321,60 kn, dok je tražbinu po ostalim računima osporio jer nisu osigurani odnosno dužnik za njih nije jamac. </w:t>
      </w:r>
    </w:p>
    <w:p w:rsidRDefault="001013D8" w:rsidP="001F56AE" w:rsidR="001013D8">
      <w:pPr>
        <w:spacing w:lineRule="auto" w:line="240" w:after="0"/>
        <w:ind w:firstLine="708"/>
        <w:jc w:val="both"/>
        <w:rPr>
          <w:rFonts w:cs="Times New Roman" w:eastAsia="Times New Roman" w:hAnsi="Times New Roman" w:ascii="Times New Roman"/>
          <w:sz w:val="24"/>
          <w:szCs w:val="24"/>
          <w:lang w:eastAsia="hr-HR"/>
        </w:rPr>
      </w:pPr>
    </w:p>
    <w:p w:rsidRDefault="001013D8" w:rsidP="001F56AE" w:rsidR="001013D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vjerovnik za osporenu tražbinu  nema ovršnu ispravu sud ga je uputio u parnicu protiv stečajnog dužnika radi utvrđivanja osporene tražbine u smislu odredbe čl. 266. st.1. Stečajnog zakona (Narodne novine broj 71/15, 104/17, dalje:SZ-a).</w:t>
      </w:r>
    </w:p>
    <w:p w:rsidRDefault="001013D8" w:rsidP="001F56AE" w:rsidR="001013D8">
      <w:pPr>
        <w:spacing w:lineRule="auto" w:line="240" w:after="0"/>
        <w:ind w:firstLine="708"/>
        <w:jc w:val="both"/>
        <w:rPr>
          <w:rFonts w:cs="Times New Roman" w:eastAsia="Times New Roman" w:hAnsi="Times New Roman" w:ascii="Times New Roman"/>
          <w:sz w:val="24"/>
          <w:szCs w:val="24"/>
          <w:lang w:eastAsia="hr-HR"/>
        </w:rPr>
      </w:pPr>
    </w:p>
    <w:p w:rsidRDefault="001013D8" w:rsidP="001F56AE" w:rsidR="001F68E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Slijedom navedenog odlučeno je kao u </w:t>
      </w:r>
      <w:r w:rsidR="00A045AF">
        <w:rPr>
          <w:rFonts w:cs="Times New Roman" w:eastAsia="Times New Roman" w:hAnsi="Times New Roman" w:ascii="Times New Roman"/>
          <w:sz w:val="24"/>
          <w:szCs w:val="24"/>
          <w:lang w:eastAsia="hr-HR"/>
        </w:rPr>
        <w:t>izreci rješenja.</w:t>
      </w:r>
    </w:p>
    <w:p w:rsidRDefault="001F68EF" w:rsidP="001F56AE" w:rsidR="001F68EF">
      <w:pPr>
        <w:spacing w:lineRule="auto" w:line="240" w:after="0"/>
        <w:ind w:firstLine="708"/>
        <w:jc w:val="both"/>
        <w:rPr>
          <w:rFonts w:cs="Times New Roman" w:eastAsia="Times New Roman" w:hAnsi="Times New Roman" w:ascii="Times New Roman"/>
          <w:sz w:val="24"/>
          <w:szCs w:val="24"/>
          <w:lang w:eastAsia="hr-HR"/>
        </w:rPr>
      </w:pPr>
    </w:p>
    <w:p w:rsidRDefault="001F68EF" w:rsidP="001F56AE" w:rsidR="001F68EF">
      <w:pPr>
        <w:spacing w:lineRule="auto" w:line="240" w:after="0"/>
        <w:ind w:firstLine="708"/>
        <w:jc w:val="both"/>
        <w:rPr>
          <w:rFonts w:cs="Times New Roman" w:eastAsia="Times New Roman" w:hAnsi="Times New Roman" w:ascii="Times New Roman"/>
          <w:sz w:val="24"/>
          <w:szCs w:val="24"/>
          <w:lang w:eastAsia="hr-HR"/>
        </w:rPr>
      </w:pPr>
    </w:p>
    <w:p w:rsidRDefault="001F56AE" w:rsidP="00A045AF" w:rsidR="001F56AE">
      <w:pPr>
        <w:spacing w:lineRule="auto" w:line="240" w:after="0"/>
        <w:jc w:val="center"/>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 xml:space="preserve">U </w:t>
      </w:r>
      <w:r w:rsidR="00A045AF">
        <w:rPr>
          <w:rFonts w:cs="Times New Roman" w:eastAsia="Times New Roman" w:hAnsi="Times New Roman" w:ascii="Times New Roman"/>
          <w:sz w:val="24"/>
          <w:szCs w:val="24"/>
          <w:lang w:eastAsia="hr-HR"/>
        </w:rPr>
        <w:t>Karlovcu, 9. kolovoza 2018</w:t>
      </w:r>
      <w:r w:rsidRPr="001F56AE">
        <w:rPr>
          <w:rFonts w:cs="Times New Roman" w:eastAsia="Times New Roman" w:hAnsi="Times New Roman" w:ascii="Times New Roman"/>
          <w:sz w:val="24"/>
          <w:szCs w:val="24"/>
          <w:lang w:eastAsia="hr-HR"/>
        </w:rPr>
        <w:t>.</w:t>
      </w:r>
    </w:p>
    <w:p w:rsidRDefault="00A045AF" w:rsidP="00A045AF" w:rsidR="00A045AF">
      <w:pPr>
        <w:spacing w:lineRule="auto" w:line="240" w:after="0"/>
        <w:jc w:val="center"/>
        <w:rPr>
          <w:rFonts w:cs="Times New Roman" w:eastAsia="Times New Roman" w:hAnsi="Times New Roman" w:ascii="Times New Roman"/>
          <w:sz w:val="24"/>
          <w:szCs w:val="24"/>
          <w:lang w:eastAsia="hr-HR"/>
        </w:rPr>
      </w:pPr>
    </w:p>
    <w:p w:rsidRDefault="00A045AF" w:rsidP="00A045AF" w:rsidR="00A045AF" w:rsidRPr="001F56AE">
      <w:pPr>
        <w:spacing w:lineRule="auto" w:line="240" w:after="0"/>
        <w:jc w:val="center"/>
        <w:rPr>
          <w:rFonts w:cs="Times New Roman" w:eastAsia="Times New Roman" w:hAnsi="Times New Roman" w:ascii="Times New Roman"/>
          <w:sz w:val="24"/>
          <w:szCs w:val="24"/>
          <w:lang w:eastAsia="hr-HR"/>
        </w:rPr>
      </w:pPr>
    </w:p>
    <w:p w:rsidRDefault="00A045AF" w:rsidP="00A045AF" w:rsidR="001F56AE">
      <w:pPr>
        <w:spacing w:lineRule="auto" w:line="240" w:after="0"/>
        <w:ind w:firstLine="708" w:left="4956"/>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r>
        <w:rPr>
          <w:rFonts w:cs="Times New Roman" w:eastAsia="Times New Roman" w:hAnsi="Times New Roman" w:ascii="Times New Roman"/>
          <w:sz w:val="24"/>
          <w:szCs w:val="24"/>
          <w:lang w:eastAsia="hr-HR"/>
        </w:rPr>
        <w:br/>
        <w:t>Jadranka Mađeruh</w:t>
      </w:r>
      <w:r w:rsidR="00473E12">
        <w:rPr>
          <w:rFonts w:cs="Times New Roman" w:eastAsia="Times New Roman" w:hAnsi="Times New Roman" w:ascii="Times New Roman"/>
          <w:sz w:val="24"/>
          <w:szCs w:val="24"/>
          <w:lang w:eastAsia="hr-HR"/>
        </w:rPr>
        <w:t>, v.r.</w:t>
      </w:r>
    </w:p>
    <w:p w:rsidRDefault="00473E12" w:rsidP="00A045AF" w:rsidR="00473E12">
      <w:pPr>
        <w:spacing w:lineRule="auto" w:line="240" w:after="0"/>
        <w:ind w:firstLine="708" w:left="4956"/>
        <w:jc w:val="right"/>
        <w:rPr>
          <w:rFonts w:cs="Times New Roman" w:eastAsia="Times New Roman" w:hAnsi="Times New Roman" w:ascii="Times New Roman"/>
          <w:sz w:val="24"/>
          <w:szCs w:val="24"/>
          <w:lang w:eastAsia="hr-HR"/>
        </w:rPr>
      </w:pPr>
    </w:p>
    <w:p w:rsidRDefault="00473E12" w:rsidP="00A045AF" w:rsidR="00473E12">
      <w:pPr>
        <w:spacing w:lineRule="auto" w:line="240" w:after="0"/>
        <w:ind w:firstLine="708" w:left="4956"/>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w:t>
      </w:r>
    </w:p>
    <w:p w:rsidRDefault="00473E12" w:rsidP="00A045AF" w:rsidR="00473E12">
      <w:pPr>
        <w:spacing w:lineRule="auto" w:line="240" w:after="0"/>
        <w:ind w:firstLine="708" w:left="4956"/>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ovlašteni službenik:</w:t>
      </w:r>
    </w:p>
    <w:p w:rsidRDefault="00473E12" w:rsidP="00A045AF" w:rsidR="00473E12">
      <w:pPr>
        <w:spacing w:lineRule="auto" w:line="240" w:after="0"/>
        <w:ind w:firstLine="708" w:left="4956"/>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Draženka Prpić</w:t>
      </w:r>
    </w:p>
    <w:p w:rsidRDefault="00A045AF" w:rsidP="00A045AF" w:rsidR="00A045AF" w:rsidRPr="001F56AE">
      <w:pPr>
        <w:spacing w:lineRule="auto" w:line="240" w:after="0"/>
        <w:ind w:firstLine="708" w:left="4956"/>
        <w:jc w:val="right"/>
        <w:rPr>
          <w:rFonts w:cs="Times New Roman" w:eastAsia="Times New Roman" w:hAnsi="Times New Roman" w:ascii="Times New Roman"/>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POUKA O PRAVNOM LIJEKU</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 xml:space="preserve">Protiv ovog rješenja nezadovoljna stranka može uložiti žalbu Visokom trgovačkom sudu Republike Hrvatske u roku od 8 dana po primitku rješenja, a ulaže se putem ovog suda u 3 primjerka </w:t>
      </w:r>
    </w:p>
    <w:p w:rsidRDefault="001F56AE" w:rsidP="001F56AE" w:rsidR="001F56AE" w:rsidRPr="001F56AE">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r w:rsidRPr="001F56AE">
        <w:rPr>
          <w:rFonts w:cs="Times New Roman" w:eastAsia="Times New Roman" w:hAnsi="Times New Roman" w:ascii="Times New Roman"/>
          <w:sz w:val="24"/>
          <w:szCs w:val="24"/>
          <w:lang w:eastAsia="hr-HR"/>
        </w:rPr>
        <w:tab/>
      </w:r>
    </w:p>
    <w:p w:rsidRDefault="001F56AE" w:rsidP="00A045AF" w:rsidR="00473E12">
      <w:pPr>
        <w:spacing w:lineRule="auto" w:line="240" w:after="0"/>
        <w:jc w:val="both"/>
        <w:rPr>
          <w:rFonts w:cs="Times New Roman" w:eastAsia="Times New Roman" w:hAnsi="Times New Roman" w:ascii="Times New Roman"/>
          <w:sz w:val="24"/>
          <w:szCs w:val="24"/>
          <w:lang w:eastAsia="hr-HR"/>
        </w:rPr>
      </w:pPr>
      <w:r w:rsidRPr="001F56AE">
        <w:rPr>
          <w:rFonts w:cs="Times New Roman" w:eastAsia="Times New Roman" w:hAnsi="Times New Roman" w:ascii="Times New Roman"/>
          <w:sz w:val="24"/>
          <w:szCs w:val="24"/>
          <w:lang w:eastAsia="hr-HR"/>
        </w:rPr>
        <w:tab/>
      </w:r>
    </w:p>
    <w:sectPr w:rsidSect="00A045AF" w:rsidR="00473E12">
      <w:headerReference w:type="default" r:id="rId10"/>
      <w:footerReference w:type="default" r:id="rId11"/>
      <w:headerReference w:type="first" r:id="rId12"/>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19E" w:rsidP="001F56AE" w:rsidR="006B319E">
      <w:pPr>
        <w:spacing w:lineRule="auto" w:line="240" w:after="0"/>
      </w:pPr>
      <w:r>
        <w:separator/>
      </w:r>
    </w:p>
  </w:endnote>
  <w:endnote w:id="0" w:type="continuationSeparator">
    <w:p w:rsidRDefault="006B319E" w:rsidP="001F56AE" w:rsidR="006B31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2D58" w:rsidR="00A168FF">
    <w:pPr>
      <w:pStyle w:val="Podnoje"/>
      <w:jc w:val="center"/>
    </w:pPr>
  </w:p>
  <w:p w:rsidRDefault="00102D58" w:rsidR="00A168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19E" w:rsidP="001F56AE" w:rsidR="006B319E">
      <w:pPr>
        <w:spacing w:lineRule="auto" w:line="240" w:after="0"/>
      </w:pPr>
      <w:r>
        <w:separator/>
      </w:r>
    </w:p>
  </w:footnote>
  <w:footnote w:id="0" w:type="continuationSeparator">
    <w:p w:rsidRDefault="006B319E" w:rsidP="001F56AE" w:rsidR="006B31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61840"/>
      <w:docPartObj>
        <w:docPartGallery w:val="Page Numbers (Top of Page)"/>
        <w:docPartUnique/>
      </w:docPartObj>
    </w:sdtPr>
    <w:sdtEndPr/>
    <w:sdtContent>
      <w:p w:rsidRDefault="00D56D62" w:rsidP="005C4226" w:rsidR="00A168FF">
        <w:pPr>
          <w:pStyle w:val="Zaglavlje"/>
          <w:jc w:val="center"/>
        </w:pPr>
        <w:r>
          <w:t xml:space="preserve">                                         </w:t>
        </w:r>
        <w:r>
          <w:tab/>
          <w:t xml:space="preserve"> </w:t>
        </w:r>
        <w:r>
          <w:fldChar w:fldCharType="begin"/>
        </w:r>
        <w:r>
          <w:instrText>PAGE   \* MERGEFORMAT</w:instrText>
        </w:r>
        <w:r>
          <w:fldChar w:fldCharType="separate"/>
        </w:r>
        <w:r w:rsidR="00102D58">
          <w:rPr>
            <w:noProof/>
          </w:rPr>
          <w:t>5</w:t>
        </w:r>
        <w:r>
          <w:fldChar w:fldCharType="end"/>
        </w:r>
        <w:r>
          <w:t xml:space="preserve">                     </w:t>
        </w:r>
        <w:r w:rsidR="005C4226">
          <w:t>1 St-4867/16</w:t>
        </w:r>
      </w:p>
    </w:sdtContent>
  </w:sdt>
  <w:p w:rsidRDefault="00102D58" w:rsidR="00A168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671995"/>
      <w:docPartObj>
        <w:docPartGallery w:val="Page Numbers (Top of Page)"/>
        <w:docPartUnique/>
      </w:docPartObj>
    </w:sdtPr>
    <w:sdtEndPr/>
    <w:sdtContent>
      <w:p w:rsidRDefault="001F56AE" w:rsidR="001F56AE">
        <w:pPr>
          <w:pStyle w:val="Zaglavlje"/>
          <w:jc w:val="center"/>
        </w:pPr>
        <w:r>
          <w:fldChar w:fldCharType="begin"/>
        </w:r>
        <w:r>
          <w:instrText>PAGE   \* MERGEFORMAT</w:instrText>
        </w:r>
        <w:r>
          <w:fldChar w:fldCharType="separate"/>
        </w:r>
        <w:r w:rsidR="00102D58">
          <w:rPr>
            <w:noProof/>
          </w:rPr>
          <w:t>1</w:t>
        </w:r>
        <w:r>
          <w:fldChar w:fldCharType="end"/>
        </w:r>
      </w:p>
    </w:sdtContent>
  </w:sdt>
  <w:p w:rsidRDefault="001F56AE" w:rsidP="001F56AE" w:rsidR="001F56AE">
    <w:pPr>
      <w:pStyle w:val="Zaglavlje"/>
      <w:jc w:val="right"/>
    </w:pPr>
    <w:r>
      <w:t>1 St-4867/16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219E6"/>
    <w:multiLevelType w:val="hybridMultilevel"/>
    <w:tmpl w:val="540EF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6AE"/>
    <w:rsid w:val="001013D8"/>
    <w:rsid w:val="00102D58"/>
    <w:rsid w:val="001F56AE"/>
    <w:rsid w:val="001F68EF"/>
    <w:rsid w:val="00253256"/>
    <w:rsid w:val="002A5A9C"/>
    <w:rsid w:val="003404C5"/>
    <w:rsid w:val="00351A17"/>
    <w:rsid w:val="00384689"/>
    <w:rsid w:val="00423B18"/>
    <w:rsid w:val="00473E12"/>
    <w:rsid w:val="0052797A"/>
    <w:rsid w:val="005970BC"/>
    <w:rsid w:val="005C4226"/>
    <w:rsid w:val="00621F12"/>
    <w:rsid w:val="006A65A8"/>
    <w:rsid w:val="006A71DF"/>
    <w:rsid w:val="006B319E"/>
    <w:rsid w:val="006F3859"/>
    <w:rsid w:val="007A60D7"/>
    <w:rsid w:val="007C07F4"/>
    <w:rsid w:val="007F084C"/>
    <w:rsid w:val="00877045"/>
    <w:rsid w:val="00A045AF"/>
    <w:rsid w:val="00AF4DB8"/>
    <w:rsid w:val="00BF627A"/>
    <w:rsid w:val="00C05ADA"/>
    <w:rsid w:val="00D56D62"/>
    <w:rsid w:val="00F16F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F56AE"/>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1F56AE"/>
    <w:rPr>
      <w:rFonts w:cs="Times New Roman" w:eastAsia="Times New Roman" w:hAnsi="Times New Roman" w:ascii="Times New Roman"/>
      <w:sz w:val="24"/>
      <w:szCs w:val="24"/>
      <w:lang w:eastAsia="hr-HR"/>
    </w:rPr>
  </w:style>
  <w:style w:styleId="Podnoje" w:type="paragraph">
    <w:name w:val="footer"/>
    <w:basedOn w:val="Normal"/>
    <w:link w:val="PodnojeChar"/>
    <w:uiPriority w:val="99"/>
    <w:rsid w:val="001F56AE"/>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1F56A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F56A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56AE"/>
    <w:rPr>
      <w:rFonts w:cs="Tahoma" w:hAnsi="Tahoma" w:ascii="Tahoma"/>
      <w:sz w:val="16"/>
      <w:szCs w:val="16"/>
    </w:rPr>
  </w:style>
  <w:style w:styleId="Odlomakpopisa" w:type="paragraph">
    <w:name w:val="List Paragraph"/>
    <w:basedOn w:val="Normal"/>
    <w:uiPriority w:val="34"/>
    <w:qFormat/>
    <w:rsid w:val="00473E12"/>
    <w:pPr>
      <w:ind w:left="720"/>
      <w:contextualSpacing/>
    </w:pPr>
  </w:style>
  <w:style w:styleId="Tekstrezerviranogmjesta" w:type="character">
    <w:name w:val="Placeholder Text"/>
    <w:basedOn w:val="Zadanifontodlomka"/>
    <w:uiPriority w:val="99"/>
    <w:semiHidden/>
    <w:rsid w:val="00102D58"/>
    <w:rPr>
      <w:color w:val="808080"/>
      <w:bdr w:space="0" w:sz="0" w:color="auto" w:val="none"/>
      <w:shd w:fill="auto" w:color="auto" w:val="clear"/>
    </w:rPr>
  </w:style>
  <w:style w:customStyle="true" w:styleId="eSPISCCParagraphDefaultFont" w:type="character">
    <w:name w:val="eSPIS_CC_Paragraph Default Font"/>
    <w:basedOn w:val="Zadanifontodlomka"/>
    <w:rsid w:val="00102D58"/>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2D58"/>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2D58"/>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2D58"/>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F56AE"/>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1F56AE"/>
    <w:rPr>
      <w:rFonts w:ascii="Times New Roman" w:cs="Times New Roman" w:eastAsia="Times New Roman" w:hAnsi="Times New Roman"/>
      <w:sz w:val="24"/>
      <w:szCs w:val="24"/>
      <w:lang w:eastAsia="hr-HR"/>
    </w:rPr>
  </w:style>
  <w:style w:styleId="Podnoje" w:type="paragraph">
    <w:name w:val="footer"/>
    <w:basedOn w:val="Normal"/>
    <w:link w:val="PodnojeChar"/>
    <w:uiPriority w:val="99"/>
    <w:rsid w:val="001F56AE"/>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1F56A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F56A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F56AE"/>
    <w:rPr>
      <w:rFonts w:ascii="Tahoma" w:cs="Tahoma" w:hAnsi="Tahoma"/>
      <w:sz w:val="16"/>
      <w:szCs w:val="16"/>
    </w:rPr>
  </w:style>
  <w:style w:styleId="Odlomakpopisa" w:type="paragraph">
    <w:name w:val="List Paragraph"/>
    <w:basedOn w:val="Normal"/>
    <w:uiPriority w:val="34"/>
    <w:qFormat/>
    <w:rsid w:val="00473E12"/>
    <w:pPr>
      <w:ind w:left="720"/>
      <w:contextualSpacing/>
    </w:pPr>
  </w:style>
  <w:style w:styleId="Tekstrezerviranogmjesta" w:type="character">
    <w:name w:val="Placeholder Text"/>
    <w:basedOn w:val="Zadanifontodlomka"/>
    <w:uiPriority w:val="99"/>
    <w:semiHidden/>
    <w:rsid w:val="00102D58"/>
    <w:rPr>
      <w:color w:val="808080"/>
      <w:bdr w:color="auto" w:space="0" w:sz="0" w:val="none"/>
      <w:shd w:color="auto" w:fill="auto" w:val="clear"/>
    </w:rPr>
  </w:style>
  <w:style w:customStyle="1" w:styleId="eSPISCCParagraphDefaultFont" w:type="character">
    <w:name w:val="eSPIS_CC_Paragraph Default Font"/>
    <w:basedOn w:val="Zadanifontodlomka"/>
    <w:rsid w:val="00102D58"/>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2D58"/>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2D58"/>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2D58"/>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4867</izvorni_sadrzaj>
    <derivirana_varijabla naziv="DomainObject.Predmet.Broj_1">4867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St-4867/2016</izvorni_sadrzaj>
    <derivirana_varijabla naziv="DomainObject.Predmet.OznakaBroj_1">St-4867/2016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SMOKING društvo s ograničenom odgovornošću za trgovinu i usluge, putnička agencija u stečaju</izvorni_sadrzaj>
    <derivirana_varijabla naziv="DomainObject.Predmet.ProtustrankaFormated_1">  SMOKING društvo s ograničenom odgovornošću za trgovinu i usluge, putnička agencija u stečaju</derivirana_varijabla>
  </DomainObject.Predmet.ProtustrankaFormated>
  <DomainObject.Predmet.ProtustrankaFormatedOIB>
    <izvorni_sadrzaj>  SMOKING društvo s ograničenom odgovornošću za trgovinu i usluge, putnička agencija u stečaju, OIB 78644180553</izvorni_sadrzaj>
    <derivirana_varijabla naziv="DomainObject.Predmet.ProtustrankaFormatedOIB_1">  SMOKING društvo s ograničenom odgovornošću za trgovinu i usluge, putnička agencija u stečaju, OIB 78644180553</derivirana_varijabla>
  </DomainObject.Predmet.ProtustrankaFormatedOIB>
  <DomainObject.Predmet.ProtustrankaFormatedWithAdress>
    <izvorni_sadrzaj> SMOKING društvo s ograničenom odgovornošću za trgovinu i usluge, putnička agencija u stečaju, Rabusova 13, 10000 Zagreb</izvorni_sadrzaj>
    <derivirana_varijabla naziv="DomainObject.Predmet.ProtustrankaFormatedWithAdress_1"> SMOKING društvo s ograničenom odgovornošću za trgovinu i usluge, putnička agencija u stečaju, Rabusova 13, 10000 Zagreb</derivirana_varijabla>
  </DomainObject.Predmet.ProtustrankaFormatedWithAdress>
  <DomainObject.Predmet.ProtustrankaFormatedWithAdressOIB>
    <izvorni_sadrzaj> SMOKING društvo s ograničenom odgovornošću za trgovinu i usluge, putnička agencija u stečaju, OIB 78644180553, Rabusova 13, 10000 Zagreb</izvorni_sadrzaj>
    <derivirana_varijabla naziv="DomainObject.Predmet.ProtustrankaFormatedWithAdressOIB_1"> SMOKING društvo s ograničenom odgovornošću za trgovinu i usluge, putnička agencija u stečaju, OIB 78644180553, Rabusova 13, 10000 Zagreb</derivirana_varijabla>
  </DomainObject.Predmet.ProtustrankaFormatedWithAdressOIB>
  <DomainObject.Predmet.ProtustrankaWithAdress>
    <izvorni_sadrzaj>SMOKING društvo s ograničenom odgovornošću za trgovinu i usluge, putnička agencija u stečaju Rabusova 13, 10000 Zagreb</izvorni_sadrzaj>
    <derivirana_varijabla naziv="DomainObject.Predmet.ProtustrankaWithAdress_1">SMOKING društvo s ograničenom odgovornošću za trgovinu i usluge, putnička agencija u stečaju Rabusova 13, 10000 Zagreb</derivirana_varijabla>
  </DomainObject.Predmet.ProtustrankaWithAdress>
  <DomainObject.Predmet.ProtustrankaWithAdressOIB>
    <izvorni_sadrzaj>SMOKING društvo s ograničenom odgovornošću za trgovinu i usluge, putnička agencija u stečaju, OIB 78644180553, Rabusova 13, 10000 Zagreb</izvorni_sadrzaj>
    <derivirana_varijabla naziv="DomainObject.Predmet.ProtustrankaWithAdressOIB_1">SMOKING društvo s ograničenom odgovornošću za trgovinu i usluge, putnička agencija u stečaju, OIB 78644180553, Rabusova 13, 10000 Zagreb</derivirana_varijabla>
  </DomainObject.Predmet.ProtustrankaWithAdressOIB>
  <DomainObject.Predmet.ProtustrankaNazivFormated>
    <izvorni_sadrzaj>SMOKING društvo s ograničenom odgovornošću za trgovinu i usluge, putnička agencija u stečaju</izvorni_sadrzaj>
    <derivirana_varijabla naziv="DomainObject.Predmet.ProtustrankaNazivFormated_1">SMOKING društvo s ograničenom odgovornošću za trgovinu i usluge, putnička agencija u stečaju</derivirana_varijabla>
  </DomainObject.Predmet.ProtustrankaNazivFormated>
  <DomainObject.Predmet.ProtustrankaNazivFormatedOIB>
    <izvorni_sadrzaj>SMOKING društvo s ograničenom odgovornošću za trgovinu i usluge, putnička agencija u stečaju, OIB 78644180553</izvorni_sadrzaj>
    <derivirana_varijabla naziv="DomainObject.Predmet.ProtustrankaNazivFormatedOIB_1">SMOKING društvo s ograničenom odgovornošću za trgovinu i usluge, putnička agencija u stečaju, OIB 78644180553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SMOKING društvo s ograničenom odgovornošću za trgovinu i usluge, putnička agencija; VJEROVNICI</izvorni_sadrzaj>
    <derivirana_varijabla naziv="DomainObject.Predmet.StrankaFormated_1">  SMOKING društvo s ograničenom odgovornošću za trgovinu i usluge, putnička agencija; VJEROVNICI</derivirana_varijabla>
  </DomainObject.Predmet.StrankaFormated>
  <DomainObject.Predmet.StrankaFormatedOIB>
    <izvorni_sadrzaj>  SMOKING društvo s ograničenom odgovornošću za trgovinu i usluge, putnička agencija, OIB 78644180553; VJEROVNICI</izvorni_sadrzaj>
    <derivirana_varijabla naziv="DomainObject.Predmet.StrankaFormatedOIB_1">  SMOKING društvo s ograničenom odgovornošću za trgovinu i usluge, putnička agencija, OIB 78644180553; VJEROVNICI</derivirana_varijabla>
  </DomainObject.Predmet.StrankaFormatedOIB>
  <DomainObject.Predmet.StrankaFormatedWithAdress>
    <izvorni_sadrzaj> SMOKING društvo s ograničenom odgovornošću za trgovinu i usluge, putnička agencija, Rabusova 13, 10000 Zagreb; VJEROVNICI</izvorni_sadrzaj>
    <derivirana_varijabla naziv="DomainObject.Predmet.StrankaFormatedWithAdress_1"> SMOKING društvo s ograničenom odgovornošću za trgovinu i usluge, putnička agencija, Rabusova 13, 10000 Zagreb; VJEROVNICI</derivirana_varijabla>
  </DomainObject.Predmet.StrankaFormatedWithAdress>
  <DomainObject.Predmet.StrankaFormatedWithAdressOIB>
    <izvorni_sadrzaj> SMOKING društvo s ograničenom odgovornošću za trgovinu i usluge, putnička agencija, OIB 78644180553, Rabusova 13, 10000 Zagreb; VJEROVNICI</izvorni_sadrzaj>
    <derivirana_varijabla naziv="DomainObject.Predmet.StrankaFormatedWithAdressOIB_1"> SMOKING društvo s ograničenom odgovornošću za trgovinu i usluge, putnička agencija, OIB 78644180553, Rabusova 13, 10000 Zagreb; VJEROVNICI</derivirana_varijabla>
  </DomainObject.Predmet.StrankaFormatedWithAdressOIB>
  <DomainObject.Predmet.StrankaWithAdress>
    <izvorni_sadrzaj>SMOKING društvo s ograničenom odgovornošću za trgovinu i usluge, putnička agencija Rabusova 13,10000 Zagreb,VJEROVNICI </izvorni_sadrzaj>
    <derivirana_varijabla naziv="DomainObject.Predmet.StrankaWithAdress_1">SMOKING društvo s ograničenom odgovornošću za trgovinu i usluge, putnička agencija Rabusova 13,10000 Zagreb,VJEROVNICI </derivirana_varijabla>
  </DomainObject.Predmet.StrankaWithAdress>
  <DomainObject.Predmet.StrankaWithAdressOIB>
    <izvorni_sadrzaj>SMOKING društvo s ograničenom odgovornošću za trgovinu i usluge, putnička agencija, OIB 78644180553, Rabusova 13,10000 Zagreb,VJEROVNICI</izvorni_sadrzaj>
    <derivirana_varijabla naziv="DomainObject.Predmet.StrankaWithAdressOIB_1">SMOKING društvo s ograničenom odgovornošću za trgovinu i usluge, putnička agencija, OIB 78644180553, Rabusova 13,10000 Zagreb,VJEROVNICI</derivirana_varijabla>
  </DomainObject.Predmet.StrankaWithAdressOIB>
  <DomainObject.Predmet.StrankaNazivFormated>
    <izvorni_sadrzaj>SMOKING društvo s ograničenom odgovornošću za trgovinu i usluge, putnička agencija,VJEROVNICI</izvorni_sadrzaj>
    <derivirana_varijabla naziv="DomainObject.Predmet.StrankaNazivFormated_1">SMOKING društvo s ograničenom odgovornošću za trgovinu i usluge, putnička agencija,VJEROVNICI</derivirana_varijabla>
  </DomainObject.Predmet.StrankaNazivFormated>
  <DomainObject.Predmet.StrankaNazivFormatedOIB>
    <izvorni_sadrzaj>SMOKING društvo s ograničenom odgovornošću za trgovinu i usluge, putnička agencija, OIB 78644180553,VJEROVNICI</izvorni_sadrzaj>
    <derivirana_varijabla naziv="DomainObject.Predmet.StrankaNazivFormatedOIB_1">SMOKING društvo s ograničenom odgovornošću za trgovinu i usluge, putnička agencija, OIB 78644180553,VJEROVNICI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SMOKING društvo s ograničenom odgovornošću za trgovinu i usluge, putnička agencija</item>
      <item>VJEROVNICI</item>
    </izvorni_sadrzaj>
    <derivirana_varijabla naziv="DomainObject.Predmet.StrankaListFormated_1">
      <item>SMOKING društvo s ograničenom odgovornošću za trgovinu i usluge, putnička agencija</item>
      <item>VJEROVNICI</item>
    </derivirana_varijabla>
  </DomainObject.Predmet.StrankaListFormated>
  <DomainObject.Predmet.StrankaListFormatedOIB>
    <izvorni_sadrzaj>
      <item>SMOKING društvo s ograničenom odgovornošću za trgovinu i usluge, putnička agencija, OIB 78644180553</item>
      <item>VJEROVNICI</item>
    </izvorni_sadrzaj>
    <derivirana_varijabla naziv="DomainObject.Predmet.StrankaListFormatedOIB_1">
      <item>SMOKING društvo s ograničenom odgovornošću za trgovinu i usluge, putnička agencija, OIB 78644180553</item>
      <item>VJEROVNICI</item>
    </derivirana_varijabla>
  </DomainObject.Predmet.StrankaListFormatedOIB>
  <DomainObject.Predmet.StrankaListFormatedWithAdress>
    <izvorni_sadrzaj>
      <item>SMOKING društvo s ograničenom odgovornošću za trgovinu i usluge, putnička agencija, Rabusova 13, 10000 Zagreb</item>
      <item>VJEROVNICI</item>
    </izvorni_sadrzaj>
    <derivirana_varijabla naziv="DomainObject.Predmet.StrankaListFormatedWithAdress_1">
      <item>SMOKING društvo s ograničenom odgovornošću za trgovinu i usluge, putnička agencija, Rabusova 13, 10000 Zagreb</item>
      <item>VJEROVNICI</item>
    </derivirana_varijabla>
  </DomainObject.Predmet.StrankaListFormatedWithAdress>
  <DomainObject.Predmet.StrankaListFormatedWithAdressOIB>
    <izvorni_sadrzaj>
      <item>SMOKING društvo s ograničenom odgovornošću za trgovinu i usluge, putnička agencija, OIB 78644180553, Rabusova 13, 10000 Zagreb</item>
      <item>VJEROVNICI</item>
    </izvorni_sadrzaj>
    <derivirana_varijabla naziv="DomainObject.Predmet.StrankaListFormatedWithAdressOIB_1">
      <item>SMOKING društvo s ograničenom odgovornošću za trgovinu i usluge, putnička agencija, OIB 78644180553, Rabusova 13, 10000 Zagreb</item>
      <item>VJEROVNICI</item>
    </derivirana_varijabla>
  </DomainObject.Predmet.StrankaListFormatedWithAdressOIB>
  <DomainObject.Predmet.StrankaListNazivFormated>
    <izvorni_sadrzaj>
      <item>SMOKING društvo s ograničenom odgovornošću za trgovinu i usluge, putnička agencija</item>
      <item>VJEROVNICI</item>
    </izvorni_sadrzaj>
    <derivirana_varijabla naziv="DomainObject.Predmet.StrankaListNazivFormated_1">
      <item>SMOKING društvo s ograničenom odgovornošću za trgovinu i usluge, putnička agencija</item>
      <item>VJEROVNICI</item>
    </derivirana_varijabla>
  </DomainObject.Predmet.StrankaListNazivFormated>
  <DomainObject.Predmet.StrankaListNazivFormatedOIB>
    <izvorni_sadrzaj>
      <item>SMOKING društvo s ograničenom odgovornošću za trgovinu i usluge, putnička agencija, OIB 78644180553</item>
      <item>VJEROVNICI</item>
    </izvorni_sadrzaj>
    <derivirana_varijabla naziv="DomainObject.Predmet.StrankaListNazivFormatedOIB_1">
      <item>SMOKING društvo s ograničenom odgovornošću za trgovinu i usluge, putnička agencija, OIB 78644180553</item>
      <item>VJEROVNICI</item>
    </derivirana_varijabla>
  </DomainObject.Predmet.StrankaListNazivFormatedOIB>
  <DomainObject.Predmet.ProtuStrankaListFormated>
    <izvorni_sadrzaj>
      <item>SMOKING društvo s ograničenom odgovornošću za trgovinu i usluge, putnička agencija u stečaju</item>
    </izvorni_sadrzaj>
    <derivirana_varijabla naziv="DomainObject.Predmet.ProtuStrankaListFormated_1">
      <item>SMOKING društvo s ograničenom odgovornošću za trgovinu i usluge, putnička agencija u stečaju</item>
    </derivirana_varijabla>
  </DomainObject.Predmet.ProtuStrankaListFormated>
  <DomainObject.Predmet.ProtuStrankaListFormatedOIB>
    <izvorni_sadrzaj>
      <item>SMOKING društvo s ograničenom odgovornošću za trgovinu i usluge, putnička agencija u stečaju, OIB 78644180553</item>
    </izvorni_sadrzaj>
    <derivirana_varijabla naziv="DomainObject.Predmet.ProtuStrankaListFormatedOIB_1">
      <item>SMOKING društvo s ograničenom odgovornošću za trgovinu i usluge, putnička agencija u stečaju, OIB 78644180553</item>
    </derivirana_varijabla>
  </DomainObject.Predmet.ProtuStrankaListFormatedOIB>
  <DomainObject.Predmet.ProtuStrankaListFormatedWithAdress>
    <izvorni_sadrzaj>
      <item>SMOKING društvo s ograničenom odgovornošću za trgovinu i usluge, putnička agencija u stečaju, Rabusova 13, 10000 Zagreb</item>
    </izvorni_sadrzaj>
    <derivirana_varijabla naziv="DomainObject.Predmet.ProtuStrankaListFormatedWithAdress_1">
      <item>SMOKING društvo s ograničenom odgovornošću za trgovinu i usluge, putnička agencija u stečaju, Rabusova 13, 10000 Zagreb</item>
    </derivirana_varijabla>
  </DomainObject.Predmet.ProtuStrankaListFormatedWithAdress>
  <DomainObject.Predmet.ProtuStrankaListFormatedWithAdressOIB>
    <izvorni_sadrzaj>
      <item>SMOKING društvo s ograničenom odgovornošću za trgovinu i usluge, putnička agencija u stečaju, OIB 78644180553, Rabusova 13, 10000 Zagreb</item>
    </izvorni_sadrzaj>
    <derivirana_varijabla naziv="DomainObject.Predmet.ProtuStrankaListFormatedWithAdressOIB_1">
      <item>SMOKING društvo s ograničenom odgovornošću za trgovinu i usluge, putnička agencija u stečaju, OIB 78644180553, Rabusova 13, 10000 Zagreb</item>
    </derivirana_varijabla>
  </DomainObject.Predmet.ProtuStrankaListFormatedWithAdressOIB>
  <DomainObject.Predmet.ProtuStrankaListNazivFormated>
    <izvorni_sadrzaj>
      <item>SMOKING društvo s ograničenom odgovornošću za trgovinu i usluge, putnička agencija u stečaju</item>
    </izvorni_sadrzaj>
    <derivirana_varijabla naziv="DomainObject.Predmet.ProtuStrankaListNazivFormated_1">
      <item>SMOKING društvo s ograničenom odgovornošću za trgovinu i usluge, putnička agencija u stečaju</item>
    </derivirana_varijabla>
  </DomainObject.Predmet.ProtuStrankaListNazivFormated>
  <DomainObject.Predmet.ProtuStrankaListNazivFormatedOIB>
    <izvorni_sadrzaj>
      <item>SMOKING društvo s ograničenom odgovornošću za trgovinu i usluge, putnička agencija u stečaju, OIB 78644180553</item>
    </izvorni_sadrzaj>
    <derivirana_varijabla naziv="DomainObject.Predmet.ProtuStrankaListNazivFormatedOIB_1">
      <item>SMOKING društvo s ograničenom odgovornošću za trgovinu i usluge, putnička agencija u stečaju, OIB 78644180553</item>
    </derivirana_varijabla>
  </DomainObject.Predmet.ProtuStrankaListNazivFormatedOIB>
  <DomainObject.Predmet.OstaliListFormated>
    <izvorni_sadrzaj>
      <item>Ljubica Spajić</item>
      <item>Bojan Sruk</item>
      <item>Odvjetničko društvo Grubišić &amp; Lović &amp; Lalić društvo s ograničenom odgovornošću</item>
      <item>ODVJETNIČKO DRUŠTVO BEKINA, ŠKURLA, DURMIŠ I SPAJIĆ, društvo s ograničenom odgovornošću</item>
      <item>Damir Rajtarić</item>
      <item>Pero Jelinić</item>
      <item>Ivan Jušćak</item>
      <item>Mirko Duspara</item>
    </izvorni_sadrzaj>
    <derivirana_varijabla naziv="DomainObject.Predmet.OstaliListFormated_1">
      <item>Ljubica Spajić</item>
      <item>Bojan Sruk</item>
      <item>Odvjetničko društvo Grubišić &amp; Lović &amp; Lalić društvo s ograničenom odgovornošću</item>
      <item>ODVJETNIČKO DRUŠTVO BEKINA, ŠKURLA, DURMIŠ I SPAJIĆ, društvo s ograničenom odgovornošću</item>
      <item>Damir Rajtarić</item>
      <item>Pero Jelinić</item>
      <item>Ivan Jušćak</item>
      <item>Mirko Duspara</item>
    </derivirana_varijabla>
  </DomainObject.Predmet.OstaliListFormated>
  <DomainObject.Predmet.OstaliListFormatedOIB>
    <izvorni_sadrzaj>
      <item>Ljubica Spajić</item>
      <item>Bojan Sruk, OIB 09187794167</item>
      <item>Odvjetničko društvo Grubišić &amp; Lović &amp; Lalić društvo s ograničenom odgovornošću, OIB 18210975322</item>
      <item>ODVJETNIČKO DRUŠTVO BEKINA, ŠKURLA, DURMIŠ I SPAJIĆ, društvo s ograničenom odgovornošću, OIB 68178969783</item>
      <item>Damir Rajtarić</item>
      <item>Pero Jelinić, OIB 04159967614</item>
      <item>Ivan Jušćak, OIB 61347286949</item>
      <item>Mirko Duspara</item>
    </izvorni_sadrzaj>
    <derivirana_varijabla naziv="DomainObject.Predmet.OstaliListFormatedOIB_1">
      <item>Ljubica Spajić</item>
      <item>Bojan Sruk, OIB 09187794167</item>
      <item>Odvjetničko društvo Grubišić &amp; Lović &amp; Lalić društvo s ograničenom odgovornošću, OIB 18210975322</item>
      <item>ODVJETNIČKO DRUŠTVO BEKINA, ŠKURLA, DURMIŠ I SPAJIĆ, društvo s ograničenom odgovornošću, OIB 68178969783</item>
      <item>Damir Rajtarić</item>
      <item>Pero Jelinić, OIB 04159967614</item>
      <item>Ivan Jušćak, OIB 61347286949</item>
      <item>Mirko Duspara</item>
    </derivirana_varijabla>
  </DomainObject.Predmet.OstaliListFormatedOIB>
  <DomainObject.Predmet.OstaliListFormatedWithAdress>
    <izvorni_sadrzaj>
      <item>Ljubica Spajić, Ilica 139/I, 10000 Zagreb</item>
      <item>Bojan Sruk, Dobri Dol 48, 10000 Zagreb</item>
      <item>Odvjetničko društvo Grubišić &amp; Lović &amp; Lalić društvo s ograničenom odgovornošću, Preradovićeva 13 , 10000 Zagreb</item>
      <item>ODVJETNIČKO DRUŠTVO BEKINA, ŠKURLA, DURMIŠ I SPAJIĆ, društvo s ograničenom odgovornošću, Preradovićeva 24, 10000 Zagreb</item>
      <item>Damir Rajtarić, Velikopoljska 14, 10000 Zagreb</item>
      <item>Pero Jelinić, Stjepana pl. Horvata 38, 35000 Slavonski Brod</item>
      <item>Ivan Jušćak, Stjepana pl. Horvata 38, 35000 Slavonski Brod</item>
      <item>Mirko Duspara, Vukovarska 1, 35000 Slavonski Brod</item>
    </izvorni_sadrzaj>
    <derivirana_varijabla naziv="DomainObject.Predmet.OstaliListFormatedWithAdress_1">
      <item>Ljubica Spajić, Ilica 139/I, 10000 Zagreb</item>
      <item>Bojan Sruk, Dobri Dol 48, 10000 Zagreb</item>
      <item>Odvjetničko društvo Grubišić &amp; Lović &amp; Lalić društvo s ograničenom odgovornošću, Preradovićeva 13 , 10000 Zagreb</item>
      <item>ODVJETNIČKO DRUŠTVO BEKINA, ŠKURLA, DURMIŠ I SPAJIĆ, društvo s ograničenom odgovornošću, Preradovićeva 24, 10000 Zagreb</item>
      <item>Damir Rajtarić, Velikopoljska 14, 10000 Zagreb</item>
      <item>Pero Jelinić, Stjepana pl. Horvata 38, 35000 Slavonski Brod</item>
      <item>Ivan Jušćak, Stjepana pl. Horvata 38, 35000 Slavonski Brod</item>
      <item>Mirko Duspara, Vukovarska 1, 35000 Slavonski Brod</item>
    </derivirana_varijabla>
  </DomainObject.Predmet.OstaliListFormatedWithAdress>
  <DomainObject.Predmet.OstaliListFormatedWithAdressOIB>
    <izvorni_sadrzaj>
      <item>Ljubica Spajić, Ilica 139/I, 10000 Zagreb</item>
      <item>Bojan Sruk, OIB 09187794167, Dobri Dol 48, 10000 Zagreb</item>
      <item>Odvjetničko društvo Grubišić &amp; Lović &amp; Lalić društvo s ograničenom odgovornošću, OIB 18210975322, Preradovićeva 13 , 10000 Zagreb</item>
      <item>ODVJETNIČKO DRUŠTVO BEKINA, ŠKURLA, DURMIŠ I SPAJIĆ, društvo s ograničenom odgovornošću, OIB 68178969783, Preradovićeva 24, 10000 Zagreb</item>
      <item>Damir Rajtarić, Velikopoljska 14, 10000 Zagreb</item>
      <item>Pero Jelinić, OIB 04159967614, Stjepana pl. Horvata 38, 35000 Slavonski Brod</item>
      <item>Ivan Jušćak, OIB 61347286949, Stjepana pl. Horvata 38, 35000 Slavonski Brod</item>
      <item>Mirko Duspara, Vukovarska 1, 35000 Slavonski Brod</item>
    </izvorni_sadrzaj>
    <derivirana_varijabla naziv="DomainObject.Predmet.OstaliListFormatedWithAdressOIB_1">
      <item>Ljubica Spajić, Ilica 139/I, 10000 Zagreb</item>
      <item>Bojan Sruk, OIB 09187794167, Dobri Dol 48, 10000 Zagreb</item>
      <item>Odvjetničko društvo Grubišić &amp; Lović &amp; Lalić društvo s ograničenom odgovornošću, OIB 18210975322, Preradovićeva 13 , 10000 Zagreb</item>
      <item>ODVJETNIČKO DRUŠTVO BEKINA, ŠKURLA, DURMIŠ I SPAJIĆ, društvo s ograničenom odgovornošću, OIB 68178969783, Preradovićeva 24, 10000 Zagreb</item>
      <item>Damir Rajtarić, Velikopoljska 14, 10000 Zagreb</item>
      <item>Pero Jelinić, OIB 04159967614, Stjepana pl. Horvata 38, 35000 Slavonski Brod</item>
      <item>Ivan Jušćak, OIB 61347286949, Stjepana pl. Horvata 38, 35000 Slavonski Brod</item>
      <item>Mirko Duspara, Vukovarska 1, 35000 Slavonski Brod</item>
    </derivirana_varijabla>
  </DomainObject.Predmet.OstaliListFormatedWithAdressOIB>
  <DomainObject.Predmet.OstaliListNazivFormated>
    <izvorni_sadrzaj>
      <item>Ljubica Spajić</item>
      <item>Bojan Sruk</item>
      <item>Odvjetničko društvo Grubišić &amp; Lović &amp; Lalić društvo s ograničenom odgovornošću</item>
      <item>ODVJETNIČKO DRUŠTVO BEKINA, ŠKURLA, DURMIŠ I SPAJIĆ, društvo s ograničenom odgovornošću</item>
      <item>Damir Rajtarić</item>
      <item>Pero Jelinić</item>
      <item>Ivan Jušćak</item>
      <item>Mirko Duspara</item>
    </izvorni_sadrzaj>
    <derivirana_varijabla naziv="DomainObject.Predmet.OstaliListNazivFormated_1">
      <item>Ljubica Spajić</item>
      <item>Bojan Sruk</item>
      <item>Odvjetničko društvo Grubišić &amp; Lović &amp; Lalić društvo s ograničenom odgovornošću</item>
      <item>ODVJETNIČKO DRUŠTVO BEKINA, ŠKURLA, DURMIŠ I SPAJIĆ, društvo s ograničenom odgovornošću</item>
      <item>Damir Rajtarić</item>
      <item>Pero Jelinić</item>
      <item>Ivan Jušćak</item>
      <item>Mirko Duspara</item>
    </derivirana_varijabla>
  </DomainObject.Predmet.OstaliListNazivFormated>
  <DomainObject.Predmet.OstaliListNazivFormatedOIB>
    <izvorni_sadrzaj>
      <item>Ljubica Spajić</item>
      <item>Bojan Sruk, OIB 09187794167</item>
      <item>Odvjetničko društvo Grubišić &amp; Lović &amp; Lalić društvo s ograničenom odgovornošću, OIB 18210975322</item>
      <item>ODVJETNIČKO DRUŠTVO BEKINA, ŠKURLA, DURMIŠ I SPAJIĆ, društvo s ograničenom odgovornošću, OIB 68178969783</item>
      <item>Damir Rajtarić</item>
      <item>Pero Jelinić, OIB 04159967614</item>
      <item>Ivan Jušćak, OIB 61347286949</item>
      <item>Mirko Duspara</item>
    </izvorni_sadrzaj>
    <derivirana_varijabla naziv="DomainObject.Predmet.OstaliListNazivFormatedOIB_1">
      <item>Ljubica Spajić</item>
      <item>Bojan Sruk, OIB 09187794167</item>
      <item>Odvjetničko društvo Grubišić &amp; Lović &amp; Lalić društvo s ograničenom odgovornošću, OIB 18210975322</item>
      <item>ODVJETNIČKO DRUŠTVO BEKINA, ŠKURLA, DURMIŠ I SPAJIĆ, društvo s ograničenom odgovornošću, OIB 68178969783</item>
      <item>Damir Rajtarić</item>
      <item>Pero Jelinić, OIB 04159967614</item>
      <item>Ivan Jušćak, OIB 61347286949</item>
      <item>Mirko Duspara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SMOKING društvo s ograničenom odgovornošću za trgovinu i usluge, putnička agencija i dr.</izvorni_sadrzaj>
    <derivirana_varijabla naziv="DomainObject.Predmet.StrankaIDrugi_1">SMOKING društvo s ograničenom odgovornošću za trgovinu i usluge, putnička agencija i dr.</derivirana_varijabla>
  </DomainObject.Predmet.StrankaIDrugi>
  <DomainObject.Predmet.ProtustrankaIDrugi>
    <izvorni_sadrzaj>SMOKING društvo s ograničenom odgovornošću za trgovinu i usluge, putnička agencija u stečaju</izvorni_sadrzaj>
    <derivirana_varijabla naziv="DomainObject.Predmet.ProtustrankaIDrugi_1">SMOKING društvo s ograničenom odgovornošću za trgovinu i usluge, putnička agencija u stečaju</derivirana_varijabla>
  </DomainObject.Predmet.ProtustrankaIDrugi>
  <DomainObject.Predmet.StrankaIDrugiAdressOIB>
    <izvorni_sadrzaj>SMOKING društvo s ograničenom odgovornošću za trgovinu i usluge, putnička agencija, OIB 78644180553, Rabusova 13, 10000 Zagreb i dr.</izvorni_sadrzaj>
    <derivirana_varijabla naziv="DomainObject.Predmet.StrankaIDrugiAdressOIB_1">SMOKING društvo s ograničenom odgovornošću za trgovinu i usluge, putnička agencija, OIB 78644180553, Rabusova 13, 10000 Zagreb i dr.</derivirana_varijabla>
  </DomainObject.Predmet.StrankaIDrugiAdressOIB>
  <DomainObject.Predmet.ProtustrankaIDrugiAdressOIB>
    <izvorni_sadrzaj>SMOKING društvo s ograničenom odgovornošću za trgovinu i usluge, putnička agencija u stečaju, OIB 78644180553, Rabusova 13, 10000 Zagreb</izvorni_sadrzaj>
    <derivirana_varijabla naziv="DomainObject.Predmet.ProtustrankaIDrugiAdressOIB_1">SMOKING društvo s ograničenom odgovornošću za trgovinu i usluge, putnička agencija u stečaju, OIB 78644180553, Rabusova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Spajić</item>
      <item>SMOKING društvo s ograničenom odgovornošću za trgovinu i usluge, putnička agencija</item>
      <item>SMOKING društvo s ograničenom odgovornošću za trgovinu i usluge, putnička agencija u stečaju</item>
      <item>Bojan Sruk</item>
      <item>Odvjetničko društvo Grubišić &amp; Lović &amp; Lalić društvo s ograničenom odgovornošću</item>
      <item>ODVJETNIČKO DRUŠTVO BEKINA, ŠKURLA, DURMIŠ I SPAJIĆ, društvo s ograničenom odgovornošću</item>
      <item>VJEROVNICI</item>
      <item>Damir Rajtarić</item>
      <item>Pero Jelinić</item>
      <item>Ivan Jušćak</item>
      <item>Mirko Duspara</item>
    </izvorni_sadrzaj>
    <derivirana_varijabla naziv="DomainObject.Predmet.SudioniciListNaziv_1">
      <item>Ljubica Spajić</item>
      <item>SMOKING društvo s ograničenom odgovornošću za trgovinu i usluge, putnička agencija</item>
      <item>SMOKING društvo s ograničenom odgovornošću za trgovinu i usluge, putnička agencija u stečaju</item>
      <item>Bojan Sruk</item>
      <item>Odvjetničko društvo Grubišić &amp; Lović &amp; Lalić društvo s ograničenom odgovornošću</item>
      <item>ODVJETNIČKO DRUŠTVO BEKINA, ŠKURLA, DURMIŠ I SPAJIĆ, društvo s ograničenom odgovornošću</item>
      <item>VJEROVNICI</item>
      <item>Damir Rajtarić</item>
      <item>Pero Jelinić</item>
      <item>Ivan Jušćak</item>
      <item>Mirko Duspara</item>
    </derivirana_varijabla>
  </DomainObject.Predmet.SudioniciListNaziv>
  <DomainObject.Predmet.SudioniciListAdressOIB>
    <izvorni_sadrzaj>
      <item>Ljubica Spajić, Ilica 139/I,10000 Zagreb</item>
      <item>SMOKING društvo s ograničenom odgovornošću za trgovinu i usluge, putnička agencija, OIB 78644180553, Rabusova 13,10000 Zagreb</item>
      <item>SMOKING društvo s ograničenom odgovornošću za trgovinu i usluge, putnička agencija u stečaju, OIB 78644180553, Rabusova 13,10000 Zagreb</item>
      <item>Bojan Sruk, OIB 09187794167, Dobri Dol 48,10000 Zagreb</item>
      <item>Odvjetničko društvo Grubišić &amp; Lović &amp; Lalić društvo s ograničenom odgovornošću, OIB 18210975322, Preradovićeva 13 ,10000 Zagreb</item>
      <item>ODVJETNIČKO DRUŠTVO BEKINA, ŠKURLA, DURMIŠ I SPAJIĆ, društvo s ograničenom odgovornošću, OIB 68178969783, Preradovićeva 24,10000 Zagreb</item>
      <item>VJEROVNICI</item>
      <item>Damir Rajtarić, Velikopoljska 14,10000 Zagreb</item>
      <item>Pero Jelinić, OIB 04159967614, Stjepana pl. Horvata 38,35000 Slavonski Brod</item>
      <item>Ivan Jušćak, OIB 61347286949, Stjepana pl. Horvata 38,35000 Slavonski Brod</item>
      <item>Mirko Duspara, Vukovarska 1,35000 Slavonski Brod</item>
    </izvorni_sadrzaj>
    <derivirana_varijabla naziv="DomainObject.Predmet.SudioniciListAdressOIB_1">
      <item>Ljubica Spajić, Ilica 139/I,10000 Zagreb</item>
      <item>SMOKING društvo s ograničenom odgovornošću za trgovinu i usluge, putnička agencija, OIB 78644180553, Rabusova 13,10000 Zagreb</item>
      <item>SMOKING društvo s ograničenom odgovornošću za trgovinu i usluge, putnička agencija u stečaju, OIB 78644180553, Rabusova 13,10000 Zagreb</item>
      <item>Bojan Sruk, OIB 09187794167, Dobri Dol 48,10000 Zagreb</item>
      <item>Odvjetničko društvo Grubišić &amp; Lović &amp; Lalić društvo s ograničenom odgovornošću, OIB 18210975322, Preradovićeva 13 ,10000 Zagreb</item>
      <item>ODVJETNIČKO DRUŠTVO BEKINA, ŠKURLA, DURMIŠ I SPAJIĆ, društvo s ograničenom odgovornošću, OIB 68178969783, Preradovićeva 24,10000 Zagreb</item>
      <item>VJEROVNICI</item>
      <item>Damir Rajtarić, Velikopoljska 14,10000 Zagreb</item>
      <item>Pero Jelinić, OIB 04159967614, Stjepana pl. Horvata 38,35000 Slavonski Brod</item>
      <item>Ivan Jušćak, OIB 61347286949, Stjepana pl. Horvata 38,35000 Slavonski Brod</item>
      <item>Mirko Duspara, Vukovarska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78644180553</item>
      <item>, OIB 78644180553</item>
      <item>, OIB 09187794167</item>
      <item>, OIB 18210975322</item>
      <item>, OIB 68178969783</item>
      <item>, OIB null</item>
      <item>, OIB null</item>
      <item>, OIB 04159967614</item>
      <item>, OIB 61347286949</item>
      <item>, OIB null</item>
    </izvorni_sadrzaj>
    <derivirana_varijabla naziv="DomainObject.Predmet.SudioniciListNazivOIB_1">
      <item>, OIB null</item>
      <item>, OIB 78644180553</item>
      <item>, OIB 78644180553</item>
      <item>, OIB 09187794167</item>
      <item>, OIB 18210975322</item>
      <item>, OIB 68178969783</item>
      <item>, OIB null</item>
      <item>, OIB null</item>
      <item>, OIB 04159967614</item>
      <item>, OIB 61347286949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2038</properties:Words>
  <properties:Characters>11548</properties:Characters>
  <properties:Lines>243</properties:Lines>
  <properties:Paragraphs>56</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2018-08-08T10:59:00Z</dcterms:created>
  <dc:creator>Draženka Prpić</dc:creator>
  <cp:lastModifiedBy>Draženka Prpić</cp:lastModifiedBy>
  <cp:lastPrinted>2018-08-09T11:27:00Z</cp:lastPrinted>
  <dcterms:modified xmlns:xsi="http://www.w3.org/2001/XMLSchema-instance" xsi:type="dcterms:W3CDTF">2018-08-09T11:27:00Z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Izvadak iz rješenja o osporenim tražbinama (RJEŠENJE-ST-4867-16-8.8.2018..docx)</vt:lpwstr>
  </prop:property>
  <prop:property name="CC_coloring" pid="4" fmtid="{D5CDD505-2E9C-101B-9397-08002B2CF9AE}">
    <vt:bool>false</vt:bool>
  </prop:property>
  <prop:property name="BrojStranica" pid="5" fmtid="{D5CDD505-2E9C-101B-9397-08002B2CF9AE}">
    <vt:i4>5</vt:i4>
  </prop:property>
</prop:Properties>
</file>