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f2208" w14:paraId="b9f2208" w:rsidRDefault="00202877" w:rsidP="00202877" w:rsidR="00202877" w:rsidRPr="00202877">
      <w:pPr>
        <w15:collapsed w:val="false"/>
        <w:rPr>
          <w:rFonts w:hAnsi="Times New Roman" w:ascii="Times New Roman"/>
          <w:szCs w:val="24"/>
          <w:lang w:eastAsia="en-US" w:val="hr-HR"/>
        </w:rPr>
      </w:pPr>
      <w:bookmarkStart w:name="_GoBack" w:id="0"/>
      <w:bookmarkEnd w:id="0"/>
      <w:r w:rsidRPr="00202877">
        <w:rPr>
          <w:rFonts w:hAnsi="Times New Roman" w:ascii="Times New Roman"/>
          <w:noProof/>
          <w:szCs w:val="24"/>
          <w:lang w:val="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AE488A" w:rsidR="00202877" w:rsidRPr="00202877">
        <w:tc>
          <w:tcPr>
            <w:tcW w:type="dxa" w:w="3060"/>
          </w:tcPr>
          <w:p w:rsidRDefault="00202877" w:rsidP="00202877" w:rsidR="00202877" w:rsidRPr="00202877">
            <w:pPr>
              <w:keepNext/>
              <w:keepLines/>
              <w:spacing w:before="200"/>
              <w:outlineLvl w:val="1"/>
              <w:rPr>
                <w:rFonts w:hAnsi="Times New Roman" w:ascii="Times New Roman"/>
                <w:szCs w:val="26"/>
                <w:lang w:eastAsia="en-US" w:val="hr-HR"/>
              </w:rPr>
            </w:pPr>
            <w:r w:rsidRPr="00202877">
              <w:rPr>
                <w:rFonts w:hAnsi="Times New Roman" w:ascii="Times New Roman"/>
                <w:szCs w:val="26"/>
                <w:lang w:eastAsia="en-US" w:val="hr-HR"/>
              </w:rPr>
              <w:t>REPUBLIKA HRVATSKA</w:t>
            </w:r>
          </w:p>
          <w:p w:rsidRDefault="00202877" w:rsidP="00202877" w:rsidR="00202877" w:rsidRPr="00202877">
            <w:pPr>
              <w:rPr>
                <w:rFonts w:hAnsi="Times New Roman" w:ascii="Times New Roman"/>
                <w:szCs w:val="24"/>
                <w:lang w:eastAsia="en-US" w:val="hr-HR"/>
              </w:rPr>
            </w:pPr>
            <w:r w:rsidRPr="00202877">
              <w:rPr>
                <w:rFonts w:hAnsi="Times New Roman" w:ascii="Times New Roman"/>
                <w:szCs w:val="24"/>
                <w:lang w:eastAsia="en-US" w:val="hr-HR"/>
              </w:rPr>
              <w:t>Trgovački sud u Zagrebu</w:t>
            </w:r>
          </w:p>
          <w:p w:rsidRDefault="00202877" w:rsidP="00202877" w:rsidR="00202877" w:rsidRPr="00202877">
            <w:pPr>
              <w:rPr>
                <w:rFonts w:hAnsi="Times New Roman" w:ascii="Times New Roman"/>
                <w:szCs w:val="24"/>
                <w:lang w:eastAsia="en-US" w:val="hr-HR"/>
              </w:rPr>
            </w:pPr>
            <w:r w:rsidRPr="00202877">
              <w:rPr>
                <w:rFonts w:hAnsi="Times New Roman" w:ascii="Times New Roman"/>
                <w:szCs w:val="24"/>
                <w:lang w:eastAsia="en-US" w:val="hr-HR"/>
              </w:rPr>
              <w:t>Zagreb, Amruševa 2/II</w:t>
            </w:r>
          </w:p>
        </w:tc>
      </w:tr>
    </w:tbl>
    <w:p w:rsidRDefault="00202877" w:rsidP="00202877" w:rsidR="00202877" w:rsidRPr="00202877">
      <w:pPr>
        <w:rPr>
          <w:rFonts w:hAnsi="Times New Roman" w:ascii="Times New Roman"/>
          <w:szCs w:val="24"/>
          <w:lang w:eastAsia="en-US" w:val="hr-HR"/>
        </w:rPr>
      </w:pPr>
      <w:r w:rsidRPr="00202877">
        <w:rPr>
          <w:rFonts w:hAnsi="Times New Roman" w:ascii="Times New Roman"/>
          <w:b/>
          <w:szCs w:val="24"/>
          <w:lang w:eastAsia="en-US" w:val="hr-HR"/>
        </w:rPr>
        <w:tab/>
      </w:r>
      <w:r w:rsidRPr="00202877">
        <w:rPr>
          <w:rFonts w:hAnsi="Times New Roman" w:ascii="Times New Roman"/>
          <w:b/>
          <w:szCs w:val="24"/>
          <w:lang w:eastAsia="en-US" w:val="hr-HR"/>
        </w:rPr>
        <w:tab/>
      </w:r>
      <w:r w:rsidRPr="00202877">
        <w:rPr>
          <w:rFonts w:hAnsi="Times New Roman" w:ascii="Times New Roman"/>
          <w:b/>
          <w:szCs w:val="24"/>
          <w:lang w:eastAsia="en-US" w:val="hr-HR"/>
        </w:rPr>
        <w:tab/>
      </w:r>
      <w:r w:rsidRPr="00202877">
        <w:rPr>
          <w:rFonts w:hAnsi="Times New Roman" w:ascii="Times New Roman"/>
          <w:b/>
          <w:szCs w:val="24"/>
          <w:lang w:eastAsia="en-US" w:val="hr-HR"/>
        </w:rPr>
        <w:tab/>
      </w:r>
      <w:r w:rsidRPr="00202877">
        <w:rPr>
          <w:rFonts w:hAnsi="Times New Roman" w:ascii="Times New Roman"/>
          <w:b/>
          <w:szCs w:val="24"/>
          <w:lang w:eastAsia="en-US" w:val="hr-HR"/>
        </w:rPr>
        <w:tab/>
      </w:r>
      <w:r w:rsidRPr="00202877">
        <w:rPr>
          <w:rFonts w:hAnsi="Times New Roman" w:ascii="Times New Roman"/>
          <w:b/>
          <w:szCs w:val="24"/>
          <w:lang w:eastAsia="en-US" w:val="hr-HR"/>
        </w:rPr>
        <w:tab/>
      </w:r>
      <w:r w:rsidRPr="00202877">
        <w:rPr>
          <w:rFonts w:hAnsi="Times New Roman" w:ascii="Times New Roman"/>
          <w:b/>
          <w:szCs w:val="24"/>
          <w:lang w:eastAsia="en-US" w:val="hr-HR"/>
        </w:rPr>
        <w:tab/>
      </w:r>
      <w:r w:rsidRPr="00202877">
        <w:rPr>
          <w:rFonts w:hAnsi="Times New Roman" w:ascii="Times New Roman"/>
          <w:b/>
          <w:szCs w:val="24"/>
          <w:lang w:eastAsia="en-US" w:val="hr-HR"/>
        </w:rPr>
        <w:tab/>
      </w:r>
      <w:r w:rsidRPr="00202877">
        <w:rPr>
          <w:rFonts w:hAnsi="Times New Roman" w:ascii="Times New Roman"/>
          <w:b/>
          <w:szCs w:val="24"/>
          <w:lang w:eastAsia="en-US" w:val="hr-HR"/>
        </w:rPr>
        <w:tab/>
        <w:t xml:space="preserve">  </w:t>
      </w:r>
    </w:p>
    <w:p w:rsidRDefault="00202877" w:rsidP="00202877" w:rsidR="00202877" w:rsidRPr="00202877">
      <w:pPr>
        <w:jc w:val="center"/>
        <w:rPr>
          <w:rFonts w:hAnsi="Times New Roman" w:ascii="Times New Roman"/>
          <w:b/>
          <w:szCs w:val="24"/>
          <w:lang w:eastAsia="en-US" w:val="hr-HR"/>
        </w:rPr>
      </w:pPr>
    </w:p>
    <w:p w:rsidRDefault="00202877" w:rsidP="00202877" w:rsidR="00202877" w:rsidRPr="00202877">
      <w:pPr>
        <w:jc w:val="center"/>
        <w:rPr>
          <w:rFonts w:hAnsi="Times New Roman" w:ascii="Times New Roman"/>
          <w:szCs w:val="24"/>
          <w:lang w:eastAsia="en-US" w:val="hr-HR"/>
        </w:rPr>
      </w:pPr>
    </w:p>
    <w:p w:rsidRDefault="00202877" w:rsidP="00202877" w:rsidR="00202877" w:rsidRPr="00202877">
      <w:pPr>
        <w:jc w:val="center"/>
        <w:rPr>
          <w:rFonts w:hAnsi="Times New Roman" w:ascii="Times New Roman"/>
          <w:szCs w:val="24"/>
          <w:lang w:eastAsia="en-US" w:val="hr-HR"/>
        </w:rPr>
      </w:pPr>
      <w:r w:rsidRPr="00202877">
        <w:rPr>
          <w:rFonts w:hAnsi="Times New Roman" w:ascii="Times New Roman"/>
          <w:szCs w:val="24"/>
          <w:lang w:eastAsia="en-US" w:val="hr-HR"/>
        </w:rPr>
        <w:t>R E P U B L I K A    H R V A T S K A</w:t>
      </w:r>
    </w:p>
    <w:p w:rsidRDefault="00202877" w:rsidP="00202877" w:rsidR="00202877" w:rsidRPr="00202877">
      <w:pPr>
        <w:jc w:val="center"/>
        <w:rPr>
          <w:rFonts w:hAnsi="Times New Roman" w:ascii="Times New Roman"/>
          <w:szCs w:val="24"/>
          <w:lang w:eastAsia="en-US" w:val="hr-HR"/>
        </w:rPr>
      </w:pPr>
      <w:r w:rsidRPr="00202877">
        <w:rPr>
          <w:rFonts w:hAnsi="Times New Roman" w:ascii="Times New Roman"/>
          <w:szCs w:val="24"/>
          <w:lang w:eastAsia="en-US" w:val="hr-HR"/>
        </w:rPr>
        <w:t>R J E Š E N J E</w:t>
      </w:r>
    </w:p>
    <w:p w:rsidRDefault="00202877" w:rsidP="00202877" w:rsidR="00202877" w:rsidRPr="00202877">
      <w:pPr>
        <w:jc w:val="center"/>
        <w:rPr>
          <w:rFonts w:hAnsi="Times New Roman" w:ascii="Times New Roman"/>
          <w:szCs w:val="24"/>
          <w:lang w:eastAsia="en-US" w:val="hr-HR"/>
        </w:rPr>
      </w:pPr>
    </w:p>
    <w:p w:rsidRDefault="00202877" w:rsidP="00202877" w:rsidR="00202877" w:rsidRPr="00202877">
      <w:pPr>
        <w:jc w:val="both"/>
        <w:rPr>
          <w:rFonts w:hAnsi="Times New Roman" w:ascii="Times New Roman"/>
          <w:szCs w:val="24"/>
          <w:lang w:eastAsia="en-US" w:val="hr-HR"/>
        </w:rPr>
      </w:pPr>
    </w:p>
    <w:p w:rsidRDefault="00202877" w:rsidP="00202877" w:rsidR="00202877">
      <w:pPr>
        <w:jc w:val="both"/>
        <w:rPr>
          <w:rFonts w:hAnsi="Times New Roman" w:ascii="Times New Roman"/>
          <w:szCs w:val="24"/>
          <w:lang w:eastAsia="en-US" w:val="hr-HR"/>
        </w:rPr>
      </w:pPr>
      <w:r w:rsidRPr="00202877">
        <w:rPr>
          <w:rFonts w:hAnsi="Times New Roman" w:ascii="Times New Roman"/>
          <w:szCs w:val="24"/>
          <w:lang w:eastAsia="en-US" w:val="hr-HR"/>
        </w:rPr>
        <w:tab/>
        <w:t>Trgovački sud u Zagrebu, po sucu Nikoli Ribariću, u stečajnom predmetu u povodu zahtjeva FINANCIJSKE AGENCIJE, za provedbu skraćenog stečajnog postupka nad dužnikom VOCITO d.o.o., Sesvete (Grad Zagreb), Potočnica 42, OIB: 09337095336, dana 2</w:t>
      </w:r>
      <w:r>
        <w:rPr>
          <w:rFonts w:hAnsi="Times New Roman" w:ascii="Times New Roman"/>
          <w:szCs w:val="24"/>
          <w:lang w:eastAsia="en-US" w:val="hr-HR"/>
        </w:rPr>
        <w:t>0</w:t>
      </w:r>
      <w:r w:rsidRPr="00202877">
        <w:rPr>
          <w:rFonts w:hAnsi="Times New Roman" w:ascii="Times New Roman"/>
          <w:szCs w:val="24"/>
          <w:lang w:eastAsia="en-US" w:val="hr-HR"/>
        </w:rPr>
        <w:t>.</w:t>
      </w:r>
      <w:r>
        <w:rPr>
          <w:rFonts w:hAnsi="Times New Roman" w:ascii="Times New Roman"/>
          <w:szCs w:val="24"/>
          <w:lang w:eastAsia="en-US" w:val="hr-HR"/>
        </w:rPr>
        <w:t xml:space="preserve"> listopada</w:t>
      </w:r>
      <w:r w:rsidRPr="00202877">
        <w:rPr>
          <w:rFonts w:hAnsi="Times New Roman" w:ascii="Times New Roman"/>
          <w:szCs w:val="24"/>
          <w:lang w:eastAsia="en-US" w:val="hr-HR"/>
        </w:rPr>
        <w:t xml:space="preserve"> 2016.,</w:t>
      </w:r>
    </w:p>
    <w:p w:rsidRDefault="00202877" w:rsidP="00202877" w:rsidR="00202877" w:rsidRPr="00202877">
      <w:pPr>
        <w:jc w:val="both"/>
        <w:rPr>
          <w:rFonts w:hAnsi="Times New Roman" w:ascii="Times New Roman"/>
          <w:szCs w:val="24"/>
          <w:lang w:eastAsia="en-US" w:val="hr-HR"/>
        </w:rPr>
      </w:pPr>
    </w:p>
    <w:p w:rsidRDefault="00182088" w:rsidP="00997BA9" w:rsidR="00997BA9" w:rsidRPr="0085111E">
      <w:pPr>
        <w:jc w:val="center"/>
        <w:rPr>
          <w:rFonts w:hAnsi="Times New Roman" w:ascii="Times New Roman"/>
          <w:szCs w:val="24"/>
          <w:lang w:val="hr-HR"/>
        </w:rPr>
      </w:pPr>
      <w:r w:rsidRPr="0085111E">
        <w:rPr>
          <w:rFonts w:hAnsi="Times New Roman" w:ascii="Times New Roman"/>
          <w:szCs w:val="24"/>
          <w:lang w:val="hr-HR"/>
        </w:rPr>
        <w:t xml:space="preserve">r i j e š </w:t>
      </w:r>
      <w:r w:rsidR="00997BA9" w:rsidRPr="0085111E">
        <w:rPr>
          <w:rFonts w:hAnsi="Times New Roman" w:ascii="Times New Roman"/>
          <w:szCs w:val="24"/>
          <w:lang w:val="hr-HR"/>
        </w:rPr>
        <w:t>i o    je</w:t>
      </w:r>
    </w:p>
    <w:p w:rsidRDefault="00840E3D" w:rsidP="00997BA9" w:rsidR="00840E3D" w:rsidRPr="0085111E">
      <w:pPr>
        <w:jc w:val="center"/>
        <w:rPr>
          <w:rFonts w:hAnsi="Times New Roman" w:ascii="Times New Roman"/>
          <w:szCs w:val="24"/>
          <w:lang w:val="hr-HR"/>
        </w:rPr>
      </w:pPr>
    </w:p>
    <w:p w:rsidRDefault="00571255" w:rsidP="00937E6F" w:rsidR="002E3C34">
      <w:pPr>
        <w:ind w:firstLine="720"/>
        <w:jc w:val="both"/>
        <w:rPr>
          <w:rFonts w:hAnsi="Times New Roman" w:ascii="Times New Roman"/>
        </w:rPr>
      </w:pPr>
      <w:r>
        <w:rPr>
          <w:rFonts w:hAnsi="Times New Roman" w:ascii="Times New Roman"/>
          <w:szCs w:val="24"/>
          <w:lang w:val="hr-HR"/>
        </w:rPr>
        <w:t>Obustavlja se prethodni postupak i o</w:t>
      </w:r>
      <w:r w:rsidR="0085111E" w:rsidRPr="0085111E">
        <w:rPr>
          <w:rFonts w:hAnsi="Times New Roman" w:ascii="Times New Roman"/>
          <w:szCs w:val="24"/>
          <w:lang w:val="hr-HR"/>
        </w:rPr>
        <w:t xml:space="preserve">dbacuje se prijedlog za </w:t>
      </w:r>
      <w:r w:rsidR="00397ACD">
        <w:rPr>
          <w:rFonts w:hAnsi="Times New Roman" w:ascii="Times New Roman"/>
          <w:szCs w:val="24"/>
          <w:lang w:val="hr-HR"/>
        </w:rPr>
        <w:t xml:space="preserve">otvaranjem </w:t>
      </w:r>
      <w:r w:rsidR="0085111E" w:rsidRPr="0085111E">
        <w:rPr>
          <w:rFonts w:hAnsi="Times New Roman" w:ascii="Times New Roman"/>
          <w:szCs w:val="24"/>
          <w:lang w:val="hr-HR"/>
        </w:rPr>
        <w:t xml:space="preserve">stečajnog postupka nad </w:t>
      </w:r>
      <w:r w:rsidR="00840E3D" w:rsidRPr="0085111E">
        <w:rPr>
          <w:rFonts w:hAnsi="Times New Roman" w:ascii="Times New Roman"/>
          <w:szCs w:val="24"/>
          <w:lang w:val="hr-HR"/>
        </w:rPr>
        <w:t xml:space="preserve">dužnikom </w:t>
      </w:r>
      <w:r w:rsidR="00202877" w:rsidRPr="00202877">
        <w:rPr>
          <w:rFonts w:hAnsi="Times New Roman" w:ascii="Times New Roman"/>
          <w:szCs w:val="24"/>
          <w:lang w:eastAsia="en-US" w:val="hr-HR"/>
        </w:rPr>
        <w:t>VOCITO d.o.o., Sesvete (Grad Zagreb), Potočnica 42, OIB: 09337095336</w:t>
      </w:r>
    </w:p>
    <w:p w:rsidRDefault="00397ACD" w:rsidP="00937E6F" w:rsidR="00397ACD" w:rsidRPr="0085111E">
      <w:pPr>
        <w:ind w:firstLine="720"/>
        <w:jc w:val="both"/>
        <w:rPr>
          <w:rFonts w:hAnsi="Times New Roman" w:ascii="Times New Roman"/>
          <w:szCs w:val="24"/>
        </w:rPr>
      </w:pPr>
    </w:p>
    <w:p w:rsidRDefault="00AB7883" w:rsidP="004D1B8A" w:rsidR="00AB7883">
      <w:pPr>
        <w:ind w:left="360"/>
        <w:jc w:val="center"/>
        <w:rPr>
          <w:rFonts w:hAnsi="Times New Roman" w:ascii="Times New Roman"/>
          <w:szCs w:val="24"/>
          <w:lang w:val="hr-HR"/>
        </w:rPr>
      </w:pPr>
      <w:r w:rsidRPr="0085111E">
        <w:rPr>
          <w:rFonts w:hAnsi="Times New Roman" w:ascii="Times New Roman"/>
          <w:szCs w:val="24"/>
          <w:lang w:val="hr-HR"/>
        </w:rPr>
        <w:t>Obrazloženje</w:t>
      </w:r>
    </w:p>
    <w:p w:rsidRDefault="00202877" w:rsidP="004D1B8A" w:rsidR="00202877" w:rsidRPr="0085111E">
      <w:pPr>
        <w:ind w:left="360"/>
        <w:jc w:val="center"/>
        <w:rPr>
          <w:rFonts w:hAnsi="Times New Roman" w:ascii="Times New Roman"/>
          <w:szCs w:val="24"/>
          <w:lang w:val="hr-HR"/>
        </w:rPr>
      </w:pPr>
    </w:p>
    <w:p w:rsidRDefault="0042162E" w:rsidP="00202877" w:rsidR="00202877" w:rsidRPr="00202877">
      <w:pPr>
        <w:jc w:val="both"/>
        <w:rPr>
          <w:rFonts w:hAnsi="Times New Roman" w:ascii="Times New Roman"/>
          <w:szCs w:val="24"/>
          <w:lang w:val="hr-HR"/>
        </w:rPr>
      </w:pPr>
      <w:r w:rsidRPr="0085111E">
        <w:rPr>
          <w:rFonts w:hAnsi="Times New Roman" w:ascii="Times New Roman"/>
          <w:szCs w:val="24"/>
          <w:lang w:val="hr-HR"/>
        </w:rPr>
        <w:tab/>
      </w:r>
      <w:r w:rsidR="00202877" w:rsidRPr="00202877">
        <w:rPr>
          <w:rFonts w:hAnsi="Times New Roman" w:ascii="Times New Roman"/>
          <w:szCs w:val="24"/>
          <w:lang w:val="hr-HR"/>
        </w:rPr>
        <w:t>Zahtjev za provedbu skraćenog stečajnog postupka nad gore navedenom pravnom osobom podnijela je ovome sudu Financijska agencija, Podružnica Zagreb (dalje: FINA), temeljem odredbe čl. 429. Stečajnog zakona (NN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202877" w:rsidP="00202877" w:rsidR="00202877" w:rsidRPr="00202877">
      <w:pPr>
        <w:jc w:val="both"/>
        <w:rPr>
          <w:rFonts w:hAnsi="Times New Roman" w:ascii="Times New Roman"/>
          <w:szCs w:val="24"/>
          <w:lang w:val="hr-HR"/>
        </w:rPr>
      </w:pPr>
    </w:p>
    <w:p w:rsidRDefault="00202877" w:rsidP="00202877" w:rsidR="00202877" w:rsidRPr="00202877">
      <w:pPr>
        <w:jc w:val="both"/>
        <w:rPr>
          <w:rFonts w:hAnsi="Times New Roman" w:ascii="Times New Roman"/>
          <w:szCs w:val="24"/>
          <w:lang w:val="hr-HR"/>
        </w:rPr>
      </w:pPr>
      <w:r w:rsidRPr="00202877">
        <w:rPr>
          <w:rFonts w:hAnsi="Times New Roman" w:ascii="Times New Roman"/>
          <w:szCs w:val="24"/>
          <w:lang w:val="hr-HR"/>
        </w:rPr>
        <w:tab/>
        <w:t>Uz prijedlog FINA dostavlja podatke za identifikaciju dužnika, brojeve njegovih bankovnih računa; potvrdu Hrvatskog zavoda za mirovinsko osiguranje, uvidom u koju je utvrđeno da dužnik na dan podnošenja ovog prijedloga nema zaposlenih; ORP, uvidom u koji je utvrđeno da dužnik ima evidentirane neizvršene osnove za plaćanje u neprekidnom razdoblju od 120 dana te da ukupni iznos duga evidentiranog na temelju neizvršenih osnova za plaćanje iznosi  213.167,46 kuna na dan 16.9.2015.</w:t>
      </w:r>
    </w:p>
    <w:p w:rsidRDefault="00202877" w:rsidP="00202877" w:rsidR="00202877" w:rsidRPr="00202877">
      <w:pPr>
        <w:jc w:val="both"/>
        <w:rPr>
          <w:rFonts w:hAnsi="Times New Roman" w:ascii="Times New Roman"/>
          <w:szCs w:val="24"/>
          <w:lang w:val="hr-HR"/>
        </w:rPr>
      </w:pPr>
    </w:p>
    <w:p w:rsidRDefault="00202877" w:rsidP="00202877" w:rsidR="00202877" w:rsidRPr="00202877">
      <w:pPr>
        <w:jc w:val="both"/>
        <w:rPr>
          <w:rFonts w:hAnsi="Times New Roman" w:ascii="Times New Roman"/>
          <w:szCs w:val="24"/>
          <w:lang w:val="hr-HR"/>
        </w:rPr>
      </w:pPr>
      <w:r w:rsidRPr="00202877">
        <w:rPr>
          <w:rFonts w:hAnsi="Times New Roman" w:ascii="Times New Roman"/>
          <w:szCs w:val="24"/>
          <w:lang w:val="hr-HR"/>
        </w:rPr>
        <w:tab/>
        <w:t>Uvidom u izvadak iz sudskog registra za dužnika utvrđeno je da nisu ispunjene pretpostavke za pokretanje drugog postupka radi brisanja dužnika iz sudskog registra.</w:t>
      </w:r>
    </w:p>
    <w:p w:rsidRDefault="00202877" w:rsidP="00202877" w:rsidR="00202877" w:rsidRPr="00202877">
      <w:pPr>
        <w:jc w:val="both"/>
        <w:rPr>
          <w:rFonts w:hAnsi="Times New Roman" w:ascii="Times New Roman"/>
          <w:szCs w:val="24"/>
          <w:lang w:val="hr-HR"/>
        </w:rPr>
      </w:pPr>
      <w:r w:rsidRPr="00202877">
        <w:rPr>
          <w:rFonts w:hAnsi="Times New Roman" w:ascii="Times New Roman"/>
          <w:szCs w:val="24"/>
          <w:lang w:val="hr-HR"/>
        </w:rPr>
        <w:tab/>
      </w:r>
    </w:p>
    <w:p w:rsidRDefault="00202877" w:rsidP="00202877" w:rsidR="00202877" w:rsidRPr="00202877">
      <w:pPr>
        <w:jc w:val="both"/>
        <w:rPr>
          <w:rFonts w:hAnsi="Times New Roman" w:ascii="Times New Roman"/>
          <w:szCs w:val="24"/>
          <w:lang w:val="hr-HR"/>
        </w:rPr>
      </w:pPr>
      <w:r w:rsidRPr="00202877">
        <w:rPr>
          <w:rFonts w:hAnsi="Times New Roman" w:ascii="Times New Roman"/>
          <w:szCs w:val="24"/>
          <w:lang w:val="hr-HR"/>
        </w:rPr>
        <w:t>Sud je rješenjem od 20. studenoga 2015. godine pokrenuo skraćeni stečajni postupak nad dužnikom  VOCITO d.o.o., Sesvete (Grad Zagreb), Potočnica 42, OIB: 09337095336.</w:t>
      </w:r>
    </w:p>
    <w:p w:rsidRDefault="00202877" w:rsidP="00202877" w:rsidR="00202877" w:rsidRPr="00202877">
      <w:pPr>
        <w:jc w:val="both"/>
        <w:rPr>
          <w:rFonts w:hAnsi="Times New Roman" w:ascii="Times New Roman"/>
          <w:szCs w:val="24"/>
          <w:lang w:val="hr-HR"/>
        </w:rPr>
      </w:pPr>
    </w:p>
    <w:p w:rsidRDefault="00202877" w:rsidP="00202877" w:rsidR="00202877" w:rsidRPr="00202877">
      <w:pPr>
        <w:ind w:firstLine="720"/>
        <w:jc w:val="both"/>
        <w:rPr>
          <w:rFonts w:hAnsi="Times New Roman" w:ascii="Times New Roman"/>
          <w:szCs w:val="24"/>
          <w:lang w:val="hr-HR"/>
        </w:rPr>
      </w:pPr>
      <w:r w:rsidRPr="00202877">
        <w:rPr>
          <w:rFonts w:hAnsi="Times New Roman" w:ascii="Times New Roman"/>
          <w:szCs w:val="24"/>
          <w:lang w:val="hr-HR"/>
        </w:rPr>
        <w:lastRenderedPageBreak/>
        <w:t>Podneskom od 3. prosinca 2016. godine dužnik, zastupan po punomoćniku, dostavio je podatke o imovini dužnika. Iz podataka o imovini dužnika proizlazi kako je imovina dostatna za pokriće troškova stečajnog postupka.</w:t>
      </w:r>
    </w:p>
    <w:p w:rsidRDefault="00202877" w:rsidP="00202877" w:rsidR="00202877" w:rsidRPr="00202877">
      <w:pPr>
        <w:jc w:val="both"/>
        <w:rPr>
          <w:rFonts w:hAnsi="Times New Roman" w:ascii="Times New Roman"/>
          <w:szCs w:val="24"/>
          <w:lang w:val="hr-HR"/>
        </w:rPr>
      </w:pPr>
    </w:p>
    <w:p w:rsidRDefault="00202877" w:rsidP="00202877" w:rsidR="00202877" w:rsidRPr="00202877">
      <w:pPr>
        <w:jc w:val="both"/>
        <w:rPr>
          <w:rFonts w:hAnsi="Times New Roman" w:ascii="Times New Roman"/>
          <w:szCs w:val="24"/>
          <w:lang w:val="hr-HR"/>
        </w:rPr>
      </w:pPr>
      <w:r w:rsidRPr="00202877">
        <w:rPr>
          <w:rFonts w:hAnsi="Times New Roman" w:ascii="Times New Roman"/>
          <w:szCs w:val="24"/>
          <w:lang w:val="hr-HR"/>
        </w:rP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202877" w:rsidP="00202877" w:rsidR="00202877" w:rsidRPr="00202877">
      <w:pPr>
        <w:jc w:val="both"/>
        <w:rPr>
          <w:rFonts w:hAnsi="Times New Roman" w:ascii="Times New Roman"/>
          <w:szCs w:val="24"/>
          <w:lang w:val="hr-HR"/>
        </w:rPr>
      </w:pPr>
    </w:p>
    <w:p w:rsidRDefault="00202877" w:rsidP="00202877" w:rsidR="00202877" w:rsidRPr="00202877">
      <w:pPr>
        <w:jc w:val="both"/>
        <w:rPr>
          <w:rFonts w:hAnsi="Times New Roman" w:ascii="Times New Roman"/>
          <w:szCs w:val="24"/>
          <w:lang w:val="hr-HR"/>
        </w:rPr>
      </w:pPr>
      <w:r w:rsidRPr="00202877">
        <w:rPr>
          <w:rFonts w:hAnsi="Times New Roman" w:ascii="Times New Roman"/>
          <w:szCs w:val="24"/>
          <w:lang w:val="hr-HR"/>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202877">
        <w:rPr>
          <w:rFonts w:hAnsi="Times New Roman" w:ascii="Times New Roman"/>
          <w:szCs w:val="24"/>
          <w:lang w:val="hr-HR"/>
        </w:rPr>
        <w:tab/>
      </w:r>
    </w:p>
    <w:p w:rsidRDefault="00202877" w:rsidP="00202877" w:rsidR="00202877" w:rsidRPr="00202877">
      <w:pPr>
        <w:jc w:val="both"/>
        <w:rPr>
          <w:rFonts w:hAnsi="Times New Roman" w:ascii="Times New Roman"/>
          <w:szCs w:val="24"/>
          <w:lang w:val="hr-HR"/>
        </w:rPr>
      </w:pPr>
    </w:p>
    <w:p w:rsidRDefault="00202877" w:rsidP="00202877" w:rsidR="00202877" w:rsidRPr="00202877">
      <w:pPr>
        <w:ind w:firstLine="720"/>
        <w:jc w:val="both"/>
        <w:rPr>
          <w:rFonts w:hAnsi="Times New Roman" w:ascii="Times New Roman"/>
          <w:szCs w:val="24"/>
          <w:lang w:val="hr-HR"/>
        </w:rPr>
      </w:pPr>
      <w:r w:rsidRPr="00202877">
        <w:rPr>
          <w:rFonts w:hAnsi="Times New Roman" w:ascii="Times New Roman"/>
          <w:szCs w:val="24"/>
          <w:lang w:val="hr-HR"/>
        </w:rPr>
        <w:t>S obzirom da iz podneska od 3. prosinca 2015. godine proizlazi kako dužnik VOCITO d.o.o., Sesvete (Grad Zagreb), Potočnica 42, OIB: 09337095336, ima imovinu dostatnu za namirenje predvidivih troškova stečajnog postupka, sud je sud Rješenjem od 3. veljače 2016. godine obustavio skraćeni stečajni postupak nad dužnikom.</w:t>
      </w:r>
    </w:p>
    <w:p w:rsidRDefault="00202877" w:rsidP="00202877" w:rsidR="00202877" w:rsidRPr="00202877">
      <w:pPr>
        <w:jc w:val="both"/>
        <w:rPr>
          <w:rFonts w:hAnsi="Times New Roman" w:ascii="Times New Roman"/>
          <w:szCs w:val="24"/>
          <w:lang w:val="hr-HR"/>
        </w:rPr>
      </w:pPr>
    </w:p>
    <w:p w:rsidRDefault="00202877" w:rsidP="00202877" w:rsidR="00202877" w:rsidRPr="00202877">
      <w:pPr>
        <w:ind w:firstLine="720"/>
        <w:jc w:val="both"/>
        <w:rPr>
          <w:rFonts w:hAnsi="Times New Roman" w:ascii="Times New Roman"/>
          <w:szCs w:val="24"/>
          <w:lang w:val="hr-HR"/>
        </w:rPr>
      </w:pPr>
      <w:r w:rsidRPr="00202877">
        <w:rPr>
          <w:rFonts w:hAnsi="Times New Roman" w:ascii="Times New Roman"/>
          <w:szCs w:val="24"/>
          <w:lang w:val="hr-HR"/>
        </w:rPr>
        <w:t xml:space="preserve">Rješenje od 3. veljače 2016. godine postalo je pravomoćno 23. veljače 2016. </w:t>
      </w:r>
    </w:p>
    <w:p w:rsidRDefault="00202877" w:rsidP="00202877" w:rsidR="00202877" w:rsidRPr="00202877">
      <w:pPr>
        <w:jc w:val="both"/>
        <w:rPr>
          <w:rFonts w:hAnsi="Times New Roman" w:ascii="Times New Roman"/>
          <w:szCs w:val="24"/>
          <w:lang w:val="hr-HR"/>
        </w:rPr>
      </w:pPr>
    </w:p>
    <w:p w:rsidRDefault="00202877" w:rsidP="00202877" w:rsidR="00202877" w:rsidRPr="00202877">
      <w:pPr>
        <w:jc w:val="both"/>
        <w:rPr>
          <w:rFonts w:hAnsi="Times New Roman" w:ascii="Times New Roman"/>
          <w:szCs w:val="24"/>
          <w:lang w:val="hr-HR"/>
        </w:rPr>
      </w:pPr>
      <w:r w:rsidRPr="00202877">
        <w:rPr>
          <w:rFonts w:hAnsi="Times New Roman" w:ascii="Times New Roman"/>
          <w:szCs w:val="24"/>
          <w:lang w:val="hr-HR"/>
        </w:rPr>
        <w:tab/>
        <w:t xml:space="preserve">Imajući u vidu činjenicu da je Financija agencija u zahtjevu za provedbu skraćenog stečajnog postupka, koji se vodio pod poslovnim brojem St-1471/2015, navela da je dužnik na dan 1. rujna 2015. u Očevidniku redoslijeda osnova za plaćanje imao evidentirane neizvršene osnove za plaćanje u neprekinutom razdoblju od 1743 dana te kako navedena agencija vodi Očevidnik redoslijeda osnova za plaćanje, sud je prihvatio tvrdnje Financijske agencije o neprekinutom razdoblju evidentiranih neizvršenih osnova za plaćanje koji su zavedeni u Očevidniku  redoslijeda osnova za plaćanje. </w:t>
      </w:r>
    </w:p>
    <w:p w:rsidRDefault="00202877" w:rsidP="00202877" w:rsidR="00202877" w:rsidRPr="00202877">
      <w:pPr>
        <w:jc w:val="both"/>
        <w:rPr>
          <w:rFonts w:hAnsi="Times New Roman" w:ascii="Times New Roman"/>
          <w:szCs w:val="24"/>
          <w:lang w:val="hr-HR"/>
        </w:rPr>
      </w:pPr>
    </w:p>
    <w:p w:rsidRDefault="00202877" w:rsidP="00202877" w:rsidR="00202877">
      <w:pPr>
        <w:jc w:val="both"/>
        <w:rPr>
          <w:rFonts w:hAnsi="Times New Roman" w:ascii="Times New Roman"/>
          <w:szCs w:val="24"/>
          <w:lang w:val="hr-HR"/>
        </w:rPr>
      </w:pPr>
      <w:r w:rsidRPr="00202877">
        <w:rPr>
          <w:rFonts w:hAnsi="Times New Roman" w:ascii="Times New Roman"/>
          <w:szCs w:val="24"/>
          <w:lang w:val="hr-HR"/>
        </w:rPr>
        <w:tab/>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202877" w:rsidP="00202877" w:rsidR="00202877">
      <w:pPr>
        <w:jc w:val="both"/>
        <w:rPr>
          <w:rFonts w:hAnsi="Times New Roman" w:ascii="Times New Roman"/>
          <w:szCs w:val="24"/>
          <w:lang w:val="hr-HR"/>
        </w:rPr>
      </w:pPr>
    </w:p>
    <w:p w:rsidRDefault="00202877" w:rsidP="00202877" w:rsidR="00202877">
      <w:pPr>
        <w:jc w:val="both"/>
        <w:rPr>
          <w:rFonts w:hAnsi="Times New Roman" w:ascii="Times New Roman"/>
          <w:szCs w:val="24"/>
          <w:lang w:val="hr-HR"/>
        </w:rPr>
      </w:pPr>
      <w:r>
        <w:rPr>
          <w:rFonts w:hAnsi="Times New Roman" w:ascii="Times New Roman"/>
          <w:szCs w:val="24"/>
          <w:lang w:val="hr-HR"/>
        </w:rPr>
        <w:tab/>
        <w:t>Stoga je sud rješenjem od 26. rujna 2016. godine pokrenuo prethodni postupak.</w:t>
      </w:r>
    </w:p>
    <w:p w:rsidRDefault="00202877" w:rsidP="00202877" w:rsidR="00202877">
      <w:pPr>
        <w:jc w:val="both"/>
        <w:rPr>
          <w:rFonts w:hAnsi="Times New Roman" w:ascii="Times New Roman"/>
          <w:szCs w:val="24"/>
          <w:lang w:val="hr-HR"/>
        </w:rPr>
      </w:pPr>
    </w:p>
    <w:p w:rsidRDefault="00202877" w:rsidP="00202877" w:rsidR="00202877" w:rsidRPr="00202877">
      <w:pPr>
        <w:jc w:val="both"/>
        <w:rPr>
          <w:rFonts w:hAnsi="Times New Roman" w:ascii="Times New Roman"/>
          <w:szCs w:val="24"/>
          <w:lang w:val="hr-HR"/>
        </w:rPr>
      </w:pPr>
      <w:r>
        <w:rPr>
          <w:rFonts w:hAnsi="Times New Roman" w:ascii="Times New Roman"/>
          <w:szCs w:val="24"/>
          <w:lang w:val="hr-HR"/>
        </w:rPr>
        <w:tab/>
        <w:t xml:space="preserve">Podneskom od </w:t>
      </w:r>
      <w:r w:rsidR="00571255">
        <w:rPr>
          <w:rFonts w:hAnsi="Times New Roman" w:ascii="Times New Roman"/>
          <w:szCs w:val="24"/>
          <w:lang w:val="hr-HR"/>
        </w:rPr>
        <w:t>6.10.2016. godine dužnik je dostavio Potvrdu FINA-e od 5.10.2016.</w:t>
      </w:r>
    </w:p>
    <w:p w:rsidRDefault="00202877" w:rsidP="00202877" w:rsidR="00202877" w:rsidRPr="00202877">
      <w:pPr>
        <w:jc w:val="both"/>
        <w:rPr>
          <w:rFonts w:hAnsi="Times New Roman" w:ascii="Times New Roman"/>
          <w:szCs w:val="24"/>
          <w:lang w:val="hr-HR"/>
        </w:rPr>
      </w:pPr>
    </w:p>
    <w:p w:rsidRDefault="004F5C8C" w:rsidP="004D1B8A" w:rsidR="0085111E">
      <w:pPr>
        <w:ind w:firstLine="708"/>
        <w:jc w:val="both"/>
        <w:rPr>
          <w:rFonts w:hAnsi="Times New Roman" w:ascii="Times New Roman"/>
          <w:szCs w:val="24"/>
        </w:rPr>
      </w:pPr>
      <w:r>
        <w:rPr>
          <w:rFonts w:hAnsi="Times New Roman" w:ascii="Times New Roman"/>
          <w:szCs w:val="24"/>
        </w:rPr>
        <w:t xml:space="preserve">Iz Potvrde FINA-e od </w:t>
      </w:r>
      <w:r w:rsidR="00571255">
        <w:rPr>
          <w:rFonts w:hAnsi="Times New Roman" w:ascii="Times New Roman"/>
          <w:szCs w:val="24"/>
        </w:rPr>
        <w:t>5</w:t>
      </w:r>
      <w:r>
        <w:rPr>
          <w:rFonts w:hAnsi="Times New Roman" w:ascii="Times New Roman"/>
          <w:szCs w:val="24"/>
        </w:rPr>
        <w:t>.</w:t>
      </w:r>
      <w:r w:rsidR="00571255">
        <w:rPr>
          <w:rFonts w:hAnsi="Times New Roman" w:ascii="Times New Roman"/>
          <w:szCs w:val="24"/>
        </w:rPr>
        <w:t>10</w:t>
      </w:r>
      <w:r>
        <w:rPr>
          <w:rFonts w:hAnsi="Times New Roman" w:ascii="Times New Roman"/>
          <w:szCs w:val="24"/>
        </w:rPr>
        <w:t>.2016. vidljivo je kako račun predloženog stečajnog dužnika nije blokiran u razdoblju duljem od 60 dana.</w:t>
      </w:r>
    </w:p>
    <w:p w:rsidRDefault="00571255" w:rsidP="004D1B8A" w:rsidR="00571255" w:rsidRPr="0085111E">
      <w:pPr>
        <w:ind w:firstLine="708"/>
        <w:jc w:val="both"/>
        <w:rPr>
          <w:rFonts w:hAnsi="Times New Roman" w:ascii="Times New Roman"/>
          <w:szCs w:val="24"/>
        </w:rPr>
      </w:pPr>
    </w:p>
    <w:p w:rsidRDefault="00C5291B" w:rsidP="00C5291B" w:rsidR="00C5291B">
      <w:pPr>
        <w:ind w:firstLine="708"/>
        <w:jc w:val="both"/>
        <w:rPr>
          <w:rFonts w:hAnsi="Times New Roman" w:ascii="Times New Roman"/>
          <w:szCs w:val="24"/>
        </w:rPr>
      </w:pPr>
      <w:r w:rsidRPr="00C5291B">
        <w:rPr>
          <w:rFonts w:hAnsi="Times New Roman" w:ascii="Times New Roman"/>
          <w:szCs w:val="24"/>
        </w:rPr>
        <w:t>Odredbom članka 4.st. 1. Stečajnog zakona (NN 44/96,029/99, 129/00, 123/03, 82/06, 116/10, 25/12 i 133/12; dalje SZ) određeno je kako se stečaj može otvoriti samo ako se utvrdi postojanje kojeg od stečajnih razloga. Odredbom stavka 2. istoga članka određeno je kako su stečajni razlozi nelikvidnost, nesposobnost za plaćanje i prezaduženost.</w:t>
      </w:r>
    </w:p>
    <w:p w:rsidRDefault="00571255" w:rsidP="00C5291B" w:rsidR="00571255" w:rsidRPr="00C5291B">
      <w:pPr>
        <w:ind w:firstLine="708"/>
        <w:jc w:val="both"/>
        <w:rPr>
          <w:rFonts w:hAnsi="Times New Roman" w:ascii="Times New Roman"/>
          <w:szCs w:val="24"/>
        </w:rPr>
      </w:pPr>
    </w:p>
    <w:p w:rsidRDefault="00C5291B" w:rsidP="004D1B8A" w:rsidR="003400FB">
      <w:pPr>
        <w:ind w:firstLine="708"/>
        <w:jc w:val="both"/>
        <w:rPr>
          <w:rFonts w:hAnsi="Times New Roman" w:ascii="Times New Roman"/>
          <w:szCs w:val="24"/>
          <w:lang w:val="hr-HR"/>
        </w:rPr>
      </w:pPr>
      <w:r w:rsidRPr="00C5291B">
        <w:rPr>
          <w:rFonts w:hAnsi="Times New Roman" w:ascii="Times New Roman"/>
          <w:szCs w:val="24"/>
        </w:rPr>
        <w:lastRenderedPageBreak/>
        <w:tab/>
        <w:t>Uvido</w:t>
      </w:r>
      <w:r w:rsidR="00571255">
        <w:rPr>
          <w:rFonts w:hAnsi="Times New Roman" w:ascii="Times New Roman"/>
          <w:szCs w:val="24"/>
        </w:rPr>
        <w:t>m u Potvrdu FINA-e od 5</w:t>
      </w:r>
      <w:r w:rsidRPr="00C5291B">
        <w:rPr>
          <w:rFonts w:hAnsi="Times New Roman" w:ascii="Times New Roman"/>
          <w:szCs w:val="24"/>
        </w:rPr>
        <w:t>.</w:t>
      </w:r>
      <w:r w:rsidR="004D1B8A">
        <w:rPr>
          <w:rFonts w:hAnsi="Times New Roman" w:ascii="Times New Roman"/>
          <w:szCs w:val="24"/>
        </w:rPr>
        <w:t xml:space="preserve"> </w:t>
      </w:r>
      <w:r w:rsidR="00571255">
        <w:rPr>
          <w:rFonts w:hAnsi="Times New Roman" w:ascii="Times New Roman"/>
          <w:szCs w:val="24"/>
        </w:rPr>
        <w:t>listopada</w:t>
      </w:r>
      <w:r w:rsidRPr="00C5291B">
        <w:rPr>
          <w:rFonts w:hAnsi="Times New Roman" w:ascii="Times New Roman"/>
          <w:szCs w:val="24"/>
        </w:rPr>
        <w:t xml:space="preserve"> 201</w:t>
      </w:r>
      <w:r w:rsidR="004D1B8A">
        <w:rPr>
          <w:rFonts w:hAnsi="Times New Roman" w:ascii="Times New Roman"/>
          <w:szCs w:val="24"/>
        </w:rPr>
        <w:t>6</w:t>
      </w:r>
      <w:r w:rsidRPr="00C5291B">
        <w:rPr>
          <w:rFonts w:hAnsi="Times New Roman" w:ascii="Times New Roman"/>
          <w:szCs w:val="24"/>
        </w:rPr>
        <w:t>. godine, sud je utvrdio kako predloženi stečajni dužnik nije nesposoban za plaćanje, čime je otpao stečajni razlog nesposobnosti za plačanje, slijedom čega je odlučeno kao u izreci.</w:t>
      </w:r>
      <w:r w:rsidRPr="00C5291B">
        <w:rPr>
          <w:rFonts w:hAnsi="Times New Roman" w:ascii="Times New Roman"/>
          <w:szCs w:val="24"/>
        </w:rPr>
        <w:tab/>
      </w:r>
    </w:p>
    <w:p w:rsidRDefault="00D90D9F" w:rsidP="004D1B8A" w:rsidR="00D90D9F">
      <w:pPr>
        <w:jc w:val="center"/>
        <w:rPr>
          <w:rFonts w:hAnsi="Times New Roman" w:ascii="Times New Roman"/>
          <w:szCs w:val="24"/>
          <w:lang w:val="hr-HR"/>
        </w:rPr>
      </w:pPr>
    </w:p>
    <w:p w:rsidRDefault="00D44D4F" w:rsidP="004D1B8A" w:rsidR="003400FB">
      <w:pPr>
        <w:jc w:val="center"/>
        <w:rPr>
          <w:rFonts w:hAnsi="Times New Roman" w:ascii="Times New Roman"/>
          <w:b/>
          <w:szCs w:val="24"/>
        </w:rPr>
      </w:pPr>
      <w:r w:rsidRPr="0085111E">
        <w:rPr>
          <w:rFonts w:hAnsi="Times New Roman" w:ascii="Times New Roman"/>
          <w:szCs w:val="24"/>
          <w:lang w:val="hr-HR"/>
        </w:rPr>
        <w:t>U Zagrebu</w:t>
      </w:r>
      <w:r w:rsidR="00A771C8">
        <w:rPr>
          <w:rFonts w:hAnsi="Times New Roman" w:ascii="Times New Roman"/>
          <w:szCs w:val="24"/>
          <w:lang w:val="hr-HR"/>
        </w:rPr>
        <w:t xml:space="preserve">, </w:t>
      </w:r>
      <w:r w:rsidR="00571255">
        <w:rPr>
          <w:rFonts w:hAnsi="Times New Roman" w:ascii="Times New Roman"/>
          <w:szCs w:val="24"/>
          <w:lang w:val="hr-HR"/>
        </w:rPr>
        <w:t>20</w:t>
      </w:r>
      <w:r w:rsidR="004F5C8C">
        <w:rPr>
          <w:rFonts w:hAnsi="Times New Roman" w:ascii="Times New Roman"/>
          <w:szCs w:val="24"/>
          <w:lang w:val="hr-HR"/>
        </w:rPr>
        <w:t>.</w:t>
      </w:r>
      <w:r w:rsidR="004D1B8A">
        <w:rPr>
          <w:rFonts w:hAnsi="Times New Roman" w:ascii="Times New Roman"/>
          <w:szCs w:val="24"/>
          <w:lang w:val="hr-HR"/>
        </w:rPr>
        <w:t xml:space="preserve"> listopada</w:t>
      </w:r>
      <w:r w:rsidR="00937E6F" w:rsidRPr="0085111E">
        <w:rPr>
          <w:rFonts w:hAnsi="Times New Roman" w:ascii="Times New Roman"/>
          <w:szCs w:val="24"/>
          <w:lang w:val="hr-HR"/>
        </w:rPr>
        <w:t xml:space="preserve"> 2</w:t>
      </w:r>
      <w:r w:rsidRPr="0085111E">
        <w:rPr>
          <w:rFonts w:hAnsi="Times New Roman" w:ascii="Times New Roman"/>
          <w:szCs w:val="24"/>
          <w:lang w:val="hr-HR"/>
        </w:rPr>
        <w:t>01</w:t>
      </w:r>
      <w:r w:rsidR="004F5C8C">
        <w:rPr>
          <w:rFonts w:hAnsi="Times New Roman" w:ascii="Times New Roman"/>
          <w:szCs w:val="24"/>
          <w:lang w:val="hr-HR"/>
        </w:rPr>
        <w:t>6</w:t>
      </w:r>
      <w:r w:rsidRPr="0085111E">
        <w:rPr>
          <w:rFonts w:hAnsi="Times New Roman" w:ascii="Times New Roman"/>
          <w:szCs w:val="24"/>
          <w:lang w:val="hr-HR"/>
        </w:rPr>
        <w:t>. godin</w:t>
      </w:r>
      <w:r w:rsidR="00571255">
        <w:rPr>
          <w:rFonts w:hAnsi="Times New Roman" w:ascii="Times New Roman"/>
          <w:szCs w:val="24"/>
          <w:lang w:val="hr-HR"/>
        </w:rPr>
        <w:t>e</w:t>
      </w:r>
    </w:p>
    <w:p w:rsidRDefault="00D90D9F" w:rsidP="00E91121" w:rsidR="00D90D9F">
      <w:pPr>
        <w:pStyle w:val="Podnaslov"/>
        <w:ind w:firstLine="708" w:left="4956"/>
        <w:rPr>
          <w:rFonts w:hAnsi="Times New Roman" w:ascii="Times New Roman"/>
          <w:b w:val="false"/>
          <w:color w:val="auto"/>
          <w:szCs w:val="24"/>
        </w:rPr>
      </w:pPr>
    </w:p>
    <w:p w:rsidRDefault="00D90D9F" w:rsidP="00E91121" w:rsidR="00D90D9F">
      <w:pPr>
        <w:pStyle w:val="Podnaslov"/>
        <w:ind w:firstLine="708" w:left="4956"/>
        <w:rPr>
          <w:rFonts w:hAnsi="Times New Roman" w:ascii="Times New Roman"/>
          <w:b w:val="false"/>
          <w:color w:val="auto"/>
          <w:szCs w:val="24"/>
        </w:rPr>
      </w:pPr>
    </w:p>
    <w:p w:rsidRDefault="007E64AB" w:rsidP="00E91121" w:rsidR="007E64A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E64AB" w:rsidP="00E91121" w:rsidR="007E64A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E64AB" w:rsidP="00E91121" w:rsidR="007E64AB">
      <w:pPr>
        <w:pStyle w:val="Podnaslov"/>
        <w:ind w:firstLine="720" w:left="4320"/>
        <w:rPr>
          <w:rFonts w:hAnsi="Times New Roman" w:ascii="Times New Roman"/>
          <w:b w:val="false"/>
          <w:color w:val="auto"/>
          <w:szCs w:val="24"/>
        </w:rPr>
      </w:pPr>
    </w:p>
    <w:p w:rsidRDefault="007E64AB" w:rsidP="00E91121" w:rsidR="007E64AB">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E64AB" w:rsidP="00E91121" w:rsidR="007E64A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D90D9F" w:rsidP="00571255" w:rsidR="00D90D9F" w:rsidRPr="00FC1355">
      <w:pPr>
        <w:pStyle w:val="Podnaslov"/>
        <w:ind w:firstLine="708" w:left="4956"/>
        <w:rPr>
          <w:rFonts w:hAnsi="Times New Roman" w:ascii="Times New Roman"/>
          <w:b w:val="false"/>
          <w:color w:val="auto"/>
          <w:szCs w:val="24"/>
        </w:rPr>
      </w:pPr>
    </w:p>
    <w:p w:rsidRDefault="00384EBE" w:rsidP="004D1B8A" w:rsidR="00384EBE">
      <w:pPr>
        <w:pStyle w:val="Podnaslov"/>
        <w:ind w:firstLine="708" w:left="4956"/>
        <w:rPr>
          <w:rFonts w:hAnsi="Times New Roman" w:ascii="Times New Roman"/>
          <w:szCs w:val="24"/>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AB7883" w:rsidR="00AB7883" w:rsidRPr="0085111E">
      <w:pPr>
        <w:jc w:val="both"/>
        <w:rPr>
          <w:rFonts w:hAnsi="Times New Roman" w:ascii="Times New Roman"/>
          <w:szCs w:val="24"/>
          <w:lang w:val="hr-HR"/>
        </w:rPr>
      </w:pPr>
      <w:r w:rsidRPr="0085111E">
        <w:rPr>
          <w:rFonts w:hAnsi="Times New Roman" w:ascii="Times New Roman"/>
          <w:szCs w:val="24"/>
          <w:lang w:val="hr-HR"/>
        </w:rPr>
        <w:t>Uputa o pravnom lijeku:</w:t>
      </w:r>
    </w:p>
    <w:p w:rsidRDefault="00AB7883" w:rsidR="00AB7883" w:rsidRPr="0085111E">
      <w:pPr>
        <w:jc w:val="both"/>
        <w:rPr>
          <w:rFonts w:hAnsi="Times New Roman" w:ascii="Times New Roman"/>
          <w:szCs w:val="24"/>
          <w:lang w:val="hr-HR"/>
        </w:rPr>
      </w:pPr>
      <w:r w:rsidRPr="0085111E">
        <w:rPr>
          <w:rFonts w:hAnsi="Times New Roman" w:ascii="Times New Roman"/>
          <w:szCs w:val="24"/>
          <w:lang w:val="hr-HR"/>
        </w:rPr>
        <w:t xml:space="preserve">Protiv ovog </w:t>
      </w:r>
      <w:r w:rsidR="00182088" w:rsidRPr="0085111E">
        <w:rPr>
          <w:rFonts w:hAnsi="Times New Roman" w:ascii="Times New Roman"/>
          <w:szCs w:val="24"/>
          <w:lang w:val="hr-HR"/>
        </w:rPr>
        <w:t xml:space="preserve">rješenja </w:t>
      </w:r>
      <w:r w:rsidRPr="0085111E">
        <w:rPr>
          <w:rFonts w:hAnsi="Times New Roman" w:ascii="Times New Roman"/>
          <w:szCs w:val="24"/>
          <w:lang w:val="hr-HR"/>
        </w:rPr>
        <w:t>dopuštena</w:t>
      </w:r>
      <w:r w:rsidR="00182088" w:rsidRPr="0085111E">
        <w:rPr>
          <w:rFonts w:hAnsi="Times New Roman" w:ascii="Times New Roman"/>
          <w:szCs w:val="24"/>
          <w:lang w:val="hr-HR"/>
        </w:rPr>
        <w:t xml:space="preserve"> je </w:t>
      </w:r>
      <w:r w:rsidRPr="0085111E">
        <w:rPr>
          <w:rFonts w:hAnsi="Times New Roman" w:ascii="Times New Roman"/>
          <w:szCs w:val="24"/>
          <w:lang w:val="hr-HR"/>
        </w:rPr>
        <w:t xml:space="preserve"> žalba</w:t>
      </w:r>
      <w:r w:rsidR="00182088" w:rsidRPr="0085111E">
        <w:rPr>
          <w:rFonts w:hAnsi="Times New Roman" w:ascii="Times New Roman"/>
          <w:szCs w:val="24"/>
          <w:lang w:val="hr-HR"/>
        </w:rPr>
        <w:t xml:space="preserve"> Visokom trgovačkom sudu RH</w:t>
      </w:r>
      <w:r w:rsidR="00D44D4F" w:rsidRPr="0085111E">
        <w:rPr>
          <w:rFonts w:hAnsi="Times New Roman" w:ascii="Times New Roman"/>
          <w:szCs w:val="24"/>
          <w:lang w:val="hr-HR"/>
        </w:rPr>
        <w:t xml:space="preserve">, </w:t>
      </w:r>
      <w:r w:rsidR="00182088" w:rsidRPr="0085111E">
        <w:rPr>
          <w:rFonts w:hAnsi="Times New Roman" w:ascii="Times New Roman"/>
          <w:szCs w:val="24"/>
          <w:lang w:val="hr-HR"/>
        </w:rPr>
        <w:t xml:space="preserve">a koja se podnosi u roku od 8 dana ovome sudu u 3 primjerka. </w:t>
      </w:r>
      <w:r w:rsidRPr="0085111E">
        <w:rPr>
          <w:rFonts w:hAnsi="Times New Roman" w:ascii="Times New Roman"/>
          <w:szCs w:val="24"/>
          <w:lang w:val="hr-HR"/>
        </w:rPr>
        <w:t xml:space="preserve"> </w:t>
      </w: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7E64AB" w:rsidR="007E64AB">
      <w:pPr>
        <w:jc w:val="both"/>
        <w:rPr>
          <w:rFonts w:hAnsi="Times New Roman" w:ascii="Times New Roman"/>
          <w:szCs w:val="24"/>
          <w:lang w:val="hr-HR"/>
        </w:rPr>
      </w:pPr>
    </w:p>
    <w:p w:rsidRDefault="007E64AB" w:rsidR="007E64AB">
      <w:pPr>
        <w:jc w:val="both"/>
        <w:rPr>
          <w:rFonts w:hAnsi="Times New Roman" w:ascii="Times New Roman"/>
          <w:szCs w:val="24"/>
          <w:lang w:val="hr-HR"/>
        </w:rPr>
      </w:pPr>
    </w:p>
    <w:p w:rsidRDefault="007E64AB" w:rsidR="007E64AB">
      <w:pPr>
        <w:jc w:val="both"/>
        <w:rPr>
          <w:rFonts w:hAnsi="Times New Roman" w:ascii="Times New Roman"/>
          <w:szCs w:val="24"/>
          <w:lang w:val="hr-HR"/>
        </w:rPr>
      </w:pPr>
    </w:p>
    <w:p w:rsidRDefault="007E64AB" w:rsidR="007E64AB">
      <w:pPr>
        <w:jc w:val="both"/>
        <w:rPr>
          <w:rFonts w:hAnsi="Times New Roman" w:ascii="Times New Roman"/>
          <w:szCs w:val="24"/>
          <w:lang w:val="hr-HR"/>
        </w:rPr>
      </w:pPr>
    </w:p>
    <w:p w:rsidRDefault="007E64AB" w:rsidR="007E64AB">
      <w:pPr>
        <w:jc w:val="both"/>
        <w:rPr>
          <w:rFonts w:hAnsi="Times New Roman" w:ascii="Times New Roman"/>
          <w:szCs w:val="24"/>
          <w:lang w:val="hr-HR"/>
        </w:rPr>
      </w:pPr>
    </w:p>
    <w:p w:rsidRDefault="007E64AB" w:rsidR="007E64AB">
      <w:pPr>
        <w:jc w:val="both"/>
        <w:rPr>
          <w:rFonts w:hAnsi="Times New Roman" w:ascii="Times New Roman"/>
          <w:szCs w:val="24"/>
          <w:lang w:val="hr-HR"/>
        </w:rPr>
      </w:pPr>
    </w:p>
    <w:p w:rsidRDefault="007E64AB" w:rsidR="007E64AB">
      <w:pPr>
        <w:jc w:val="both"/>
        <w:rPr>
          <w:rFonts w:hAnsi="Times New Roman" w:ascii="Times New Roman"/>
          <w:szCs w:val="24"/>
          <w:lang w:val="hr-HR"/>
        </w:rPr>
      </w:pPr>
    </w:p>
    <w:p w:rsidRDefault="007E64AB" w:rsidR="007E64AB">
      <w:pPr>
        <w:jc w:val="both"/>
        <w:rPr>
          <w:rFonts w:hAnsi="Times New Roman" w:ascii="Times New Roman"/>
          <w:szCs w:val="24"/>
          <w:lang w:val="hr-HR"/>
        </w:rPr>
      </w:pPr>
    </w:p>
    <w:p w:rsidRDefault="007E64AB" w:rsidR="007E64AB">
      <w:pPr>
        <w:jc w:val="both"/>
        <w:rPr>
          <w:rFonts w:hAnsi="Times New Roman" w:ascii="Times New Roman"/>
          <w:szCs w:val="24"/>
          <w:lang w:val="hr-HR"/>
        </w:rPr>
      </w:pPr>
    </w:p>
    <w:p w:rsidRDefault="007E64AB" w:rsidR="007E64AB">
      <w:pPr>
        <w:jc w:val="both"/>
        <w:rPr>
          <w:rFonts w:hAnsi="Times New Roman" w:ascii="Times New Roman"/>
          <w:szCs w:val="24"/>
          <w:lang w:val="hr-HR"/>
        </w:rPr>
      </w:pPr>
    </w:p>
    <w:p w:rsidRDefault="007E64AB" w:rsidR="007E64AB">
      <w:pPr>
        <w:jc w:val="both"/>
        <w:rPr>
          <w:rFonts w:hAnsi="Times New Roman" w:ascii="Times New Roman"/>
          <w:szCs w:val="24"/>
          <w:lang w:val="hr-HR"/>
        </w:rPr>
      </w:pPr>
    </w:p>
    <w:p w:rsidRDefault="007E64AB" w:rsidR="007E64AB">
      <w:pPr>
        <w:jc w:val="both"/>
        <w:rPr>
          <w:rFonts w:hAnsi="Times New Roman" w:ascii="Times New Roman"/>
          <w:szCs w:val="24"/>
          <w:lang w:val="hr-HR"/>
        </w:rPr>
      </w:pPr>
    </w:p>
    <w:p w:rsidRDefault="007E64AB" w:rsidR="007E64AB">
      <w:pPr>
        <w:jc w:val="both"/>
        <w:rPr>
          <w:rFonts w:hAnsi="Times New Roman" w:ascii="Times New Roman"/>
          <w:szCs w:val="24"/>
          <w:lang w:val="hr-HR"/>
        </w:rPr>
      </w:pPr>
    </w:p>
    <w:p w:rsidRDefault="007E64AB" w:rsidR="007E64AB">
      <w:pPr>
        <w:jc w:val="both"/>
        <w:rPr>
          <w:rFonts w:hAnsi="Times New Roman" w:ascii="Times New Roman"/>
          <w:szCs w:val="24"/>
          <w:lang w:val="hr-HR"/>
        </w:rPr>
      </w:pPr>
    </w:p>
    <w:p w:rsidRDefault="007E64AB" w:rsidR="007E64AB">
      <w:pPr>
        <w:jc w:val="both"/>
        <w:rPr>
          <w:rFonts w:hAnsi="Times New Roman" w:ascii="Times New Roman"/>
          <w:szCs w:val="24"/>
          <w:lang w:val="hr-HR"/>
        </w:rPr>
      </w:pPr>
    </w:p>
    <w:p w:rsidRDefault="007E64AB" w:rsidR="007E64AB">
      <w:pPr>
        <w:jc w:val="both"/>
        <w:rPr>
          <w:rFonts w:hAnsi="Times New Roman" w:ascii="Times New Roman"/>
          <w:szCs w:val="24"/>
          <w:lang w:val="hr-HR"/>
        </w:rPr>
      </w:pPr>
    </w:p>
    <w:p w:rsidRDefault="007E64AB" w:rsidR="007E64AB">
      <w:pPr>
        <w:jc w:val="both"/>
        <w:rPr>
          <w:rFonts w:hAnsi="Times New Roman" w:ascii="Times New Roman"/>
          <w:szCs w:val="24"/>
          <w:lang w:val="hr-HR"/>
        </w:rPr>
      </w:pPr>
    </w:p>
    <w:p w:rsidRDefault="007E64AB" w:rsidR="007E64AB">
      <w:pPr>
        <w:jc w:val="both"/>
        <w:rPr>
          <w:rFonts w:hAnsi="Times New Roman" w:ascii="Times New Roman"/>
          <w:szCs w:val="24"/>
          <w:lang w:val="hr-HR"/>
        </w:rPr>
      </w:pPr>
    </w:p>
    <w:p w:rsidRDefault="007E64AB" w:rsidR="007E64AB">
      <w:pPr>
        <w:jc w:val="both"/>
        <w:rPr>
          <w:rFonts w:hAnsi="Times New Roman" w:ascii="Times New Roman"/>
          <w:szCs w:val="24"/>
          <w:lang w:val="hr-HR"/>
        </w:rPr>
      </w:pPr>
    </w:p>
    <w:p w:rsidRDefault="007E64AB" w:rsidR="007E64AB">
      <w:pPr>
        <w:jc w:val="both"/>
        <w:rPr>
          <w:rFonts w:hAnsi="Times New Roman" w:ascii="Times New Roman"/>
          <w:szCs w:val="24"/>
          <w:lang w:val="hr-HR"/>
        </w:rPr>
      </w:pPr>
    </w:p>
    <w:p w:rsidRDefault="007E64AB" w:rsidR="007E64AB">
      <w:pPr>
        <w:jc w:val="both"/>
        <w:rPr>
          <w:rFonts w:hAnsi="Times New Roman" w:ascii="Times New Roman"/>
          <w:szCs w:val="24"/>
          <w:lang w:val="hr-HR"/>
        </w:rPr>
      </w:pPr>
    </w:p>
    <w:p w:rsidRDefault="007E64AB" w:rsidR="007E64AB">
      <w:pPr>
        <w:jc w:val="both"/>
        <w:rPr>
          <w:rFonts w:hAnsi="Times New Roman" w:ascii="Times New Roman"/>
          <w:szCs w:val="24"/>
          <w:lang w:val="hr-HR"/>
        </w:rPr>
      </w:pPr>
    </w:p>
    <w:p w:rsidRDefault="007E64AB" w:rsidR="007E64AB">
      <w:pPr>
        <w:jc w:val="both"/>
        <w:rPr>
          <w:rFonts w:hAnsi="Times New Roman" w:ascii="Times New Roman"/>
          <w:szCs w:val="24"/>
          <w:lang w:val="hr-HR"/>
        </w:rPr>
      </w:pPr>
    </w:p>
    <w:p w:rsidRDefault="007E64AB" w:rsidR="007E64AB">
      <w:pPr>
        <w:jc w:val="both"/>
        <w:rPr>
          <w:rFonts w:hAnsi="Times New Roman" w:ascii="Times New Roman"/>
          <w:szCs w:val="24"/>
          <w:lang w:val="hr-HR"/>
        </w:rPr>
      </w:pPr>
    </w:p>
    <w:p w:rsidRDefault="007E64AB" w:rsidR="007E64AB">
      <w:pPr>
        <w:jc w:val="both"/>
        <w:rPr>
          <w:rFonts w:hAnsi="Times New Roman" w:ascii="Times New Roman"/>
          <w:szCs w:val="24"/>
          <w:lang w:val="hr-HR"/>
        </w:rPr>
      </w:pPr>
    </w:p>
    <w:p w:rsidRDefault="007E64AB" w:rsidR="007E64AB">
      <w:pPr>
        <w:jc w:val="both"/>
        <w:rPr>
          <w:rFonts w:hAnsi="Times New Roman" w:ascii="Times New Roman"/>
          <w:szCs w:val="24"/>
          <w:lang w:val="hr-HR"/>
        </w:rPr>
      </w:pPr>
    </w:p>
    <w:p w:rsidRDefault="007E64AB" w:rsidR="007E64AB">
      <w:pPr>
        <w:jc w:val="both"/>
        <w:rPr>
          <w:rFonts w:hAnsi="Times New Roman" w:ascii="Times New Roman"/>
          <w:szCs w:val="24"/>
          <w:lang w:val="hr-HR"/>
        </w:rPr>
      </w:pPr>
    </w:p>
    <w:p w:rsidRDefault="007E64AB" w:rsidR="007E64AB">
      <w:pPr>
        <w:jc w:val="both"/>
        <w:rPr>
          <w:rFonts w:hAnsi="Times New Roman" w:ascii="Times New Roman"/>
          <w:szCs w:val="24"/>
          <w:lang w:val="hr-HR"/>
        </w:rPr>
      </w:pPr>
    </w:p>
    <w:p w:rsidRDefault="007E64AB" w:rsidR="007E64AB">
      <w:pPr>
        <w:jc w:val="both"/>
        <w:rPr>
          <w:rFonts w:hAnsi="Times New Roman" w:ascii="Times New Roman"/>
          <w:szCs w:val="24"/>
          <w:lang w:val="hr-HR"/>
        </w:rPr>
      </w:pPr>
    </w:p>
    <w:p w:rsidRDefault="007E64AB" w:rsidR="007E64AB">
      <w:pPr>
        <w:jc w:val="both"/>
        <w:rPr>
          <w:rFonts w:hAnsi="Times New Roman" w:ascii="Times New Roman"/>
          <w:szCs w:val="24"/>
          <w:lang w:val="hr-HR"/>
        </w:rPr>
      </w:pPr>
    </w:p>
    <w:p w:rsidRDefault="007E64AB" w:rsidR="007E64AB">
      <w:pPr>
        <w:jc w:val="both"/>
        <w:rPr>
          <w:rFonts w:hAnsi="Times New Roman" w:ascii="Times New Roman"/>
          <w:szCs w:val="24"/>
          <w:lang w:val="hr-HR"/>
        </w:rPr>
      </w:pPr>
    </w:p>
    <w:p w:rsidRDefault="007E64AB" w:rsidR="007E64AB">
      <w:pPr>
        <w:jc w:val="both"/>
        <w:rPr>
          <w:rFonts w:hAnsi="Times New Roman" w:ascii="Times New Roman"/>
          <w:szCs w:val="24"/>
          <w:lang w:val="hr-HR"/>
        </w:rPr>
      </w:pPr>
    </w:p>
    <w:p w:rsidRDefault="007E64AB" w:rsidR="007E64AB">
      <w:pPr>
        <w:jc w:val="both"/>
        <w:rPr>
          <w:rFonts w:hAnsi="Times New Roman" w:ascii="Times New Roman"/>
          <w:szCs w:val="24"/>
          <w:lang w:val="hr-HR"/>
        </w:rPr>
      </w:pPr>
    </w:p>
    <w:p w:rsidRDefault="007E64AB" w:rsidR="007E64AB">
      <w:pPr>
        <w:jc w:val="both"/>
        <w:rPr>
          <w:rFonts w:hAnsi="Times New Roman" w:ascii="Times New Roman"/>
          <w:szCs w:val="24"/>
          <w:lang w:val="hr-HR"/>
        </w:rPr>
      </w:pPr>
    </w:p>
    <w:sectPr w:rsidSect="00202877" w:rsidR="007E64AB">
      <w:headerReference w:type="default" r:id="rId10"/>
      <w:headerReference w:type="first" r:id="rId11"/>
      <w:pgSz w:code="9" w:h="16840" w:w="11907"/>
      <w:pgMar w:gutter="0" w:footer="720" w:header="720" w:left="1418" w:bottom="993" w:right="1418" w:top="1418"/>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P="00937E6F" w:rsidR="00937E6F">
        <w:pPr>
          <w:ind w:firstLine="720" w:left="3600"/>
          <w:rPr>
            <w:rFonts w:hAnsi="Times New Roman" w:ascii="Times New Roman"/>
            <w:b/>
          </w:rP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E52D4B">
          <w:rPr>
            <w:rFonts w:hAnsi="Times New Roman" w:ascii="Times New Roman"/>
            <w:noProof/>
          </w:rPr>
          <w:t>- 1 -</w:t>
        </w:r>
        <w:r>
          <w:rPr>
            <w:rFonts w:hAnsi="Times New Roman" w:ascii="Times New Roman"/>
          </w:rPr>
          <w:fldChar w:fldCharType="end"/>
        </w:r>
        <w:r w:rsidR="00937E6F">
          <w:rPr>
            <w:rFonts w:hAnsi="Times New Roman" w:ascii="Times New Roman"/>
          </w:rPr>
          <w:t xml:space="preserve"> </w:t>
        </w:r>
        <w:r w:rsidR="00937E6F" w:rsidRPr="00937E6F">
          <w:rPr>
            <w:rFonts w:hAnsi="Times New Roman" w:ascii="Times New Roman"/>
            <w:b/>
          </w:rPr>
          <w:t xml:space="preserve">  </w:t>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p>
      <w:p w:rsidRDefault="00937E6F" w:rsidP="007E64AB" w:rsidR="00840E3D">
        <w:pPr>
          <w:ind w:left="6480"/>
        </w:pPr>
        <w:r w:rsidRPr="00937E6F">
          <w:rPr>
            <w:rFonts w:hAnsi="Times New Roman" w:ascii="Times New Roman"/>
          </w:rPr>
          <w:t>72.</w:t>
        </w:r>
        <w:r w:rsidRPr="00937E6F">
          <w:rPr>
            <w:rFonts w:hAnsi="Times New Roman" w:ascii="Times New Roman"/>
            <w:b/>
          </w:rPr>
          <w:t xml:space="preserve"> </w:t>
        </w:r>
        <w:r w:rsidRPr="00937E6F">
          <w:rPr>
            <w:rFonts w:hAnsi="Times New Roman" w:ascii="Times New Roman"/>
          </w:rPr>
          <w:t>St-</w:t>
        </w:r>
        <w:r w:rsidR="00202877">
          <w:rPr>
            <w:rFonts w:hAnsi="Times New Roman" w:ascii="Times New Roman"/>
          </w:rPr>
          <w:t>5177/2016</w:t>
        </w:r>
        <w:r w:rsidR="007E64AB">
          <w:rPr>
            <w:rFonts w:hAnsi="Times New Roman" w:ascii="Times New Roman"/>
          </w:rPr>
          <w:t>-20</w:t>
        </w:r>
      </w:p>
    </w:sdtContent>
  </w:sdt>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840E3D" w:rsidP="00937E6F" w:rsidR="00840E3D" w:rsidRPr="00DB4528">
    <w:pPr>
      <w:pStyle w:val="Zaglavlje"/>
      <w:rPr>
        <w:rFonts w:hAnsi="Times New Roman" w:ascii="Times New Roman"/>
        <w:lang w:val="hr-HR"/>
      </w:rPr>
    </w:pPr>
    <w:r>
      <w:rPr>
        <w:lang w:val="hr-HR"/>
      </w:rPr>
      <w:tab/>
    </w:r>
    <w:r>
      <w:rPr>
        <w:lang w:val="hr-HR"/>
      </w:rPr>
      <w:tab/>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7E315B5"/>
    <w:multiLevelType w:val="hybridMultilevel"/>
    <w:tmpl w:val="2FF64E08"/>
    <w:lvl w:tplc="A01CCA6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80BE0"/>
    <w:rsid w:val="000B609B"/>
    <w:rsid w:val="000C47B3"/>
    <w:rsid w:val="000F2BDD"/>
    <w:rsid w:val="000F45CC"/>
    <w:rsid w:val="00112B50"/>
    <w:rsid w:val="001815A2"/>
    <w:rsid w:val="00182088"/>
    <w:rsid w:val="001C16DF"/>
    <w:rsid w:val="00202877"/>
    <w:rsid w:val="0023619C"/>
    <w:rsid w:val="002E3C34"/>
    <w:rsid w:val="00304EC8"/>
    <w:rsid w:val="003400FB"/>
    <w:rsid w:val="00384EBE"/>
    <w:rsid w:val="00397ACD"/>
    <w:rsid w:val="0042162E"/>
    <w:rsid w:val="00426C45"/>
    <w:rsid w:val="004D1B8A"/>
    <w:rsid w:val="004F5C8C"/>
    <w:rsid w:val="00532B71"/>
    <w:rsid w:val="00552233"/>
    <w:rsid w:val="00571255"/>
    <w:rsid w:val="005940E9"/>
    <w:rsid w:val="005D2504"/>
    <w:rsid w:val="006356C5"/>
    <w:rsid w:val="007A29F9"/>
    <w:rsid w:val="007D17C4"/>
    <w:rsid w:val="007E64AB"/>
    <w:rsid w:val="00840E3D"/>
    <w:rsid w:val="0085111E"/>
    <w:rsid w:val="008B6367"/>
    <w:rsid w:val="008D4308"/>
    <w:rsid w:val="00937E6F"/>
    <w:rsid w:val="00997BA9"/>
    <w:rsid w:val="009E0B17"/>
    <w:rsid w:val="00A15EE7"/>
    <w:rsid w:val="00A771C8"/>
    <w:rsid w:val="00A95334"/>
    <w:rsid w:val="00AB7883"/>
    <w:rsid w:val="00AF40B4"/>
    <w:rsid w:val="00B03169"/>
    <w:rsid w:val="00B128B9"/>
    <w:rsid w:val="00C5291B"/>
    <w:rsid w:val="00CF2939"/>
    <w:rsid w:val="00D44D4F"/>
    <w:rsid w:val="00D90D9F"/>
    <w:rsid w:val="00D955F3"/>
    <w:rsid w:val="00DB29D2"/>
    <w:rsid w:val="00DB4528"/>
    <w:rsid w:val="00DC1D32"/>
    <w:rsid w:val="00E52D4B"/>
    <w:rsid w:val="00EE5750"/>
    <w:rsid w:val="00F24653"/>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hAnsi="Times New Roman" w:ascii="Times New Roman"/>
      <w:b/>
      <w:bCs/>
      <w:sz w:val="2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hAnsi="Tahoma" w:ascii="Tahoma"/>
      <w:b/>
      <w:color w:val="0000FF"/>
      <w:lang w:val="hr-HR"/>
    </w:rPr>
  </w:style>
  <w:style w:customStyle="true" w:styleId="PodnaslovChar" w:type="character">
    <w:name w:val="Podnaslov Char"/>
    <w:basedOn w:val="Zadanifontodlomka"/>
    <w:link w:val="Podnaslov"/>
    <w:rsid w:val="00426C45"/>
    <w:rPr>
      <w:rFonts w:hAnsi="Tahoma" w:ascii="Tahoma"/>
      <w:b/>
      <w:color w:val="0000FF"/>
      <w:sz w:val="24"/>
    </w:rPr>
  </w:style>
  <w:style w:styleId="Tekstrezerviranogmjesta" w:type="character">
    <w:name w:val="Placeholder Text"/>
    <w:basedOn w:val="Zadanifontodlomka"/>
    <w:uiPriority w:val="99"/>
    <w:semiHidden/>
    <w:rsid w:val="00E52D4B"/>
    <w:rPr>
      <w:color w:val="808080"/>
      <w:bdr w:space="0" w:sz="0" w:color="auto" w:val="none"/>
      <w:shd w:fill="auto" w:color="auto" w:val="clear"/>
    </w:rPr>
  </w:style>
  <w:style w:customStyle="true" w:styleId="eSPISCCParagraphDefaultFont" w:type="character">
    <w:name w:val="eSPIS_CC_Paragraph Default Font"/>
    <w:basedOn w:val="Zadanifontodlomka"/>
    <w:rsid w:val="00E52D4B"/>
    <w:rPr>
      <w:rFonts w:cs="Times New Roman"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E52D4B"/>
    <w:rPr>
      <w:rFonts w:hAnsi="Times New Roman" w:ascii="Times New Roman"/>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E52D4B"/>
    <w:rPr>
      <w:rFonts w:cs="Times New Roman"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E52D4B"/>
    <w:rPr>
      <w:rFonts w:cs="Times New Roman"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ascii="Times New Roman" w:hAnsi="Times New Roman"/>
      <w:b/>
      <w:bCs/>
      <w:sz w:val="2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ascii="Tahoma" w:hAnsi="Tahoma"/>
      <w:b/>
      <w:color w:val="0000FF"/>
      <w:lang w:val="hr-HR"/>
    </w:rPr>
  </w:style>
  <w:style w:customStyle="1" w:styleId="PodnaslovChar" w:type="character">
    <w:name w:val="Podnaslov Char"/>
    <w:basedOn w:val="Zadanifontodlomka"/>
    <w:link w:val="Podnaslov"/>
    <w:rsid w:val="00426C45"/>
    <w:rPr>
      <w:rFonts w:ascii="Tahoma" w:hAnsi="Tahoma"/>
      <w:b/>
      <w:color w:val="0000FF"/>
      <w:sz w:val="24"/>
    </w:rPr>
  </w:style>
  <w:style w:styleId="Tekstrezerviranogmjesta" w:type="character">
    <w:name w:val="Placeholder Text"/>
    <w:basedOn w:val="Zadanifontodlomka"/>
    <w:uiPriority w:val="99"/>
    <w:semiHidden/>
    <w:rsid w:val="00E52D4B"/>
    <w:rPr>
      <w:color w:val="808080"/>
      <w:bdr w:color="auto" w:space="0" w:sz="0" w:val="none"/>
      <w:shd w:color="auto" w:fill="auto" w:val="clear"/>
    </w:rPr>
  </w:style>
  <w:style w:customStyle="1" w:styleId="eSPISCCParagraphDefaultFont" w:type="character">
    <w:name w:val="eSPIS_CC_Paragraph Default Font"/>
    <w:basedOn w:val="Zadanifontodlomka"/>
    <w:rsid w:val="00E52D4B"/>
    <w:rPr>
      <w:rFonts w:ascii="Times New Roman" w:cs="Times New Roman"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E52D4B"/>
    <w:rPr>
      <w:rFonts w:ascii="Times New Roman" w:hAnsi="Times New Roman"/>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E52D4B"/>
    <w:rPr>
      <w:rFonts w:ascii="Times New Roman" w:cs="Times New Roman"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E52D4B"/>
    <w:rPr>
      <w:rFonts w:ascii="Times New Roman" w:cs="Times New Roman"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63438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3522560">
          <w:marLeft w:val="0"/>
          <w:marRight w:val="0"/>
          <w:marTop w:val="60"/>
          <w:marBottom w:val="0"/>
          <w:divBdr>
            <w:top w:space="0" w:sz="0" w:color="auto" w:val="none"/>
            <w:left w:space="0" w:sz="0" w:color="auto" w:val="none"/>
            <w:bottom w:space="0" w:sz="0" w:color="auto" w:val="none"/>
            <w:right w:space="0" w:sz="0" w:color="auto" w:val="none"/>
          </w:divBdr>
          <w:divsChild>
            <w:div w:id="960038815">
              <w:marLeft w:val="0"/>
              <w:marRight w:val="0"/>
              <w:marTop w:val="0"/>
              <w:marBottom w:val="0"/>
              <w:divBdr>
                <w:top w:space="0" w:sz="0" w:color="auto" w:val="none"/>
                <w:left w:space="0" w:sz="0" w:color="auto" w:val="none"/>
                <w:bottom w:space="0" w:sz="0" w:color="auto" w:val="none"/>
                <w:right w:space="0" w:sz="0" w:color="auto" w:val="none"/>
              </w:divBdr>
              <w:divsChild>
                <w:div w:id="1647779223">
                  <w:marLeft w:val="3750"/>
                  <w:marRight w:val="0"/>
                  <w:marTop w:val="0"/>
                  <w:marBottom w:val="300"/>
                  <w:divBdr>
                    <w:top w:space="0" w:sz="0" w:color="auto" w:val="none"/>
                    <w:left w:space="0" w:sz="0" w:color="auto" w:val="none"/>
                    <w:bottom w:space="0" w:sz="0" w:color="auto" w:val="none"/>
                    <w:right w:space="0" w:sz="0" w:color="auto" w:val="none"/>
                  </w:divBdr>
                  <w:divsChild>
                    <w:div w:id="1304579390">
                      <w:marLeft w:val="0"/>
                      <w:marRight w:val="0"/>
                      <w:marTop w:val="0"/>
                      <w:marBottom w:val="0"/>
                      <w:divBdr>
                        <w:top w:space="0" w:sz="0" w:color="auto" w:val="none"/>
                        <w:left w:space="0" w:sz="0" w:color="auto" w:val="none"/>
                        <w:bottom w:space="0" w:sz="0" w:color="auto" w:val="none"/>
                        <w:right w:space="0" w:sz="0" w:color="auto" w:val="none"/>
                      </w:divBdr>
                      <w:divsChild>
                        <w:div w:id="1555659820">
                          <w:marLeft w:val="0"/>
                          <w:marRight w:val="0"/>
                          <w:marTop w:val="0"/>
                          <w:marBottom w:val="0"/>
                          <w:divBdr>
                            <w:top w:space="0" w:sz="0" w:color="auto" w:val="none"/>
                            <w:left w:space="0" w:sz="0" w:color="auto" w:val="none"/>
                            <w:bottom w:space="0" w:sz="0" w:color="auto" w:val="none"/>
                            <w:right w:space="0" w:sz="0" w:color="auto" w:val="none"/>
                          </w:divBdr>
                          <w:divsChild>
                            <w:div w:id="193923979">
                              <w:marLeft w:val="0"/>
                              <w:marRight w:val="0"/>
                              <w:marTop w:val="0"/>
                              <w:marBottom w:val="0"/>
                              <w:divBdr>
                                <w:top w:space="0" w:sz="0" w:color="auto" w:val="none"/>
                                <w:left w:space="0" w:sz="0" w:color="auto" w:val="none"/>
                                <w:bottom w:space="0" w:sz="0" w:color="auto" w:val="none"/>
                                <w:right w:space="0" w:sz="0" w:color="auto" w:val="none"/>
                              </w:divBdr>
                              <w:divsChild>
                                <w:div w:id="19744646">
                                  <w:marLeft w:val="0"/>
                                  <w:marRight w:val="0"/>
                                  <w:marTop w:val="0"/>
                                  <w:marBottom w:val="0"/>
                                  <w:divBdr>
                                    <w:top w:space="0" w:sz="0" w:color="auto" w:val="none"/>
                                    <w:left w:space="0" w:sz="0" w:color="auto" w:val="none"/>
                                    <w:bottom w:space="0" w:sz="0" w:color="auto" w:val="none"/>
                                    <w:right w:space="0" w:sz="0" w:color="auto" w:val="none"/>
                                  </w:divBdr>
                                  <w:divsChild>
                                    <w:div w:id="1468739307">
                                      <w:marLeft w:val="0"/>
                                      <w:marRight w:val="0"/>
                                      <w:marTop w:val="0"/>
                                      <w:marBottom w:val="0"/>
                                      <w:divBdr>
                                        <w:top w:space="0" w:sz="0" w:color="auto" w:val="none"/>
                                        <w:left w:space="0" w:sz="0" w:color="auto" w:val="none"/>
                                        <w:bottom w:space="0" w:sz="0" w:color="auto" w:val="none"/>
                                        <w:right w:space="0" w:sz="0" w:color="auto" w:val="none"/>
                                      </w:divBdr>
                                      <w:divsChild>
                                        <w:div w:id="956719743">
                                          <w:marLeft w:val="0"/>
                                          <w:marRight w:val="0"/>
                                          <w:marTop w:val="0"/>
                                          <w:marBottom w:val="0"/>
                                          <w:divBdr>
                                            <w:top w:space="0" w:sz="0" w:color="auto" w:val="none"/>
                                            <w:left w:space="0" w:sz="0" w:color="auto" w:val="none"/>
                                            <w:bottom w:space="0" w:sz="0" w:color="auto" w:val="none"/>
                                            <w:right w:space="0" w:sz="0" w:color="auto" w:val="none"/>
                                          </w:divBdr>
                                          <w:divsChild>
                                            <w:div w:id="11727954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5177</izvorni_sadrzaj>
    <derivirana_varijabla naziv="DomainObject.Predmet.Broj_1">5177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St-5177/2016</izvorni_sadrzaj>
    <derivirana_varijabla naziv="DomainObject.Predmet.OznakaBroj_1">St-5177/2016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VOCITO d.o.o.</izvorni_sadrzaj>
    <derivirana_varijabla naziv="DomainObject.Predmet.ProtustrankaFormated_1">  VOCITO d.o.o.</derivirana_varijabla>
  </DomainObject.Predmet.ProtustrankaFormated>
  <DomainObject.Predmet.ProtustrankaFormatedOIB>
    <izvorni_sadrzaj>  VOCITO d.o.o., OIB 09337095336</izvorni_sadrzaj>
    <derivirana_varijabla naziv="DomainObject.Predmet.ProtustrankaFormatedOIB_1">  VOCITO d.o.o., OIB 09337095336</derivirana_varijabla>
  </DomainObject.Predmet.ProtustrankaFormatedOIB>
  <DomainObject.Predmet.ProtustrankaFormatedWithAdress>
    <izvorni_sadrzaj> VOCITO d.o.o., Potočnica 42, 10360 Sesvete</izvorni_sadrzaj>
    <derivirana_varijabla naziv="DomainObject.Predmet.ProtustrankaFormatedWithAdress_1"> VOCITO d.o.o., Potočnica 42, 10360 Sesvete</derivirana_varijabla>
  </DomainObject.Predmet.ProtustrankaFormatedWithAdress>
  <DomainObject.Predmet.ProtustrankaFormatedWithAdressOIB>
    <izvorni_sadrzaj> VOCITO d.o.o., OIB 09337095336, Potočnica 42, 10360 Sesvete</izvorni_sadrzaj>
    <derivirana_varijabla naziv="DomainObject.Predmet.ProtustrankaFormatedWithAdressOIB_1"> VOCITO d.o.o., OIB 09337095336, Potočnica 42, 10360 Sesvete</derivirana_varijabla>
  </DomainObject.Predmet.ProtustrankaFormatedWithAdressOIB>
  <DomainObject.Predmet.ProtustrankaWithAdress>
    <izvorni_sadrzaj>VOCITO d.o.o. Potočnica 42, 10360 Sesvete</izvorni_sadrzaj>
    <derivirana_varijabla naziv="DomainObject.Predmet.ProtustrankaWithAdress_1">VOCITO d.o.o. Potočnica 42, 10360 Sesvete</derivirana_varijabla>
  </DomainObject.Predmet.ProtustrankaWithAdress>
  <DomainObject.Predmet.ProtustrankaWithAdressOIB>
    <izvorni_sadrzaj>VOCITO d.o.o., OIB 09337095336, Potočnica 42, 10360 Sesvete</izvorni_sadrzaj>
    <derivirana_varijabla naziv="DomainObject.Predmet.ProtustrankaWithAdressOIB_1">VOCITO d.o.o., OIB 09337095336, Potočnica 42, 10360 Sesvete</derivirana_varijabla>
  </DomainObject.Predmet.ProtustrankaWithAdressOIB>
  <DomainObject.Predmet.ProtustrankaNazivFormated>
    <izvorni_sadrzaj>VOCITO d.o.o.</izvorni_sadrzaj>
    <derivirana_varijabla naziv="DomainObject.Predmet.ProtustrankaNazivFormated_1">VOCITO d.o.o.</derivirana_varijabla>
  </DomainObject.Predmet.ProtustrankaNazivFormated>
  <DomainObject.Predmet.ProtustrankaNazivFormatedOIB>
    <izvorni_sadrzaj>VOCITO d.o.o., OIB 09337095336</izvorni_sadrzaj>
    <derivirana_varijabla naziv="DomainObject.Predmet.ProtustrankaNazivFormatedOIB_1">VOCITO d.o.o., OIB 09337095336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VOCITO d.o.o.</item>
    </izvorni_sadrzaj>
    <derivirana_varijabla naziv="DomainObject.Predmet.ProtuStrankaListFormated_1">
      <item>VOCITO d.o.o.</item>
    </derivirana_varijabla>
  </DomainObject.Predmet.ProtuStrankaListFormated>
  <DomainObject.Predmet.ProtuStrankaListFormatedOIB>
    <izvorni_sadrzaj>
      <item>VOCITO d.o.o., OIB 09337095336</item>
    </izvorni_sadrzaj>
    <derivirana_varijabla naziv="DomainObject.Predmet.ProtuStrankaListFormatedOIB_1">
      <item>VOCITO d.o.o., OIB 09337095336</item>
    </derivirana_varijabla>
  </DomainObject.Predmet.ProtuStrankaListFormatedOIB>
  <DomainObject.Predmet.ProtuStrankaListFormatedWithAdress>
    <izvorni_sadrzaj>
      <item>VOCITO d.o.o., Potočnica 42, 10360 Sesvete</item>
    </izvorni_sadrzaj>
    <derivirana_varijabla naziv="DomainObject.Predmet.ProtuStrankaListFormatedWithAdress_1">
      <item>VOCITO d.o.o., Potočnica 42, 10360 Sesvete</item>
    </derivirana_varijabla>
  </DomainObject.Predmet.ProtuStrankaListFormatedWithAdress>
  <DomainObject.Predmet.ProtuStrankaListFormatedWithAdressOIB>
    <izvorni_sadrzaj>
      <item>VOCITO d.o.o., OIB 09337095336, Potočnica 42, 10360 Sesvete</item>
    </izvorni_sadrzaj>
    <derivirana_varijabla naziv="DomainObject.Predmet.ProtuStrankaListFormatedWithAdressOIB_1">
      <item>VOCITO d.o.o., OIB 09337095336, Potočnica 42, 10360 Sesvete</item>
    </derivirana_varijabla>
  </DomainObject.Predmet.ProtuStrankaListFormatedWithAdressOIB>
  <DomainObject.Predmet.ProtuStrankaListNazivFormated>
    <izvorni_sadrzaj>
      <item>VOCITO d.o.o.</item>
    </izvorni_sadrzaj>
    <derivirana_varijabla naziv="DomainObject.Predmet.ProtuStrankaListNazivFormated_1">
      <item>VOCITO d.o.o.</item>
    </derivirana_varijabla>
  </DomainObject.Predmet.ProtuStrankaListNazivFormated>
  <DomainObject.Predmet.ProtuStrankaListNazivFormatedOIB>
    <izvorni_sadrzaj>
      <item>VOCITO d.o.o., OIB 09337095336</item>
    </izvorni_sadrzaj>
    <derivirana_varijabla naziv="DomainObject.Predmet.ProtuStrankaListNazivFormatedOIB_1">
      <item>VOCITO d.o.o., OIB 09337095336</item>
    </derivirana_varijabla>
  </DomainObject.Predmet.ProtuStrankaListNazivFormatedOIB>
  <DomainObject.Predmet.OstaliListFormated>
    <izvorni_sadrzaj>
      <item>Odvjetničko društvo SUČEVIĆ I PARTNERI d.o.o.</item>
      <item>Zlata Sejdić</item>
      <item>Financijska agencija</item>
      <item>Raiffeisenbank Austria d.d.</item>
    </izvorni_sadrzaj>
    <derivirana_varijabla naziv="DomainObject.Predmet.OstaliListFormated_1">
      <item>Odvjetničko društvo SUČEVIĆ I PARTNERI d.o.o.</item>
      <item>Zlata Sejdić</item>
      <item>Financijska agencija</item>
      <item>Raiffeisenbank Austria d.d.</item>
    </derivirana_varijabla>
  </DomainObject.Predmet.OstaliListFormated>
  <DomainObject.Predmet.OstaliListFormatedOIB>
    <izvorni_sadrzaj>
      <item>Odvjetničko društvo SUČEVIĆ I PARTNERI d.o.o., OIB 88966484576</item>
      <item>Zlata Sejdić, OIB 40522207108</item>
      <item>Financijska agencija, OIB 85821130368</item>
      <item>Raiffeisenbank Austria d.d., OIB 53056966535</item>
    </izvorni_sadrzaj>
    <derivirana_varijabla naziv="DomainObject.Predmet.OstaliListFormatedOIB_1">
      <item>Odvjetničko društvo SUČEVIĆ I PARTNERI d.o.o., OIB 88966484576</item>
      <item>Zlata Sejdić, OIB 40522207108</item>
      <item>Financijska agencija, OIB 85821130368</item>
      <item>Raiffeisenbank Austria d.d., OIB 53056966535</item>
    </derivirana_varijabla>
  </DomainObject.Predmet.OstaliListFormatedOIB>
  <DomainObject.Predmet.OstaliListFormatedWithAdress>
    <izvorni_sadrzaj>
      <item>Odvjetničko društvo SUČEVIĆ I PARTNERI d.o.o., Gundulićeva 63, 10000 Zagreb</item>
      <item>Zlata Sejdić, Ulica Potočnica 2, 10360 Sesvete</item>
      <item>Financijska agencija, Ulica grada Vukovara 70, 10000 Zagreb</item>
      <item>Raiffeisenbank Austria d.d., Magazinska cesta 69, 10000 Zagreb</item>
    </izvorni_sadrzaj>
    <derivirana_varijabla naziv="DomainObject.Predmet.OstaliListFormatedWithAdress_1">
      <item>Odvjetničko društvo SUČEVIĆ I PARTNERI d.o.o., Gundulićeva 63, 10000 Zagreb</item>
      <item>Zlata Sejdić, Ulica Potočnica 2, 10360 Sesvete</item>
      <item>Financijska agencija, Ulica grada Vukovara 70, 10000 Zagreb</item>
      <item>Raiffeisenbank Austria d.d., Magazinska cesta 69, 10000 Zagreb</item>
    </derivirana_varijabla>
  </DomainObject.Predmet.OstaliListFormatedWithAdress>
  <DomainObject.Predmet.OstaliListFormatedWithAdressOIB>
    <izvorni_sadrzaj>
      <item>Odvjetničko društvo SUČEVIĆ I PARTNERI d.o.o., OIB 88966484576, Gundulićeva 63, 10000 Zagreb</item>
      <item>Zlata Sejdić, OIB 40522207108, Ulica Potočnica 2, 10360 Sesvete</item>
      <item>Financijska agencija, OIB 85821130368, Ulica grada Vukovara 70, 10000 Zagreb</item>
      <item>Raiffeisenbank Austria d.d., OIB 53056966535, Magazinska cesta 69, 10000 Zagreb</item>
    </izvorni_sadrzaj>
    <derivirana_varijabla naziv="DomainObject.Predmet.OstaliListFormatedWithAdressOIB_1">
      <item>Odvjetničko društvo SUČEVIĆ I PARTNERI d.o.o., OIB 88966484576, Gundulićeva 63, 10000 Zagreb</item>
      <item>Zlata Sejdić, OIB 40522207108, Ulica Potočnica 2, 10360 Sesvete</item>
      <item>Financijska agencija, OIB 85821130368, Ulica grada Vukovara 70, 10000 Zagreb</item>
      <item>Raiffeisenbank Austria d.d., OIB 53056966535, Magazinska cesta 69, 10000 Zagreb</item>
    </derivirana_varijabla>
  </DomainObject.Predmet.OstaliListFormatedWithAdressOIB>
  <DomainObject.Predmet.OstaliListNazivFormated>
    <izvorni_sadrzaj>
      <item>Odvjetničko društvo SUČEVIĆ I PARTNERI d.o.o.</item>
      <item>Zlata Sejdić</item>
      <item>Financijska agencija</item>
      <item>Raiffeisenbank Austria d.d.</item>
    </izvorni_sadrzaj>
    <derivirana_varijabla naziv="DomainObject.Predmet.OstaliListNazivFormated_1">
      <item>Odvjetničko društvo SUČEVIĆ I PARTNERI d.o.o.</item>
      <item>Zlata Sejdić</item>
      <item>Financijska agencija</item>
      <item>Raiffeisenbank Austria d.d.</item>
    </derivirana_varijabla>
  </DomainObject.Predmet.OstaliListNazivFormated>
  <DomainObject.Predmet.OstaliListNazivFormatedOIB>
    <izvorni_sadrzaj>
      <item>Odvjetničko društvo SUČEVIĆ I PARTNERI d.o.o., OIB 88966484576</item>
      <item>Zlata Sejdić, OIB 40522207108</item>
      <item>Financijska agencija, OIB 85821130368</item>
      <item>Raiffeisenbank Austria d.d., OIB 53056966535</item>
    </izvorni_sadrzaj>
    <derivirana_varijabla naziv="DomainObject.Predmet.OstaliListNazivFormatedOIB_1">
      <item>Odvjetničko društvo SUČEVIĆ I PARTNERI d.o.o., OIB 88966484576</item>
      <item>Zlata Sejdić, OIB 40522207108</item>
      <item>Financijska agencija, OIB 85821130368</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VOCITO d.o.o.</izvorni_sadrzaj>
    <derivirana_varijabla naziv="DomainObject.Predmet.ProtustrankaIDrugi_1">VOCITO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VOCITO d.o.o., OIB 09337095336, Potočnica 42, 10360 Sesvete</izvorni_sadrzaj>
    <derivirana_varijabla naziv="DomainObject.Predmet.ProtustrankaIDrugiAdressOIB_1">VOCITO d.o.o., OIB 09337095336, Potočnica 42,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VOCITO d.o.o.</item>
      <item>Odvjetničko društvo SUČEVIĆ I PARTNERI d.o.o.</item>
      <item>Zlata Sejdić</item>
      <item>Financijska agencija</item>
      <item>Raiffeisenbank Austria d.d.</item>
    </izvorni_sadrzaj>
    <derivirana_varijabla naziv="DomainObject.Predmet.SudioniciListNaziv_1">
      <item>FINA Regionalni centar Zagreb</item>
      <item>VOCITO d.o.o.</item>
      <item>Odvjetničko društvo SUČEVIĆ I PARTNERI d.o.o.</item>
      <item>Zlata Sejdić</item>
      <item>Financijska agencija</item>
      <item>Raiffeisenbank Austria d.d.</item>
    </derivirana_varijabla>
  </DomainObject.Predmet.SudioniciListNaziv>
  <DomainObject.Predmet.SudioniciListAdressOIB>
    <izvorni_sadrzaj>
      <item>FINA Regionalni centar Zagreb, OIB 85821130368, Trg svibanjskih žrtava 1995. 1,10000 Zagreb</item>
      <item>VOCITO d.o.o., OIB 09337095336, Potočnica 42,10360 Sesvete</item>
      <item>Odvjetničko društvo SUČEVIĆ I PARTNERI d.o.o., OIB 88966484576, Gundulićeva 63,10000 Zagreb</item>
      <item>Zlata Sejdić, OIB 40522207108, Ulica Potočnica 2,10360 Sesvete</item>
      <item>Financijska agencija, OIB 85821130368, Ulica grada Vukovara 70,10000 Zagreb</item>
      <item>Raiffeisenbank Austria d.d., OIB 53056966535, Magazinska cesta 69,10000 Zagreb</item>
    </izvorni_sadrzaj>
    <derivirana_varijabla naziv="DomainObject.Predmet.SudioniciListAdressOIB_1">
      <item>FINA Regionalni centar Zagreb, OIB 85821130368, Trg svibanjskih žrtava 1995. 1,10000 Zagreb</item>
      <item>VOCITO d.o.o., OIB 09337095336, Potočnica 42,10360 Sesvete</item>
      <item>Odvjetničko društvo SUČEVIĆ I PARTNERI d.o.o., OIB 88966484576, Gundulićeva 63,10000 Zagreb</item>
      <item>Zlata Sejdić, OIB 40522207108, Ulica Potočnica 2,10360 Sesvete</item>
      <item>Financijska agencija, OIB 85821130368, Ulica grada Vukovara 70,10000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09337095336</item>
      <item>, OIB 88966484576</item>
      <item>, OIB 40522207108</item>
      <item>, OIB 85821130368</item>
      <item>, OIB 53056966535</item>
    </izvorni_sadrzaj>
    <derivirana_varijabla naziv="DomainObject.Predmet.SudioniciListNazivOIB_1">
      <item>, OIB 85821130368</item>
      <item>, OIB 09337095336</item>
      <item>, OIB 88966484576</item>
      <item>, OIB 40522207108</item>
      <item>, OIB 85821130368</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849</properties:Words>
  <properties:Characters>4790</properties:Characters>
  <properties:Lines>153</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5658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2016-10-20T08:51:00Z</dcterms:created>
  <dc:creator>Sudsko vijeæe</dc:creator>
  <cp:lastModifiedBy>Jadranka Zelić</cp:lastModifiedBy>
  <cp:lastPrinted>2016-10-20T08:56:00Z</cp:lastPrinted>
  <dcterms:modified xmlns:xsi="http://www.w3.org/2001/XMLSchema-instance" xsi:type="dcterms:W3CDTF">2016-10-20T08:57:00Z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