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cd17" w14:paraId="464cd17" w:rsidRDefault="00C931D7" w:rsidR="00DA2154">
      <w:pPr>
        <w:pStyle w:val="Standard"/>
        <w15:collapsed w:val="false"/>
        <w:rPr>
          <w:b/>
          <w:sz w:val="28"/>
          <w:szCs w:val="28"/>
        </w:rPr>
      </w:pPr>
      <w:bookmarkStart w:name="_GoBack" w:id="0"/>
      <w:bookmarkEnd w:id="0"/>
      <w:r>
        <w:rPr>
          <w:b/>
          <w:sz w:val="28"/>
          <w:szCs w:val="28"/>
        </w:rPr>
        <w:t>WEISSBARTH I PARTNERI d.o.o. u stečaju,</w:t>
      </w:r>
    </w:p>
    <w:p w:rsidRDefault="00C931D7" w:rsidR="00DA2154">
      <w:pPr>
        <w:pStyle w:val="Standard"/>
      </w:pPr>
      <w:r>
        <w:t>Varaždin, Anina ulica 2</w:t>
      </w:r>
    </w:p>
    <w:p w:rsidRDefault="00DA2154" w:rsidR="00DA2154">
      <w:pPr>
        <w:pStyle w:val="Standard"/>
      </w:pPr>
    </w:p>
    <w:p w:rsidRDefault="00C931D7" w:rsidR="00DA2154">
      <w:pPr>
        <w:pStyle w:val="Standard"/>
      </w:pPr>
      <w:r>
        <w:t>Broj stečaja: 4 St-503/16</w:t>
      </w:r>
    </w:p>
    <w:p w:rsidRDefault="00C931D7" w:rsidR="00DA2154">
      <w:pPr>
        <w:pStyle w:val="Standard"/>
      </w:pPr>
      <w:r>
        <w:t>OIB: 41714393418</w:t>
      </w:r>
    </w:p>
    <w:p w:rsidRDefault="00DA2154" w:rsidR="00DA2154">
      <w:pPr>
        <w:pStyle w:val="Standard"/>
      </w:pPr>
    </w:p>
    <w:p w:rsidRDefault="00C931D7" w:rsidR="00DA2154">
      <w:pPr>
        <w:pStyle w:val="Standard"/>
      </w:pPr>
      <w:r>
        <w:t>Varaždin, 09. ožujka 2018.</w:t>
      </w:r>
    </w:p>
    <w:p w:rsidRDefault="00DA2154" w:rsidR="00DA2154">
      <w:pPr>
        <w:pStyle w:val="Standard"/>
        <w:ind w:left="4956"/>
        <w:jc w:val="center"/>
        <w:rPr>
          <w:b/>
        </w:rPr>
      </w:pPr>
    </w:p>
    <w:p w:rsidRDefault="00DA2154" w:rsidR="00DA2154">
      <w:pPr>
        <w:pStyle w:val="Standard"/>
        <w:ind w:left="4956"/>
        <w:jc w:val="center"/>
        <w:rPr>
          <w:b/>
        </w:rPr>
      </w:pPr>
    </w:p>
    <w:p w:rsidRDefault="00DA2154" w:rsidR="00DA2154">
      <w:pPr>
        <w:pStyle w:val="Standard"/>
      </w:pPr>
    </w:p>
    <w:p w:rsidRDefault="00C931D7" w:rsidR="00DA2154">
      <w:pPr>
        <w:pStyle w:val="Standard"/>
        <w:jc w:val="center"/>
        <w:rPr>
          <w:b/>
        </w:rPr>
      </w:pPr>
      <w:r>
        <w:rPr>
          <w:b/>
        </w:rPr>
        <w:t>Izvješće stečajne upraviteljice</w:t>
      </w:r>
    </w:p>
    <w:p w:rsidRDefault="00C931D7" w:rsidR="00DA2154">
      <w:pPr>
        <w:pStyle w:val="Standard"/>
        <w:jc w:val="center"/>
        <w:rPr>
          <w:b/>
        </w:rPr>
      </w:pPr>
      <w:r>
        <w:rPr>
          <w:b/>
        </w:rPr>
        <w:t>za izvještajno ročište koje će se održati 19. ožujka 2018. godine</w:t>
      </w:r>
    </w:p>
    <w:p w:rsidRDefault="00DA2154" w:rsidR="00DA2154">
      <w:pPr>
        <w:pStyle w:val="Standard"/>
        <w:jc w:val="both"/>
      </w:pPr>
    </w:p>
    <w:p w:rsidRDefault="00DA2154" w:rsidR="00DA2154">
      <w:pPr>
        <w:pStyle w:val="Standard"/>
        <w:jc w:val="both"/>
      </w:pPr>
    </w:p>
    <w:p w:rsidRDefault="00C931D7" w:rsidR="00DA2154">
      <w:pPr>
        <w:pStyle w:val="Standard"/>
        <w:ind w:firstLine="708"/>
        <w:jc w:val="both"/>
      </w:pPr>
      <w:r>
        <w:t xml:space="preserve">Rješenjem Trgovačkog suda u Varaždinu broj St-503/16-35 od 04. listopada 2017.  godine otvoren je stečajni postupak nad stečajnim dužnikom </w:t>
      </w:r>
      <w:proofErr w:type="spellStart"/>
      <w:r>
        <w:t>Weissbarth</w:t>
      </w:r>
      <w:proofErr w:type="spellEnd"/>
      <w:r>
        <w:t xml:space="preserve"> i partneri d.o.o. Varaždin, Anina 2, OIB: 41714393418. Rješenjem broj 4 St-503/16-45 razriješen je dužnosti stečajni upravitelj Antun Mišanović, a za novog stečajnog upravitelja je imenovana Katarina </w:t>
      </w:r>
      <w:proofErr w:type="spellStart"/>
      <w:r>
        <w:t>Conar</w:t>
      </w:r>
      <w:proofErr w:type="spellEnd"/>
      <w:r>
        <w:t>-Brod.</w:t>
      </w:r>
    </w:p>
    <w:p w:rsidRDefault="00DA2154" w:rsidR="00DA2154">
      <w:pPr>
        <w:pStyle w:val="Standard"/>
      </w:pPr>
    </w:p>
    <w:p w:rsidRDefault="00DA2154" w:rsidR="00DA2154">
      <w:pPr>
        <w:pStyle w:val="Standard"/>
      </w:pPr>
    </w:p>
    <w:p w:rsidRDefault="00C931D7" w:rsidR="00DA2154">
      <w:pPr>
        <w:pStyle w:val="Standard"/>
      </w:pPr>
      <w:r>
        <w:tab/>
        <w:t>OPĆI PODACI O STEČAJNOM DUŽNIKU</w:t>
      </w:r>
    </w:p>
    <w:p w:rsidRDefault="00DA2154" w:rsidR="00DA2154">
      <w:pPr>
        <w:pStyle w:val="Standard"/>
      </w:pPr>
    </w:p>
    <w:p w:rsidRDefault="00C931D7" w:rsidR="00DA2154">
      <w:pPr>
        <w:pStyle w:val="Standard"/>
        <w:ind w:firstLine="720"/>
        <w:jc w:val="both"/>
      </w:pPr>
      <w:r>
        <w:t xml:space="preserve"> Trgovačko društvo </w:t>
      </w:r>
      <w:proofErr w:type="spellStart"/>
      <w:r>
        <w:t>Weissbarth</w:t>
      </w:r>
      <w:proofErr w:type="spellEnd"/>
      <w:r>
        <w:t xml:space="preserve"> i partneri d.o.o. osnovano je 14. travnja 2009. godine, i registrirano za promidžbu (reklama i propaganda), kupnju i prodaju robe, obavljanje trgovačkog posredovanja na domaćem i inozemnom tržištu, zastupanje stranih tvrtki, upravljanje drugim društvima, ulaganje u druga društva, savjetovanje u vezi s poslovanjem i upravljanjem, zajednička ulaganja-</w:t>
      </w:r>
      <w:proofErr w:type="spellStart"/>
      <w:r>
        <w:t>ulaganja</w:t>
      </w:r>
      <w:proofErr w:type="spellEnd"/>
      <w:r>
        <w:t xml:space="preserve"> sredstava (kapitala, </w:t>
      </w:r>
      <w:proofErr w:type="spellStart"/>
      <w:r>
        <w:t>know</w:t>
      </w:r>
      <w:proofErr w:type="spellEnd"/>
      <w:r>
        <w:t xml:space="preserve">-how, patenata, licenci. Osnivači društva bili su Jasenka </w:t>
      </w:r>
      <w:proofErr w:type="spellStart"/>
      <w:r>
        <w:t>Gledić</w:t>
      </w:r>
      <w:proofErr w:type="spellEnd"/>
      <w:r>
        <w:t xml:space="preserve"> i Čedomil </w:t>
      </w:r>
      <w:proofErr w:type="spellStart"/>
      <w:r>
        <w:t>Weissbarth</w:t>
      </w:r>
      <w:proofErr w:type="spellEnd"/>
      <w:r>
        <w:t>., a temeljni kapital iznosi 100.000,00 kn.</w:t>
      </w:r>
    </w:p>
    <w:p w:rsidRDefault="00C931D7" w:rsidR="00DA2154">
      <w:pPr>
        <w:pStyle w:val="Standard"/>
        <w:ind w:firstLine="720"/>
        <w:jc w:val="both"/>
      </w:pPr>
      <w:r>
        <w:t>Sjedište društva je u Varaždinu, Anina 2, a poslovni prostor je korišten temeljem ugovora o zakupu.</w:t>
      </w:r>
    </w:p>
    <w:p w:rsidRDefault="00C931D7" w:rsidR="00DA2154">
      <w:pPr>
        <w:pStyle w:val="Standard"/>
        <w:ind w:firstLine="720"/>
        <w:jc w:val="both"/>
      </w:pPr>
      <w:r>
        <w:t>Na dan otvaranja stečajnog postupka stečajni dužnik nije imao zaposlenika.</w:t>
      </w:r>
    </w:p>
    <w:p w:rsidRDefault="00DA2154" w:rsidR="00DA2154">
      <w:pPr>
        <w:pStyle w:val="Standard"/>
        <w:ind w:firstLine="720"/>
        <w:jc w:val="both"/>
      </w:pPr>
    </w:p>
    <w:p w:rsidRDefault="00DA2154" w:rsidR="00DA2154">
      <w:pPr>
        <w:pStyle w:val="Standard"/>
        <w:ind w:firstLine="720"/>
        <w:jc w:val="both"/>
      </w:pPr>
    </w:p>
    <w:p w:rsidRDefault="00C931D7" w:rsidR="00DA2154">
      <w:pPr>
        <w:pStyle w:val="Standard"/>
        <w:ind w:firstLine="720"/>
        <w:jc w:val="both"/>
      </w:pPr>
      <w:r>
        <w:t>STANJE DRUŠTVA I UZROCI STEČAJA</w:t>
      </w:r>
    </w:p>
    <w:p w:rsidRDefault="00DA2154" w:rsidR="00DA2154">
      <w:pPr>
        <w:pStyle w:val="Standard"/>
        <w:ind w:firstLine="720"/>
        <w:jc w:val="both"/>
      </w:pPr>
    </w:p>
    <w:p w:rsidRDefault="00C931D7" w:rsidR="00DA2154">
      <w:pPr>
        <w:pStyle w:val="Standard"/>
        <w:ind w:firstLine="720"/>
        <w:jc w:val="both"/>
      </w:pPr>
      <w:r>
        <w:t>Stečajni dužnik je na dan 1. rujna 2015. godine imao evidentirane neizvršene osnove za plaćanje u neprekinutom razdoblju od 1150 dana u ukupnom iznosu od 14.450,80 kn, pa je FINA, RC Zagreb, Podružnica Varaždin podnijela prijedlog za otvaranje stečajnog postupka.</w:t>
      </w:r>
    </w:p>
    <w:p w:rsidRDefault="00DA2154" w:rsidR="00DA2154">
      <w:pPr>
        <w:pStyle w:val="Standard"/>
        <w:ind w:firstLine="720"/>
        <w:jc w:val="both"/>
      </w:pPr>
    </w:p>
    <w:p w:rsidRDefault="00DA2154" w:rsidR="00DA2154">
      <w:pPr>
        <w:pStyle w:val="Standard"/>
        <w:ind w:firstLine="720"/>
        <w:jc w:val="both"/>
      </w:pPr>
    </w:p>
    <w:p w:rsidRDefault="00C931D7" w:rsidR="00DA2154">
      <w:pPr>
        <w:pStyle w:val="Standard"/>
        <w:ind w:firstLine="720"/>
        <w:jc w:val="both"/>
      </w:pPr>
      <w:r>
        <w:t>PODUZETE AKTIVNOSTI STEČAJNOG UPRAVITELJA</w:t>
      </w:r>
    </w:p>
    <w:p w:rsidRDefault="00DA2154" w:rsidR="00DA2154">
      <w:pPr>
        <w:pStyle w:val="Standard"/>
        <w:ind w:firstLine="720"/>
        <w:jc w:val="both"/>
      </w:pPr>
    </w:p>
    <w:p w:rsidRDefault="00C931D7" w:rsidR="00DA2154">
      <w:pPr>
        <w:pStyle w:val="Standard"/>
        <w:ind w:firstLine="720"/>
        <w:jc w:val="both"/>
      </w:pPr>
      <w:r>
        <w:t>Nakon preuzimanja dužnosti poduzete su aktivnosti kako slijedi:</w:t>
      </w:r>
    </w:p>
    <w:p w:rsidRDefault="00C931D7" w:rsidR="00DA2154">
      <w:pPr>
        <w:pStyle w:val="Standard"/>
        <w:ind w:firstLine="720"/>
        <w:jc w:val="both"/>
      </w:pPr>
      <w:r>
        <w:t>- od ranijeg stečajnog upravitelja preuzela sam žig s oznakom "u stečaju",</w:t>
      </w:r>
    </w:p>
    <w:p w:rsidRDefault="00C931D7" w:rsidR="00DA2154">
      <w:pPr>
        <w:pStyle w:val="Standard"/>
        <w:ind w:firstLine="720"/>
        <w:jc w:val="both"/>
      </w:pPr>
      <w:r>
        <w:t xml:space="preserve">- zatvoreni su poslovni računi društva otvoreni prije stečajnog postupka  i otvoren je novi račun u Zagrebačkoj banci d.d.,  </w:t>
      </w:r>
    </w:p>
    <w:p w:rsidRDefault="00C931D7" w:rsidR="00DA2154">
      <w:pPr>
        <w:pStyle w:val="Standard"/>
        <w:ind w:firstLine="720"/>
        <w:jc w:val="both"/>
      </w:pPr>
      <w:r>
        <w:t>-  izvršena je detaljna analiza radi utvrđivanja osnovanosti tražbina iz pristiglih prijava vjerovnika stečajnog dužnika do dana održavanja ispitnog i izvještajnog ročišta,</w:t>
      </w:r>
    </w:p>
    <w:p w:rsidRDefault="00C931D7" w:rsidR="00DA2154">
      <w:pPr>
        <w:pStyle w:val="Standard"/>
        <w:ind w:firstLine="720"/>
        <w:jc w:val="both"/>
      </w:pPr>
      <w:r>
        <w:lastRenderedPageBreak/>
        <w:t>- izrađena je tablica predmeta stečajne mase, izrađena je početna stečajna bilanca,</w:t>
      </w:r>
    </w:p>
    <w:p w:rsidRDefault="00C931D7" w:rsidR="00DA2154">
      <w:pPr>
        <w:pStyle w:val="Standard"/>
        <w:ind w:firstLine="720"/>
        <w:jc w:val="both"/>
      </w:pPr>
      <w:r>
        <w:t xml:space="preserve">- izvršeni je popis vjerovnika sukladno čl. 151 Stečajnog zakona, i sastavljena tablica vjerovnika  </w:t>
      </w:r>
    </w:p>
    <w:p w:rsidRDefault="00C931D7" w:rsidR="00DA2154">
      <w:pPr>
        <w:pStyle w:val="Standard"/>
        <w:ind w:firstLine="720"/>
        <w:jc w:val="both"/>
      </w:pPr>
      <w:r>
        <w:t>- sastavljene su tablice tražbina prema isplatnim redovima ( I i II viši isplatni red)</w:t>
      </w:r>
    </w:p>
    <w:p w:rsidRDefault="00DA2154" w:rsidR="00DA2154">
      <w:pPr>
        <w:pStyle w:val="Standard"/>
        <w:jc w:val="both"/>
      </w:pPr>
    </w:p>
    <w:p w:rsidRDefault="00C931D7" w:rsidR="00DA2154">
      <w:pPr>
        <w:pStyle w:val="Standard"/>
        <w:ind w:firstLine="720"/>
        <w:jc w:val="both"/>
      </w:pPr>
      <w:r>
        <w:t xml:space="preserve">Početna stečajna bilanca i pregleda imovine i obveza stečajnog dužnika izrađeni su  na temelju  knjigovodstvenih podataka preuzetih od gospođe Ljiljane </w:t>
      </w:r>
      <w:proofErr w:type="spellStart"/>
      <w:r>
        <w:t>Weissbarth</w:t>
      </w:r>
      <w:proofErr w:type="spellEnd"/>
      <w:r>
        <w:t>, sa stanjem na dan 10.05.2017. godine.</w:t>
      </w:r>
    </w:p>
    <w:p w:rsidRDefault="00DA2154" w:rsidR="00DA2154">
      <w:pPr>
        <w:pStyle w:val="Standard"/>
        <w:ind w:firstLine="720"/>
        <w:jc w:val="both"/>
      </w:pPr>
    </w:p>
    <w:p w:rsidRDefault="00C931D7" w:rsidR="00DA2154">
      <w:pPr>
        <w:pStyle w:val="Standard"/>
        <w:ind w:firstLine="720"/>
        <w:jc w:val="both"/>
      </w:pPr>
      <w:r>
        <w:t>POČETNA STEČAJNA BILANCA NA DAN 4. LISTOPADA 2017. GODINE</w:t>
      </w:r>
    </w:p>
    <w:p w:rsidRDefault="00DA2154" w:rsidR="00DA2154">
      <w:pPr>
        <w:pStyle w:val="Standard"/>
        <w:ind w:firstLine="720"/>
        <w:jc w:val="both"/>
      </w:pPr>
    </w:p>
    <w:p w:rsidRDefault="00C931D7" w:rsidR="00DA2154">
      <w:pPr>
        <w:pStyle w:val="Standard"/>
        <w:ind w:firstLine="708"/>
        <w:jc w:val="both"/>
      </w:pPr>
      <w:r>
        <w:t>IMOVINA</w:t>
      </w:r>
    </w:p>
    <w:p w:rsidRDefault="00DA2154" w:rsidR="00DA2154">
      <w:pPr>
        <w:pStyle w:val="Standard"/>
        <w:ind w:firstLine="708"/>
        <w:jc w:val="both"/>
      </w:pPr>
    </w:p>
    <w:p w:rsidRDefault="00C931D7" w:rsidR="00DA2154">
      <w:pPr>
        <w:pStyle w:val="Standard"/>
        <w:jc w:val="both"/>
        <w:rPr>
          <w:bCs/>
          <w:u w:val="single"/>
        </w:rPr>
      </w:pPr>
      <w:r>
        <w:rPr>
          <w:bCs/>
          <w:u w:val="single"/>
        </w:rPr>
        <w:t xml:space="preserve">Nekretnine i pokretnine  </w:t>
      </w:r>
    </w:p>
    <w:p w:rsidRDefault="00DA2154" w:rsidR="00DA2154">
      <w:pPr>
        <w:pStyle w:val="Standard"/>
        <w:jc w:val="both"/>
      </w:pPr>
    </w:p>
    <w:p w:rsidRDefault="00C931D7" w:rsidR="00DA2154">
      <w:pPr>
        <w:pStyle w:val="Standard"/>
        <w:jc w:val="both"/>
      </w:pPr>
      <w:r>
        <w:tab/>
      </w:r>
      <w:r>
        <w:rPr>
          <w:bCs/>
        </w:rPr>
        <w:t>Stečajni dužnik nema u vlasništvu nekretnine ni pokretnine.</w:t>
      </w:r>
    </w:p>
    <w:p w:rsidRDefault="00DA2154" w:rsidR="00DA2154">
      <w:pPr>
        <w:pStyle w:val="Standard"/>
        <w:jc w:val="both"/>
        <w:rPr>
          <w:bCs/>
        </w:rPr>
      </w:pPr>
    </w:p>
    <w:p w:rsidRDefault="00C931D7" w:rsidR="00DA2154">
      <w:pPr>
        <w:pStyle w:val="Standard"/>
        <w:jc w:val="both"/>
        <w:rPr>
          <w:bCs/>
          <w:u w:val="single"/>
        </w:rPr>
      </w:pPr>
      <w:r>
        <w:rPr>
          <w:bCs/>
          <w:u w:val="single"/>
        </w:rPr>
        <w:t xml:space="preserve">Dionice  </w:t>
      </w:r>
    </w:p>
    <w:p w:rsidRDefault="00DA2154" w:rsidR="00DA2154">
      <w:pPr>
        <w:pStyle w:val="Standard"/>
        <w:jc w:val="both"/>
        <w:rPr>
          <w:bCs/>
        </w:rPr>
      </w:pPr>
    </w:p>
    <w:p w:rsidRDefault="00C931D7" w:rsidR="00DA2154">
      <w:pPr>
        <w:pStyle w:val="Standard"/>
        <w:jc w:val="both"/>
        <w:rPr>
          <w:bCs/>
        </w:rPr>
      </w:pPr>
      <w:r>
        <w:rPr>
          <w:bCs/>
        </w:rPr>
        <w:tab/>
        <w:t xml:space="preserve">Prema potvrdi Središnjeg klirinškog depozitnog društva d.d. Zagreb od 11. prosinca 2017. godine stečajni dužnik je vlasnik 19.139 dionica oznake MRNA-R-A, a dionice su na temelju rješenja o ovrsi Općinskog suda u Varaždinu od 6.3.2014. godine broj </w:t>
      </w:r>
      <w:proofErr w:type="spellStart"/>
      <w:r>
        <w:rPr>
          <w:bCs/>
        </w:rPr>
        <w:t>Ovr</w:t>
      </w:r>
      <w:proofErr w:type="spellEnd"/>
      <w:r>
        <w:rPr>
          <w:bCs/>
        </w:rPr>
        <w:t xml:space="preserve">-3204/13 blokirane i registrirane s investicijskim društvom HITA-VRIJEDNOSNICE d.d. </w:t>
      </w:r>
      <w:r>
        <w:rPr>
          <w:bCs/>
        </w:rPr>
        <w:tab/>
      </w:r>
      <w:r>
        <w:rPr>
          <w:bCs/>
        </w:rPr>
        <w:tab/>
      </w:r>
    </w:p>
    <w:p w:rsidRDefault="00DA2154" w:rsidR="00DA2154">
      <w:pPr>
        <w:pStyle w:val="Standard"/>
        <w:jc w:val="both"/>
        <w:rPr>
          <w:bCs/>
        </w:rPr>
      </w:pPr>
    </w:p>
    <w:p w:rsidRDefault="00C931D7" w:rsidR="00DA2154">
      <w:pPr>
        <w:pStyle w:val="Standard"/>
        <w:jc w:val="both"/>
        <w:rPr>
          <w:bCs/>
        </w:rPr>
      </w:pPr>
      <w:r>
        <w:rPr>
          <w:bCs/>
        </w:rPr>
        <w:tab/>
        <w:t>Posljednja prodaja dionica Mirne Rovinj bila je 2016. godine po cijeni od 7,00 kn, a prodaja 2015. godine u stečajnom postupku kod Trgovačkog suda u Varaždinu izvršena je po cijeni od 38,00 kn po dionici. Dionice više ne kotiraju na tržištu vrijednosnica.</w:t>
      </w:r>
    </w:p>
    <w:p w:rsidRDefault="00C931D7" w:rsidR="00DA2154">
      <w:pPr>
        <w:pStyle w:val="Standard"/>
        <w:jc w:val="both"/>
        <w:rPr>
          <w:bCs/>
        </w:rPr>
      </w:pPr>
      <w:r>
        <w:rPr>
          <w:bCs/>
        </w:rPr>
        <w:t xml:space="preserve"> </w:t>
      </w:r>
    </w:p>
    <w:p w:rsidRDefault="00C931D7" w:rsidR="00DA2154">
      <w:pPr>
        <w:pStyle w:val="Standard"/>
        <w:rPr>
          <w:u w:val="single"/>
        </w:rPr>
      </w:pPr>
      <w:r>
        <w:rPr>
          <w:u w:val="single"/>
        </w:rPr>
        <w:t>Potraživanja od kupaca</w:t>
      </w:r>
    </w:p>
    <w:p w:rsidRDefault="00DA2154" w:rsidR="00DA2154">
      <w:pPr>
        <w:pStyle w:val="Standard"/>
      </w:pPr>
    </w:p>
    <w:p w:rsidRDefault="00C931D7" w:rsidR="00DA2154">
      <w:pPr>
        <w:pStyle w:val="Standard"/>
        <w:ind w:firstLine="720"/>
        <w:jc w:val="both"/>
      </w:pPr>
      <w:r>
        <w:t>Prema knjigovodstvenoj dokumentaciji stečajni dužnik ima potraživanja od slijedećih kupaca:</w:t>
      </w:r>
    </w:p>
    <w:p w:rsidRDefault="00DA2154" w:rsidR="00DA2154">
      <w:pPr>
        <w:pStyle w:val="Standard"/>
        <w:ind w:firstLine="720"/>
        <w:jc w:val="both"/>
      </w:pPr>
    </w:p>
    <w:tbl>
      <w:tblPr>
        <w:tblW w:type="dxa" w:w="9322"/>
        <w:tblInd w:type="dxa" w:w="-10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959"/>
        <w:gridCol w:w="5232"/>
        <w:gridCol w:w="1571"/>
        <w:gridCol w:w="1560"/>
      </w:tblGrid>
      <w:tr w:rsidR="00DA2154">
        <w:tc>
          <w:tcPr>
            <w:tcW w:type="dxa" w:w="95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Redni broj</w:t>
            </w:r>
          </w:p>
        </w:tc>
        <w:tc>
          <w:tcPr>
            <w:tcW w:type="dxa" w:w="523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Naziv</w:t>
            </w:r>
          </w:p>
        </w:tc>
        <w:tc>
          <w:tcPr>
            <w:tcW w:type="dxa" w:w="157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</w:tc>
        <w:tc>
          <w:tcPr>
            <w:tcW w:type="dxa" w:w="156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(kn)</w:t>
            </w:r>
          </w:p>
        </w:tc>
      </w:tr>
      <w:tr w:rsidR="00DA2154">
        <w:tc>
          <w:tcPr>
            <w:tcW w:type="dxa" w:w="95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type="dxa" w:w="523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Weip</w:t>
            </w:r>
            <w:proofErr w:type="spellEnd"/>
            <w:r>
              <w:rPr>
                <w:bCs/>
              </w:rPr>
              <w:t xml:space="preserve"> nekretnine d.o.o. Varaždin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- zajam  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- naknada za poslovni prostor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- dionice                             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- kamata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- ugovor cesiji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ukupno</w:t>
            </w:r>
          </w:p>
        </w:tc>
        <w:tc>
          <w:tcPr>
            <w:tcW w:type="dxa" w:w="157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A2154" w:rsidR="00DA2154">
            <w:pPr>
              <w:pStyle w:val="Standard"/>
              <w:jc w:val="right"/>
              <w:rPr>
                <w:bCs/>
              </w:rPr>
            </w:pPr>
          </w:p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06.07.2012</w:t>
            </w:r>
          </w:p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02.05.2013.</w:t>
            </w:r>
          </w:p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21.12.2009.</w:t>
            </w:r>
          </w:p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31.12.2015.</w:t>
            </w:r>
          </w:p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06.07.2012.</w:t>
            </w:r>
          </w:p>
        </w:tc>
        <w:tc>
          <w:tcPr>
            <w:tcW w:type="dxa" w:w="156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A2154" w:rsidR="00DA2154">
            <w:pPr>
              <w:pStyle w:val="Standard"/>
              <w:jc w:val="right"/>
              <w:rPr>
                <w:bCs/>
              </w:rPr>
            </w:pPr>
          </w:p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138.097,78</w:t>
            </w:r>
          </w:p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58.312,00</w:t>
            </w:r>
          </w:p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155.971,21</w:t>
            </w:r>
          </w:p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34.938,04</w:t>
            </w:r>
          </w:p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37.807,46</w:t>
            </w:r>
          </w:p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425.126,49</w:t>
            </w:r>
          </w:p>
        </w:tc>
      </w:tr>
      <w:tr w:rsidR="00DA2154">
        <w:tc>
          <w:tcPr>
            <w:tcW w:type="dxa" w:w="95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type="dxa" w:w="523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Mrmić</w:t>
            </w:r>
            <w:proofErr w:type="spellEnd"/>
            <w:r>
              <w:rPr>
                <w:bCs/>
              </w:rPr>
              <w:t xml:space="preserve"> Jadranka, Varaždin, J. Kozarca 20</w:t>
            </w:r>
          </w:p>
        </w:tc>
        <w:tc>
          <w:tcPr>
            <w:tcW w:type="dxa" w:w="157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01.07.2010</w:t>
            </w:r>
          </w:p>
        </w:tc>
        <w:tc>
          <w:tcPr>
            <w:tcW w:type="dxa" w:w="156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737,15</w:t>
            </w:r>
          </w:p>
        </w:tc>
      </w:tr>
      <w:tr w:rsidR="00DA2154">
        <w:tc>
          <w:tcPr>
            <w:tcW w:type="dxa" w:w="95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type="dxa" w:w="523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Validus</w:t>
            </w:r>
            <w:proofErr w:type="spellEnd"/>
            <w:r>
              <w:rPr>
                <w:bCs/>
              </w:rPr>
              <w:t xml:space="preserve"> d.d. Varaždin</w:t>
            </w:r>
          </w:p>
        </w:tc>
        <w:tc>
          <w:tcPr>
            <w:tcW w:type="dxa" w:w="157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02.04.2010</w:t>
            </w:r>
          </w:p>
        </w:tc>
        <w:tc>
          <w:tcPr>
            <w:tcW w:type="dxa" w:w="156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right"/>
              <w:rPr>
                <w:bCs/>
              </w:rPr>
            </w:pPr>
            <w:r>
              <w:rPr>
                <w:bCs/>
              </w:rPr>
              <w:t>35.666,63</w:t>
            </w:r>
          </w:p>
        </w:tc>
      </w:tr>
      <w:tr w:rsidR="00DA2154">
        <w:tc>
          <w:tcPr>
            <w:tcW w:type="dxa" w:w="95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type="dxa" w:w="523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</w:pPr>
            <w:proofErr w:type="spellStart"/>
            <w:r>
              <w:t>Weip</w:t>
            </w:r>
            <w:proofErr w:type="spellEnd"/>
            <w:r>
              <w:t xml:space="preserve"> savjetovanje d.o.o. Varaždin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- zajam  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- naknada za poslovni prostor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- dionice  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- diobena bilanca                           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- kamata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                  - ugovor cesiji</w:t>
            </w:r>
          </w:p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ukupno</w:t>
            </w:r>
          </w:p>
        </w:tc>
        <w:tc>
          <w:tcPr>
            <w:tcW w:type="dxa" w:w="157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A2154" w:rsidR="00DA2154">
            <w:pPr>
              <w:pStyle w:val="Standard"/>
              <w:jc w:val="right"/>
            </w:pPr>
          </w:p>
          <w:p w:rsidRDefault="00C931D7" w:rsidR="00DA2154">
            <w:pPr>
              <w:pStyle w:val="Standard"/>
              <w:jc w:val="right"/>
            </w:pPr>
            <w:r>
              <w:t>12.03.2012.</w:t>
            </w:r>
          </w:p>
          <w:p w:rsidRDefault="00C931D7" w:rsidR="00DA2154">
            <w:pPr>
              <w:pStyle w:val="Standard"/>
              <w:jc w:val="right"/>
            </w:pPr>
            <w:r>
              <w:t>02.05.2013.</w:t>
            </w:r>
          </w:p>
          <w:p w:rsidRDefault="00C931D7" w:rsidR="00DA2154">
            <w:pPr>
              <w:pStyle w:val="Standard"/>
              <w:jc w:val="right"/>
            </w:pPr>
            <w:r>
              <w:t>21.12.2009.</w:t>
            </w:r>
          </w:p>
          <w:p w:rsidRDefault="00C931D7" w:rsidR="00DA2154">
            <w:pPr>
              <w:pStyle w:val="Standard"/>
              <w:jc w:val="right"/>
            </w:pPr>
            <w:r>
              <w:t>01.07.2009.</w:t>
            </w:r>
          </w:p>
          <w:p w:rsidRDefault="00C931D7" w:rsidR="00DA2154">
            <w:pPr>
              <w:pStyle w:val="Standard"/>
              <w:jc w:val="right"/>
            </w:pPr>
            <w:r>
              <w:t>31.12.2015</w:t>
            </w:r>
          </w:p>
          <w:p w:rsidRDefault="00C931D7" w:rsidR="00DA2154">
            <w:pPr>
              <w:pStyle w:val="Standard"/>
              <w:jc w:val="right"/>
            </w:pPr>
            <w:r>
              <w:lastRenderedPageBreak/>
              <w:t>09.04.2010.</w:t>
            </w:r>
          </w:p>
        </w:tc>
        <w:tc>
          <w:tcPr>
            <w:tcW w:type="dxa" w:w="156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A2154" w:rsidR="00DA2154">
            <w:pPr>
              <w:pStyle w:val="Standard"/>
              <w:jc w:val="right"/>
            </w:pPr>
          </w:p>
          <w:p w:rsidRDefault="00C931D7" w:rsidR="00DA2154">
            <w:pPr>
              <w:pStyle w:val="Standard"/>
              <w:jc w:val="right"/>
            </w:pPr>
            <w:r>
              <w:t>100.204,34</w:t>
            </w:r>
          </w:p>
          <w:p w:rsidRDefault="00C931D7" w:rsidR="00DA2154">
            <w:pPr>
              <w:pStyle w:val="Standard"/>
              <w:jc w:val="right"/>
            </w:pPr>
            <w:r>
              <w:t>291.071,41</w:t>
            </w:r>
          </w:p>
          <w:p w:rsidRDefault="00C931D7" w:rsidR="00DA2154">
            <w:pPr>
              <w:pStyle w:val="Standard"/>
              <w:jc w:val="right"/>
            </w:pPr>
            <w:r>
              <w:t>304.325,81</w:t>
            </w:r>
          </w:p>
          <w:p w:rsidRDefault="00C931D7" w:rsidR="00DA2154">
            <w:pPr>
              <w:pStyle w:val="Standard"/>
              <w:jc w:val="right"/>
            </w:pPr>
            <w:r>
              <w:t>1.014.000,00</w:t>
            </w:r>
          </w:p>
          <w:p w:rsidRDefault="00C931D7" w:rsidR="00DA2154">
            <w:pPr>
              <w:pStyle w:val="Standard"/>
              <w:jc w:val="right"/>
            </w:pPr>
            <w:r>
              <w:t>31.806,80</w:t>
            </w:r>
          </w:p>
          <w:p w:rsidRDefault="00C931D7" w:rsidR="00DA2154">
            <w:pPr>
              <w:pStyle w:val="Standard"/>
              <w:jc w:val="right"/>
            </w:pPr>
            <w:r>
              <w:lastRenderedPageBreak/>
              <w:t>174.013,67</w:t>
            </w:r>
          </w:p>
          <w:p w:rsidRDefault="00C931D7" w:rsidR="00DA2154">
            <w:pPr>
              <w:pStyle w:val="Standard"/>
              <w:jc w:val="right"/>
            </w:pPr>
            <w:r>
              <w:t>1.915.422,03</w:t>
            </w:r>
          </w:p>
        </w:tc>
      </w:tr>
      <w:tr w:rsidR="00DA2154">
        <w:tc>
          <w:tcPr>
            <w:tcW w:type="dxa" w:w="959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type="dxa" w:w="5232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</w:pPr>
            <w:proofErr w:type="spellStart"/>
            <w:r>
              <w:t>Weip</w:t>
            </w:r>
            <w:proofErr w:type="spellEnd"/>
            <w:r>
              <w:t xml:space="preserve"> </w:t>
            </w:r>
            <w:proofErr w:type="spellStart"/>
            <w:r>
              <w:t>perfectus</w:t>
            </w:r>
            <w:proofErr w:type="spellEnd"/>
            <w:r>
              <w:t xml:space="preserve"> d.o.o. Varaždin</w:t>
            </w:r>
          </w:p>
          <w:p w:rsidRDefault="00C931D7" w:rsidR="00DA2154">
            <w:pPr>
              <w:pStyle w:val="Standard"/>
              <w:jc w:val="both"/>
            </w:pPr>
            <w:r>
              <w:t xml:space="preserve">                         - naknada za </w:t>
            </w:r>
            <w:proofErr w:type="spellStart"/>
            <w:r>
              <w:t>knjig</w:t>
            </w:r>
            <w:proofErr w:type="spellEnd"/>
            <w:r>
              <w:t>. Usluge</w:t>
            </w:r>
          </w:p>
          <w:p w:rsidRDefault="00C931D7" w:rsidR="00DA2154">
            <w:pPr>
              <w:pStyle w:val="Standard"/>
              <w:jc w:val="both"/>
            </w:pPr>
            <w:r>
              <w:t xml:space="preserve">                         - ugovor o cesiji</w:t>
            </w:r>
          </w:p>
          <w:p w:rsidRDefault="00C931D7" w:rsidR="00DA2154">
            <w:pPr>
              <w:pStyle w:val="Standard"/>
              <w:jc w:val="both"/>
            </w:pPr>
            <w:r>
              <w:t xml:space="preserve">                         - kamata</w:t>
            </w:r>
          </w:p>
          <w:p w:rsidRDefault="00C931D7" w:rsidR="00DA2154">
            <w:pPr>
              <w:pStyle w:val="Standard"/>
              <w:jc w:val="both"/>
            </w:pPr>
            <w:r>
              <w:t xml:space="preserve">                         ukupno</w:t>
            </w:r>
          </w:p>
        </w:tc>
        <w:tc>
          <w:tcPr>
            <w:tcW w:type="dxa" w:w="1571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A2154" w:rsidR="00DA2154">
            <w:pPr>
              <w:pStyle w:val="Standard"/>
              <w:jc w:val="right"/>
            </w:pPr>
          </w:p>
          <w:p w:rsidRDefault="00C931D7" w:rsidR="00DA2154">
            <w:pPr>
              <w:pStyle w:val="Standard"/>
              <w:jc w:val="right"/>
            </w:pPr>
            <w:r>
              <w:t>31.12.2010.</w:t>
            </w:r>
          </w:p>
          <w:p w:rsidRDefault="00C931D7" w:rsidR="00DA2154">
            <w:pPr>
              <w:pStyle w:val="Standard"/>
              <w:jc w:val="right"/>
            </w:pPr>
            <w:r>
              <w:t>05.07.2012.</w:t>
            </w:r>
          </w:p>
          <w:p w:rsidRDefault="00C931D7" w:rsidR="00DA2154">
            <w:pPr>
              <w:pStyle w:val="Standard"/>
              <w:jc w:val="right"/>
            </w:pPr>
            <w:r>
              <w:t>30.06.2014.</w:t>
            </w:r>
          </w:p>
        </w:tc>
        <w:tc>
          <w:tcPr>
            <w:tcW w:type="dxa" w:w="1560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A2154" w:rsidR="00DA2154">
            <w:pPr>
              <w:pStyle w:val="Standard"/>
              <w:jc w:val="right"/>
            </w:pPr>
          </w:p>
          <w:p w:rsidRDefault="00C931D7" w:rsidR="00DA2154">
            <w:pPr>
              <w:pStyle w:val="Standard"/>
              <w:jc w:val="right"/>
            </w:pPr>
            <w:r>
              <w:t>14.760,00</w:t>
            </w:r>
          </w:p>
          <w:p w:rsidRDefault="00C931D7" w:rsidR="00DA2154">
            <w:pPr>
              <w:pStyle w:val="Standard"/>
              <w:jc w:val="right"/>
            </w:pPr>
            <w:r>
              <w:t>40.192,54</w:t>
            </w:r>
          </w:p>
          <w:p w:rsidRDefault="00C931D7" w:rsidR="00DA2154">
            <w:pPr>
              <w:pStyle w:val="Standard"/>
              <w:jc w:val="right"/>
            </w:pPr>
            <w:r>
              <w:t>386,52</w:t>
            </w:r>
          </w:p>
          <w:p w:rsidRDefault="00C931D7" w:rsidR="00DA2154">
            <w:pPr>
              <w:pStyle w:val="Standard"/>
              <w:jc w:val="right"/>
            </w:pPr>
            <w:r>
              <w:t>55.339,04</w:t>
            </w:r>
          </w:p>
        </w:tc>
      </w:tr>
      <w:tr w:rsidR="00DA2154">
        <w:tc>
          <w:tcPr>
            <w:tcW w:type="dxa" w:w="959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type="dxa" w:w="5232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</w:pPr>
            <w:r>
              <w:t>Moneta d.o.o. Varaždin</w:t>
            </w:r>
          </w:p>
        </w:tc>
        <w:tc>
          <w:tcPr>
            <w:tcW w:type="dxa" w:w="1571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right"/>
            </w:pPr>
            <w:r>
              <w:t>31.12.2011</w:t>
            </w:r>
          </w:p>
        </w:tc>
        <w:tc>
          <w:tcPr>
            <w:tcW w:type="dxa" w:w="1560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right"/>
            </w:pPr>
            <w:r>
              <w:t>3.551,84</w:t>
            </w:r>
          </w:p>
        </w:tc>
      </w:tr>
      <w:tr w:rsidR="00DA2154">
        <w:tc>
          <w:tcPr>
            <w:tcW w:type="dxa" w:w="959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type="dxa" w:w="5232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</w:pPr>
            <w:proofErr w:type="spellStart"/>
            <w:r>
              <w:t>Pluris</w:t>
            </w:r>
            <w:proofErr w:type="spellEnd"/>
            <w:r>
              <w:t xml:space="preserve"> d.d. Varaždin</w:t>
            </w:r>
          </w:p>
        </w:tc>
        <w:tc>
          <w:tcPr>
            <w:tcW w:type="dxa" w:w="1571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right"/>
            </w:pPr>
            <w:r>
              <w:t>01.07.2009</w:t>
            </w:r>
          </w:p>
        </w:tc>
        <w:tc>
          <w:tcPr>
            <w:tcW w:type="dxa" w:w="1560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right"/>
            </w:pPr>
            <w:r>
              <w:t>2.804.685,35</w:t>
            </w:r>
          </w:p>
        </w:tc>
      </w:tr>
      <w:tr w:rsidR="00DA2154">
        <w:tc>
          <w:tcPr>
            <w:tcW w:type="dxa" w:w="959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type="dxa" w:w="5232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</w:pPr>
            <w:r>
              <w:t>Grabovac Domagoj, Varaždin</w:t>
            </w:r>
          </w:p>
        </w:tc>
        <w:tc>
          <w:tcPr>
            <w:tcW w:type="dxa" w:w="1571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right"/>
            </w:pPr>
            <w:r>
              <w:t>01.07.2010</w:t>
            </w:r>
          </w:p>
        </w:tc>
        <w:tc>
          <w:tcPr>
            <w:tcW w:type="dxa" w:w="1560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right"/>
            </w:pPr>
            <w:r>
              <w:t>406,72</w:t>
            </w:r>
          </w:p>
        </w:tc>
      </w:tr>
      <w:tr w:rsidR="00DA2154">
        <w:tc>
          <w:tcPr>
            <w:tcW w:type="dxa" w:w="959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A2154" w:rsidR="00DA2154">
            <w:pPr>
              <w:pStyle w:val="Standard"/>
              <w:jc w:val="both"/>
              <w:rPr>
                <w:bCs/>
              </w:rPr>
            </w:pPr>
          </w:p>
        </w:tc>
        <w:tc>
          <w:tcPr>
            <w:tcW w:type="dxa" w:w="5232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both"/>
            </w:pPr>
            <w:r>
              <w:t>UKUPNO</w:t>
            </w:r>
          </w:p>
        </w:tc>
        <w:tc>
          <w:tcPr>
            <w:tcW w:type="dxa" w:w="1571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A2154" w:rsidR="00DA2154">
            <w:pPr>
              <w:pStyle w:val="Standard"/>
              <w:jc w:val="right"/>
            </w:pPr>
          </w:p>
        </w:tc>
        <w:tc>
          <w:tcPr>
            <w:tcW w:type="dxa" w:w="1560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31D7" w:rsidR="00DA2154">
            <w:pPr>
              <w:pStyle w:val="Standard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5.240.935,27</w:t>
            </w:r>
          </w:p>
        </w:tc>
      </w:tr>
    </w:tbl>
    <w:p w:rsidRDefault="00C931D7" w:rsidR="00DA2154">
      <w:pPr>
        <w:pStyle w:val="Standard"/>
      </w:pPr>
      <w:r>
        <w:t>Potraživanja su u zastari i nije ih moguće naplatiti.</w:t>
      </w:r>
    </w:p>
    <w:p w:rsidRDefault="00DA2154" w:rsidR="00DA2154">
      <w:pPr>
        <w:pStyle w:val="Standard"/>
        <w:jc w:val="both"/>
      </w:pPr>
    </w:p>
    <w:p w:rsidRDefault="00DA2154" w:rsidR="00DA2154">
      <w:pPr>
        <w:pStyle w:val="Standard"/>
        <w:ind w:firstLine="720"/>
        <w:jc w:val="both"/>
      </w:pPr>
    </w:p>
    <w:p w:rsidRDefault="00C931D7" w:rsidR="00DA2154">
      <w:pPr>
        <w:pStyle w:val="Standard"/>
        <w:ind w:firstLine="720"/>
        <w:jc w:val="both"/>
      </w:pPr>
      <w:r>
        <w:t>ZAKLJUČCI I PRIJEDLOZI</w:t>
      </w:r>
    </w:p>
    <w:p w:rsidRDefault="00DA2154" w:rsidR="00DA2154">
      <w:pPr>
        <w:pStyle w:val="Standard"/>
        <w:ind w:firstLine="720"/>
        <w:jc w:val="both"/>
      </w:pPr>
    </w:p>
    <w:p w:rsidRDefault="00C931D7" w:rsidR="00DA2154">
      <w:pPr>
        <w:pStyle w:val="Standard"/>
        <w:ind w:firstLine="720"/>
        <w:jc w:val="both"/>
      </w:pPr>
      <w:r>
        <w:t>Slijedom svega navedenog, predlažem da vjerovnici na Skupštini usvoje slijedeće zaključke:</w:t>
      </w:r>
    </w:p>
    <w:p w:rsidRDefault="00C931D7" w:rsidR="00DA2154">
      <w:pPr>
        <w:pStyle w:val="Standard"/>
        <w:ind w:firstLine="720"/>
        <w:jc w:val="both"/>
      </w:pPr>
      <w:r>
        <w:t xml:space="preserve">1. prihvaća se </w:t>
      </w:r>
      <w:proofErr w:type="spellStart"/>
      <w:r>
        <w:t>izvjeće</w:t>
      </w:r>
      <w:proofErr w:type="spellEnd"/>
      <w:r>
        <w:t xml:space="preserve"> stečajne upraviteljice o gospodarskom položaju stečajnog</w:t>
      </w:r>
    </w:p>
    <w:p w:rsidRDefault="00C931D7" w:rsidR="00DA2154">
      <w:pPr>
        <w:pStyle w:val="Odlomakpopisa"/>
        <w:jc w:val="both"/>
      </w:pPr>
      <w:r>
        <w:tab/>
        <w:t xml:space="preserve">    dužnika,</w:t>
      </w:r>
    </w:p>
    <w:p w:rsidRDefault="00C931D7" w:rsidR="00DA2154">
      <w:pPr>
        <w:pStyle w:val="Standard"/>
        <w:ind w:firstLine="720"/>
        <w:jc w:val="both"/>
      </w:pPr>
      <w:r>
        <w:t>2. utvrđuje se da nema mogućnosti za nastavak poslovanja stečajnog dužnika,</w:t>
      </w:r>
    </w:p>
    <w:p w:rsidRDefault="00C931D7" w:rsidR="00DA2154">
      <w:pPr>
        <w:pStyle w:val="Standard"/>
        <w:ind w:firstLine="720"/>
        <w:jc w:val="both"/>
      </w:pPr>
      <w:r>
        <w:t xml:space="preserve">3. prihvaćaju se do sada poduzete radnje stečajne upraviteljice  </w:t>
      </w:r>
    </w:p>
    <w:p w:rsidRDefault="00C931D7" w:rsidR="00DA2154">
      <w:pPr>
        <w:pStyle w:val="Standard"/>
        <w:ind w:firstLine="720"/>
        <w:jc w:val="both"/>
      </w:pPr>
      <w:r>
        <w:t xml:space="preserve">4. nalaže se stečajnoj upraviteljici da ispita mogućnosti prodaje dionica u vlasništvu </w:t>
      </w:r>
      <w:r>
        <w:tab/>
        <w:t xml:space="preserve">     stečajnog dužnika.</w:t>
      </w:r>
    </w:p>
    <w:p w:rsidRDefault="00DA2154" w:rsidR="00DA2154">
      <w:pPr>
        <w:pStyle w:val="Standard"/>
      </w:pPr>
    </w:p>
    <w:p w:rsidRDefault="00C931D7" w:rsidR="00DA2154">
      <w:pPr>
        <w:pStyle w:val="Standard"/>
        <w:rPr>
          <w:b/>
        </w:rPr>
      </w:pPr>
      <w:r>
        <w:rPr>
          <w:b/>
        </w:rPr>
        <w:t xml:space="preserve">           </w:t>
      </w:r>
    </w:p>
    <w:p w:rsidRDefault="00C931D7" w:rsidR="00DA2154">
      <w:pPr>
        <w:pStyle w:val="Standard"/>
        <w:ind w:left="4956"/>
        <w:jc w:val="center"/>
      </w:pPr>
      <w:r>
        <w:t>Stečajni upravitelj</w:t>
      </w:r>
    </w:p>
    <w:p w:rsidRDefault="00C931D7" w:rsidR="00DA2154">
      <w:pPr>
        <w:pStyle w:val="Standard"/>
        <w:ind w:left="4956"/>
        <w:jc w:val="center"/>
      </w:pPr>
      <w:r>
        <w:t xml:space="preserve">Katarina </w:t>
      </w:r>
      <w:proofErr w:type="spellStart"/>
      <w:r>
        <w:t>Conar</w:t>
      </w:r>
      <w:proofErr w:type="spellEnd"/>
      <w:r>
        <w:t xml:space="preserve">-Brod, </w:t>
      </w:r>
      <w:proofErr w:type="spellStart"/>
      <w:r>
        <w:t>dipl.iur</w:t>
      </w:r>
      <w:proofErr w:type="spellEnd"/>
      <w:r>
        <w:t>.</w:t>
      </w:r>
    </w:p>
    <w:p w:rsidRDefault="00DA2154" w:rsidR="00DA2154">
      <w:pPr>
        <w:pStyle w:val="Standard"/>
        <w:ind w:left="4956"/>
        <w:jc w:val="center"/>
      </w:pPr>
    </w:p>
    <w:p w:rsidRDefault="00DA2154" w:rsidR="00DA2154">
      <w:pPr>
        <w:pStyle w:val="Standard"/>
        <w:jc w:val="center"/>
        <w:rPr>
          <w:bCs/>
        </w:rPr>
      </w:pPr>
    </w:p>
    <w:p w:rsidRDefault="00DA2154" w:rsidR="00DA2154">
      <w:pPr>
        <w:pStyle w:val="Standard"/>
        <w:jc w:val="both"/>
        <w:rPr>
          <w:bCs/>
        </w:rPr>
      </w:pPr>
    </w:p>
    <w:p w:rsidRDefault="00C931D7" w:rsidR="00DA2154">
      <w:pPr>
        <w:pStyle w:val="Standard"/>
        <w:jc w:val="both"/>
      </w:pPr>
      <w:r>
        <w:rPr>
          <w:bCs/>
        </w:rPr>
        <w:tab/>
      </w:r>
    </w:p>
    <w:p w:rsidRDefault="00DA2154" w:rsidR="00DA2154">
      <w:pPr>
        <w:pStyle w:val="Standard"/>
        <w:ind w:left="4956"/>
        <w:jc w:val="center"/>
        <w:rPr>
          <w:b/>
        </w:rPr>
      </w:pPr>
    </w:p>
    <w:p w:rsidRDefault="00DA2154" w:rsidR="00DA2154">
      <w:pPr>
        <w:pStyle w:val="Standard"/>
        <w:ind w:left="4956"/>
        <w:jc w:val="center"/>
        <w:rPr>
          <w:b/>
        </w:rPr>
      </w:pPr>
    </w:p>
    <w:p w:rsidRDefault="00DA2154" w:rsidR="00DA2154">
      <w:pPr>
        <w:pStyle w:val="Standard"/>
        <w:ind w:left="4956"/>
        <w:jc w:val="center"/>
        <w:rPr>
          <w:b/>
        </w:rPr>
      </w:pPr>
    </w:p>
    <w:p w:rsidRDefault="00DA2154" w:rsidR="00DA2154">
      <w:pPr>
        <w:pStyle w:val="Standard"/>
        <w:ind w:left="4956"/>
        <w:jc w:val="center"/>
        <w:rPr>
          <w:b/>
        </w:rPr>
      </w:pPr>
    </w:p>
    <w:p w:rsidRDefault="00DA2154" w:rsidR="00DA2154">
      <w:pPr>
        <w:pStyle w:val="Standard"/>
        <w:ind w:left="4956"/>
        <w:jc w:val="center"/>
        <w:rPr>
          <w:b/>
        </w:rPr>
      </w:pPr>
    </w:p>
    <w:p w:rsidRDefault="00DA2154" w:rsidR="00DA2154">
      <w:pPr>
        <w:pStyle w:val="Standard"/>
        <w:ind w:left="4956"/>
        <w:jc w:val="center"/>
      </w:pPr>
    </w:p>
    <w:p w:rsidRDefault="00DA2154" w:rsidR="00DA2154">
      <w:pPr>
        <w:pStyle w:val="Standard"/>
        <w:ind w:firstLine="708"/>
        <w:jc w:val="both"/>
      </w:pPr>
    </w:p>
    <w:sectPr w:rsidR="00DA2154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1D7" w:rsidR="00866BB9">
      <w:pPr>
        <w:spacing w:lineRule="auto" w:line="240" w:after="0"/>
      </w:pPr>
      <w:r>
        <w:separator/>
      </w:r>
    </w:p>
  </w:endnote>
  <w:endnote w:id="0" w:type="continuationSeparator">
    <w:p w:rsidRDefault="00C931D7" w:rsidR="00866B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OpenSymbol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1D7" w:rsidR="00866BB9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C931D7" w:rsidR="00866BB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769C8"/>
    <w:multiLevelType w:val="multilevel"/>
    <w:tmpl w:val="BBBCA514"/>
    <w:styleLink w:val="WWNum2"/>
    <w:lvl w:ilvl="0">
      <w:numFmt w:val="bullet"/>
      <w:lvlText w:val="-"/>
      <w:lvlJc w:val="left"/>
      <w:rPr>
        <w:rFonts w:cs="Times New Roman" w:eastAsia="Calibri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">
    <w:nsid w:val="1F220C80"/>
    <w:multiLevelType w:val="multilevel"/>
    <w:tmpl w:val="66E27AFC"/>
    <w:styleLink w:val="WWNum7"/>
    <w:lvl w:ilvl="0">
      <w:numFmt w:val="bullet"/>
      <w:lvlText w:val="-"/>
      <w:lvlJc w:val="left"/>
      <w:rPr>
        <w:rFonts w:cs="Times New Roman" w:eastAsia="Times New Roman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">
    <w:nsid w:val="2E6102E9"/>
    <w:multiLevelType w:val="multilevel"/>
    <w:tmpl w:val="A9DC0890"/>
    <w:styleLink w:val="WWNum5"/>
    <w:lvl w:ilvl="0">
      <w:numFmt w:val="bullet"/>
      <w:lvlText w:val="-"/>
      <w:lvlJc w:val="left"/>
      <w:rPr>
        <w:rFonts w:cs="Times New Roman" w:eastAsia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38152E6C"/>
    <w:multiLevelType w:val="multilevel"/>
    <w:tmpl w:val="611029A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50FE75AB"/>
    <w:multiLevelType w:val="multilevel"/>
    <w:tmpl w:val="DD5EE1E6"/>
    <w:styleLink w:val="WWNum9"/>
    <w:lvl w:ilvl="0">
      <w:numFmt w:val="bullet"/>
      <w:lvlText w:val="-"/>
      <w:lvlJc w:val="left"/>
      <w:rPr>
        <w:rFonts w:cs="Times New Roman" w:eastAsia="Times New Roman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5">
    <w:nsid w:val="54DC4380"/>
    <w:multiLevelType w:val="multilevel"/>
    <w:tmpl w:val="86224E1A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5AC32926"/>
    <w:multiLevelType w:val="multilevel"/>
    <w:tmpl w:val="BFC6A1B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5D3C03E9"/>
    <w:multiLevelType w:val="multilevel"/>
    <w:tmpl w:val="5A40DAFA"/>
    <w:styleLink w:val="WWNum4"/>
    <w:lvl w:ilvl="0">
      <w:numFmt w:val="bullet"/>
      <w:lvlText w:val="-"/>
      <w:lvlJc w:val="left"/>
      <w:rPr>
        <w:rFonts w:cs="Times New Roman" w:eastAsia="Calibri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8">
    <w:nsid w:val="6F93291D"/>
    <w:multiLevelType w:val="multilevel"/>
    <w:tmpl w:val="E9E46006"/>
    <w:styleLink w:val="WWNum6"/>
    <w:lvl w:ilvl="0">
      <w:numFmt w:val="bullet"/>
      <w:lvlText w:val="-"/>
      <w:lvlJc w:val="left"/>
      <w:rPr>
        <w:rFonts w:cs="Times New Roman" w:eastAsia="Times New Roman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DA2154"/>
    <w:rsid w:val="0068260C"/>
    <w:rsid w:val="00866BB9"/>
    <w:rsid w:val="00C931D7"/>
    <w:rsid w:val="00DA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SimSun" w:hAnsi="Calibri" w:ascii="Calibri"/>
        <w:kern w:val="3"/>
        <w:sz w:val="22"/>
        <w:szCs w:val="22"/>
        <w:lang w:bidi="ar-SA" w:eastAsia="en-US" w:val="hr-HR"/>
      </w:rPr>
    </w:rPrDefault>
    <w:pPrDefault>
      <w:pPr>
        <w:widowControl w:val="false"/>
        <w:suppressAutoHyphens/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cs="Mangal" w:eastAsia="SimSun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Mangal"/>
    </w:rPr>
  </w:style>
  <w:style w:styleId="Odlomakpopisa" w:type="paragraph">
    <w:name w:val="List Paragraph"/>
    <w:basedOn w:val="Standard"/>
  </w:style>
  <w:style w:styleId="Tekstbalonia" w:type="paragraph">
    <w:name w:val="Balloon Text"/>
    <w:basedOn w:val="Standard"/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ListLabel1" w:type="character">
    <w:name w:val="ListLabel 1"/>
    <w:rPr>
      <w:rFonts w:cs="Times New Roman" w:eastAsia="Calibri"/>
    </w:rPr>
  </w:style>
  <w:style w:customStyle="true" w:styleId="ListLabel2" w:type="character">
    <w:name w:val="ListLabel 2"/>
    <w:rPr>
      <w:rFonts w:cs="Courier New"/>
    </w:rPr>
  </w:style>
  <w:style w:customStyle="true" w:styleId="ListLabel3" w:type="character">
    <w:name w:val="ListLabel 3"/>
    <w:rPr>
      <w:rFonts w:cs="Times New Roman" w:eastAsia="Times New Roman"/>
    </w:rPr>
  </w:style>
  <w:style w:customStyle="true" w:styleId="TekstbaloniaChar" w:type="character">
    <w:name w:val="Tekst balončića Char"/>
    <w:basedOn w:val="Zadanifontodlomka"/>
  </w:style>
  <w:style w:customStyle="true" w:styleId="BulletSymbols" w:type="character">
    <w:name w:val="Bullet Symbols"/>
    <w:rPr>
      <w:rFonts w:cs="OpenSymbol" w:eastAsia="OpenSymbol" w:hAnsi="OpenSymbol" w:ascii="OpenSymbol"/>
    </w:rPr>
  </w:style>
  <w:style w:customStyle="true" w:styleId="NumberingSymbols" w:type="character">
    <w:name w:val="Numbering Symbols"/>
  </w:style>
  <w:style w:customStyle="true" w:styleId="Internetlink" w:type="character">
    <w:name w:val="Internet link"/>
    <w:rPr>
      <w:color w:val="000080"/>
      <w:u w:val="single"/>
    </w:rPr>
  </w:style>
  <w:style w:customStyle="true" w:styleId="WWNum1" w:type="numbering">
    <w:name w:val="WWNum1"/>
    <w:basedOn w:val="Bezpopisa"/>
    <w:pPr>
      <w:numPr>
        <w:numId w:val="1"/>
      </w:numPr>
    </w:pPr>
  </w:style>
  <w:style w:customStyle="true" w:styleId="WWNum2" w:type="numbering">
    <w:name w:val="WWNum2"/>
    <w:basedOn w:val="Bezpopisa"/>
    <w:pPr>
      <w:numPr>
        <w:numId w:val="2"/>
      </w:numPr>
    </w:pPr>
  </w:style>
  <w:style w:customStyle="true" w:styleId="WWNum3" w:type="numbering">
    <w:name w:val="WWNum3"/>
    <w:basedOn w:val="Bezpopisa"/>
    <w:pPr>
      <w:numPr>
        <w:numId w:val="3"/>
      </w:numPr>
    </w:pPr>
  </w:style>
  <w:style w:customStyle="true" w:styleId="WWNum4" w:type="numbering">
    <w:name w:val="WWNum4"/>
    <w:basedOn w:val="Bezpopisa"/>
    <w:pPr>
      <w:numPr>
        <w:numId w:val="4"/>
      </w:numPr>
    </w:pPr>
  </w:style>
  <w:style w:customStyle="true" w:styleId="WWNum5" w:type="numbering">
    <w:name w:val="WWNum5"/>
    <w:basedOn w:val="Bezpopisa"/>
    <w:pPr>
      <w:numPr>
        <w:numId w:val="5"/>
      </w:numPr>
    </w:pPr>
  </w:style>
  <w:style w:customStyle="true" w:styleId="WWNum6" w:type="numbering">
    <w:name w:val="WWNum6"/>
    <w:basedOn w:val="Bezpopisa"/>
    <w:pPr>
      <w:numPr>
        <w:numId w:val="6"/>
      </w:numPr>
    </w:pPr>
  </w:style>
  <w:style w:customStyle="true" w:styleId="WWNum7" w:type="numbering">
    <w:name w:val="WWNum7"/>
    <w:basedOn w:val="Bezpopisa"/>
    <w:pPr>
      <w:numPr>
        <w:numId w:val="7"/>
      </w:numPr>
    </w:pPr>
  </w:style>
  <w:style w:customStyle="true" w:styleId="WWNum8" w:type="numbering">
    <w:name w:val="WWNum8"/>
    <w:basedOn w:val="Bezpopisa"/>
    <w:pPr>
      <w:numPr>
        <w:numId w:val="8"/>
      </w:numPr>
    </w:pPr>
  </w:style>
  <w:style w:customStyle="true" w:styleId="WWNum9" w:type="numbering">
    <w:name w:val="WWNum9"/>
    <w:basedOn w:val="Bezpopisa"/>
    <w:pPr>
      <w:numPr>
        <w:numId w:val="9"/>
      </w:numPr>
    </w:pPr>
  </w:style>
  <w:style w:styleId="Tekstrezerviranogmjesta" w:type="character">
    <w:name w:val="Placeholder Text"/>
    <w:basedOn w:val="Zadanifontodlomka"/>
    <w:uiPriority w:val="99"/>
    <w:semiHidden/>
    <w:rsid w:val="00682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60C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60C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60C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60C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ahoma" w:eastAsia="SimSun" w:hAnsi="Calibri"/>
        <w:kern w:val="3"/>
        <w:sz w:val="22"/>
        <w:szCs w:val="22"/>
        <w:lang w:bidi="ar-SA" w:eastAsia="en-US" w:val="hr-HR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ascii="Arial" w:cs="Mangal" w:eastAsia="SimSun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Standard"/>
    <w:pPr>
      <w:suppressLineNumbers/>
    </w:pPr>
    <w:rPr>
      <w:rFonts w:cs="Mangal"/>
    </w:rPr>
  </w:style>
  <w:style w:styleId="Odlomakpopisa" w:type="paragraph">
    <w:name w:val="List Paragraph"/>
    <w:basedOn w:val="Standard"/>
  </w:style>
  <w:style w:styleId="Tekstbalonia" w:type="paragraph">
    <w:name w:val="Balloon Text"/>
    <w:basedOn w:val="Standard"/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ListLabel1" w:type="character">
    <w:name w:val="ListLabel 1"/>
    <w:rPr>
      <w:rFonts w:cs="Times New Roman" w:eastAsia="Calibri"/>
    </w:rPr>
  </w:style>
  <w:style w:customStyle="1" w:styleId="ListLabel2" w:type="character">
    <w:name w:val="ListLabel 2"/>
    <w:rPr>
      <w:rFonts w:cs="Courier New"/>
    </w:rPr>
  </w:style>
  <w:style w:customStyle="1" w:styleId="ListLabel3" w:type="character">
    <w:name w:val="ListLabel 3"/>
    <w:rPr>
      <w:rFonts w:cs="Times New Roman" w:eastAsia="Times New Roman"/>
    </w:rPr>
  </w:style>
  <w:style w:customStyle="1" w:styleId="TekstbaloniaChar" w:type="character">
    <w:name w:val="Tekst balončića Char"/>
    <w:basedOn w:val="Zadanifontodlomka"/>
  </w:style>
  <w:style w:customStyle="1" w:styleId="BulletSymbols" w:type="character">
    <w:name w:val="Bullet Symbols"/>
    <w:rPr>
      <w:rFonts w:ascii="OpenSymbol" w:cs="OpenSymbol" w:eastAsia="OpenSymbol" w:hAnsi="OpenSymbol"/>
    </w:rPr>
  </w:style>
  <w:style w:customStyle="1" w:styleId="NumberingSymbols" w:type="character">
    <w:name w:val="Numbering Symbols"/>
  </w:style>
  <w:style w:customStyle="1" w:styleId="Internetlink" w:type="character">
    <w:name w:val="Internet link"/>
    <w:rPr>
      <w:color w:val="000080"/>
      <w:u w:val="single"/>
    </w:rPr>
  </w:style>
  <w:style w:customStyle="1" w:styleId="WWNum1" w:type="numbering">
    <w:name w:val="WWNum1"/>
    <w:basedOn w:val="Bezpopisa"/>
    <w:pPr>
      <w:numPr>
        <w:numId w:val="1"/>
      </w:numPr>
    </w:pPr>
  </w:style>
  <w:style w:customStyle="1" w:styleId="WWNum2" w:type="numbering">
    <w:name w:val="WWNum2"/>
    <w:basedOn w:val="Bezpopisa"/>
    <w:pPr>
      <w:numPr>
        <w:numId w:val="2"/>
      </w:numPr>
    </w:pPr>
  </w:style>
  <w:style w:customStyle="1" w:styleId="WWNum3" w:type="numbering">
    <w:name w:val="WWNum3"/>
    <w:basedOn w:val="Bezpopisa"/>
    <w:pPr>
      <w:numPr>
        <w:numId w:val="3"/>
      </w:numPr>
    </w:pPr>
  </w:style>
  <w:style w:customStyle="1" w:styleId="WWNum4" w:type="numbering">
    <w:name w:val="WWNum4"/>
    <w:basedOn w:val="Bezpopisa"/>
    <w:pPr>
      <w:numPr>
        <w:numId w:val="4"/>
      </w:numPr>
    </w:pPr>
  </w:style>
  <w:style w:customStyle="1" w:styleId="WWNum5" w:type="numbering">
    <w:name w:val="WWNum5"/>
    <w:basedOn w:val="Bezpopisa"/>
    <w:pPr>
      <w:numPr>
        <w:numId w:val="5"/>
      </w:numPr>
    </w:pPr>
  </w:style>
  <w:style w:customStyle="1" w:styleId="WWNum6" w:type="numbering">
    <w:name w:val="WWNum6"/>
    <w:basedOn w:val="Bezpopisa"/>
    <w:pPr>
      <w:numPr>
        <w:numId w:val="6"/>
      </w:numPr>
    </w:pPr>
  </w:style>
  <w:style w:customStyle="1" w:styleId="WWNum7" w:type="numbering">
    <w:name w:val="WWNum7"/>
    <w:basedOn w:val="Bezpopisa"/>
    <w:pPr>
      <w:numPr>
        <w:numId w:val="7"/>
      </w:numPr>
    </w:pPr>
  </w:style>
  <w:style w:customStyle="1" w:styleId="WWNum8" w:type="numbering">
    <w:name w:val="WWNum8"/>
    <w:basedOn w:val="Bezpopisa"/>
    <w:pPr>
      <w:numPr>
        <w:numId w:val="8"/>
      </w:numPr>
    </w:pPr>
  </w:style>
  <w:style w:customStyle="1" w:styleId="WWNum9" w:type="numbering">
    <w:name w:val="WWNum9"/>
    <w:basedOn w:val="Bezpopisa"/>
    <w:pPr>
      <w:numPr>
        <w:numId w:val="9"/>
      </w:numPr>
    </w:pPr>
  </w:style>
  <w:style w:styleId="Tekstrezerviranogmjesta" w:type="character">
    <w:name w:val="Placeholder Text"/>
    <w:basedOn w:val="Zadanifontodlomka"/>
    <w:uiPriority w:val="99"/>
    <w:semiHidden/>
    <w:rsid w:val="00682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60C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60C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60C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60C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4300</properties:Characters>
  <properties:Lines>199</properties:Lines>
  <properties:Paragraphs>122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2018-03-16T08:10:00Z</dcterms:created>
  <dc:creator>Katarina Conar</dc:creator>
  <cp:lastModifiedBy>Tihana Martinez</cp:lastModifiedBy>
  <cp:lastPrinted>2018-03-10T15:41:00Z</cp:lastPrinted>
  <dcterms:modified xmlns:xsi="http://www.w3.org/2001/XMLSchema-instance" xsi:type="dcterms:W3CDTF">2018-03-16T08:11:00Z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(Weissbarth - izvješće za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