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019863" w14:paraId="f019863" w:rsidRDefault="00EC4F04" w:rsidP="00EC4F04" w:rsidR="00EC4F04" w:rsidRPr="00F677E9">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F677E9">
        <w:rPr>
          <w:rFonts w:cs="Times New Roman" w:eastAsia="Times New Roman"/>
          <w:bCs/>
          <w:szCs w:val="20"/>
        </w:rPr>
        <w:t xml:space="preserve">                    </w:t>
      </w:r>
      <w:r w:rsidRPr="00F677E9">
        <w:rPr>
          <w:rFonts w:cs="Times New Roman" w:eastAsia="Times New Roman"/>
          <w:bCs/>
          <w:noProof/>
          <w:szCs w:val="20"/>
          <w:lang w:eastAsia="hr-HR"/>
        </w:rPr>
        <w:drawing>
          <wp:inline distR="0" distL="0" distB="0" distT="0">
            <wp:extent cy="762000" cx="571500"/>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EC4F04" w:rsidP="00EC4F04" w:rsidR="00EC4F04" w:rsidRPr="00F677E9">
      <w:pPr>
        <w:widowControl w:val="false"/>
        <w:autoSpaceDE w:val="false"/>
        <w:autoSpaceDN w:val="false"/>
        <w:adjustRightInd w:val="false"/>
        <w:ind w:right="43"/>
        <w:rPr>
          <w:rFonts w:cs="Times New Roman" w:eastAsia="Times New Roman"/>
          <w:bCs/>
          <w:szCs w:val="20"/>
          <w:lang w:val="en-US"/>
        </w:rPr>
      </w:pPr>
      <w:r w:rsidRPr="00F677E9">
        <w:rPr>
          <w:rFonts w:cs="Times New Roman" w:eastAsia="Times New Roman"/>
          <w:bCs/>
          <w:szCs w:val="20"/>
          <w:lang w:val="en-US"/>
        </w:rPr>
        <w:t xml:space="preserve">     REPUBLIKA HRVATSKA</w:t>
      </w:r>
    </w:p>
    <w:p w:rsidRDefault="00EC4F04" w:rsidP="00EC4F04" w:rsidR="00EC4F04" w:rsidRPr="00F677E9">
      <w:pPr>
        <w:widowControl w:val="false"/>
        <w:autoSpaceDE w:val="false"/>
        <w:autoSpaceDN w:val="false"/>
        <w:adjustRightInd w:val="false"/>
        <w:ind w:right="-99"/>
        <w:rPr>
          <w:rFonts w:cs="Times New Roman" w:eastAsia="Times New Roman"/>
          <w:bCs/>
          <w:szCs w:val="20"/>
        </w:rPr>
      </w:pPr>
      <w:r w:rsidRPr="00F677E9">
        <w:rPr>
          <w:rFonts w:cs="Times New Roman" w:eastAsia="Times New Roman"/>
          <w:bCs/>
          <w:szCs w:val="20"/>
          <w:lang w:val="en-US"/>
        </w:rPr>
        <w:t xml:space="preserve"> TRGOVAČKI SUD U PAZINU</w:t>
      </w:r>
    </w:p>
    <w:p w:rsidRDefault="00EC4F04" w:rsidP="00EC4F04" w:rsidR="00EC4F04" w:rsidRPr="00F677E9">
      <w:pPr>
        <w:widowControl w:val="false"/>
        <w:autoSpaceDE w:val="false"/>
        <w:autoSpaceDN w:val="false"/>
        <w:adjustRightInd w:val="false"/>
        <w:ind w:right="-99"/>
        <w:rPr>
          <w:rFonts w:cs="Times New Roman" w:eastAsia="Times New Roman"/>
          <w:bCs/>
          <w:szCs w:val="20"/>
        </w:rPr>
      </w:pPr>
      <w:r w:rsidRPr="00F677E9">
        <w:rPr>
          <w:rFonts w:cs="Times New Roman" w:eastAsia="Times New Roman"/>
          <w:bCs/>
          <w:szCs w:val="20"/>
        </w:rPr>
        <w:t xml:space="preserve">      Dršćevka 1, 52000 Pazin</w:t>
      </w:r>
    </w:p>
    <w:p w:rsidRDefault="00EC4F04" w:rsidP="00EC4F04" w:rsidR="00EC4F04" w:rsidRPr="00F677E9">
      <w:pPr>
        <w:rPr>
          <w:rFonts w:cs="Times New Roman" w:eastAsia="Times New Roman"/>
          <w:bCs/>
          <w:szCs w:val="20"/>
          <w:lang w:val="en-US"/>
        </w:rPr>
      </w:pPr>
    </w:p>
    <w:p w:rsidRDefault="00EC4F04" w:rsidP="00EC4F04" w:rsidR="00EC4F04" w:rsidRPr="00F677E9">
      <w:pPr>
        <w:jc w:val="center"/>
        <w:rPr>
          <w:rFonts w:cs="Times New Roman" w:eastAsia="Times New Roman"/>
          <w:szCs w:val="24"/>
          <w:lang w:eastAsia="hr-HR"/>
        </w:rPr>
      </w:pPr>
      <w:r>
        <w:rPr>
          <w:rFonts w:cs="Times New Roman" w:eastAsia="Times New Roman"/>
          <w:szCs w:val="24"/>
          <w:lang w:eastAsia="hr-HR"/>
        </w:rPr>
        <w:t>R E P U B L I K A   H R V A T S K A</w:t>
      </w:r>
    </w:p>
    <w:p w:rsidRDefault="00EC4F04" w:rsidP="00EC4F04" w:rsidR="00EC4F04" w:rsidRPr="00F677E9">
      <w:pPr>
        <w:jc w:val="center"/>
        <w:rPr>
          <w:rFonts w:cs="Times New Roman" w:eastAsia="Times New Roman"/>
          <w:szCs w:val="24"/>
          <w:lang w:eastAsia="hr-HR"/>
        </w:rPr>
      </w:pPr>
    </w:p>
    <w:p w:rsidRDefault="00EC4F04" w:rsidP="00EC4F04" w:rsidR="00EC4F04" w:rsidRPr="00F677E9">
      <w:pPr>
        <w:jc w:val="center"/>
        <w:rPr>
          <w:rFonts w:cs="Times New Roman" w:eastAsia="Times New Roman"/>
          <w:szCs w:val="24"/>
          <w:lang w:eastAsia="hr-HR"/>
        </w:rPr>
      </w:pPr>
      <w:r w:rsidRPr="00F677E9">
        <w:rPr>
          <w:rFonts w:cs="Times New Roman" w:eastAsia="Times New Roman"/>
          <w:szCs w:val="24"/>
          <w:lang w:eastAsia="hr-HR"/>
        </w:rPr>
        <w:t>R J E Š E NJ E</w:t>
      </w:r>
    </w:p>
    <w:p w:rsidRDefault="00EC4F04" w:rsidP="00EC4F04" w:rsidR="00EC4F04" w:rsidRPr="00F677E9">
      <w:pPr>
        <w:rPr>
          <w:rFonts w:cs="Times New Roman" w:eastAsia="Times New Roman"/>
          <w:szCs w:val="24"/>
          <w:lang w:eastAsia="hr-HR"/>
        </w:rPr>
      </w:pPr>
    </w:p>
    <w:p w:rsidRDefault="00EC4F04" w:rsidP="00EC4F04" w:rsidR="00EC4F04" w:rsidRPr="00EC4F04">
      <w:pPr>
        <w:ind w:firstLine="708"/>
        <w:rPr>
          <w:rFonts w:cs="Times New Roman" w:eastAsia="Times New Roman"/>
          <w:szCs w:val="24"/>
          <w:lang w:eastAsia="hr-HR"/>
        </w:rPr>
      </w:pPr>
      <w:r w:rsidRPr="00F677E9">
        <w:rPr>
          <w:rFonts w:cs="Times New Roman" w:eastAsia="Times New Roman"/>
          <w:szCs w:val="24"/>
          <w:lang w:eastAsia="hr-HR"/>
        </w:rPr>
        <w:t xml:space="preserve">Trgovački sud u Pazinu, po </w:t>
      </w:r>
      <w:r>
        <w:rPr>
          <w:rFonts w:cs="Times New Roman" w:eastAsia="Times New Roman"/>
          <w:szCs w:val="24"/>
          <w:lang w:eastAsia="hr-HR"/>
        </w:rPr>
        <w:t xml:space="preserve">sucu Ivanu Dujiću, na temelju prijedloga sudske savjetnice Mihaele Kaligari, u skraćenom stečajnom postupku </w:t>
      </w:r>
      <w:r w:rsidR="0002736A">
        <w:t xml:space="preserve">povodom zahtjeva Financijske agencije, </w:t>
      </w:r>
      <w:r w:rsidR="0002736A" w:rsidRPr="00F677E9">
        <w:rPr>
          <w:rFonts w:cs="Times New Roman" w:eastAsia="Times New Roman"/>
          <w:szCs w:val="24"/>
          <w:lang w:eastAsia="hr-HR"/>
        </w:rPr>
        <w:t xml:space="preserve">Regionalnog centra Rijeka, Podružnice Pula, </w:t>
      </w:r>
      <w:r w:rsidR="0002736A">
        <w:rPr>
          <w:rFonts w:cs="Times New Roman" w:eastAsia="Times New Roman"/>
          <w:szCs w:val="24"/>
          <w:lang w:eastAsia="hr-HR"/>
        </w:rPr>
        <w:t xml:space="preserve">Pula, </w:t>
      </w:r>
      <w:r w:rsidR="0002736A" w:rsidRPr="00F677E9">
        <w:rPr>
          <w:rFonts w:cs="Times New Roman" w:eastAsia="Times New Roman"/>
          <w:szCs w:val="24"/>
          <w:lang w:eastAsia="hr-HR"/>
        </w:rPr>
        <w:t>Giardini 5</w:t>
      </w:r>
      <w:r w:rsidR="0002736A">
        <w:rPr>
          <w:rFonts w:cs="Times New Roman" w:eastAsia="Times New Roman"/>
          <w:szCs w:val="24"/>
          <w:lang w:eastAsia="hr-HR"/>
        </w:rPr>
        <w:t xml:space="preserve">, </w:t>
      </w:r>
      <w:r>
        <w:rPr>
          <w:rFonts w:cs="Times New Roman" w:eastAsia="Times New Roman"/>
          <w:szCs w:val="24"/>
          <w:lang w:eastAsia="hr-HR"/>
        </w:rPr>
        <w:t xml:space="preserve">nad pravnom osobom (dužnikom) </w:t>
      </w:r>
      <w:r>
        <w:t xml:space="preserve">ISTRA BAVARIA AGENTUR d. o. o. Poreč, Partizanska 13, OIB 16619843112, MBS 040125291, </w:t>
      </w:r>
      <w:r w:rsidR="0002736A">
        <w:t>kojeg zastupa punomoćnica Gordana Grubeša, odvjetnica u Odvjetničkom društvu GRUBEŠA i partneri iz Zagreba, Iblerov trg 10/V,</w:t>
      </w:r>
      <w:r w:rsidRPr="00F677E9">
        <w:rPr>
          <w:rFonts w:cs="Times New Roman" w:eastAsia="Times New Roman"/>
          <w:szCs w:val="24"/>
          <w:lang w:eastAsia="hr-HR"/>
        </w:rPr>
        <w:t xml:space="preserve"> </w:t>
      </w:r>
      <w:r>
        <w:rPr>
          <w:rFonts w:cs="Times New Roman" w:eastAsia="Times New Roman"/>
          <w:szCs w:val="24"/>
          <w:lang w:eastAsia="hr-HR"/>
        </w:rPr>
        <w:t>4. travnja 2016.</w:t>
      </w:r>
    </w:p>
    <w:p w:rsidRDefault="00EC4F04" w:rsidP="00EC4F04" w:rsidR="00EC4F04" w:rsidRPr="00F677E9">
      <w:pPr>
        <w:rPr>
          <w:rFonts w:cs="Times New Roman" w:eastAsia="Times New Roman"/>
          <w:szCs w:val="24"/>
          <w:lang w:eastAsia="hr-HR"/>
        </w:rPr>
      </w:pPr>
    </w:p>
    <w:p w:rsidRDefault="00EC4F04" w:rsidP="00EC4F04" w:rsidR="00EC4F04" w:rsidRPr="00F677E9">
      <w:pPr>
        <w:jc w:val="center"/>
        <w:rPr>
          <w:rFonts w:cs="Times New Roman" w:eastAsia="Times New Roman"/>
          <w:szCs w:val="24"/>
          <w:lang w:eastAsia="hr-HR"/>
        </w:rPr>
      </w:pPr>
      <w:r w:rsidRPr="00F677E9">
        <w:rPr>
          <w:rFonts w:cs="Times New Roman" w:eastAsia="Times New Roman"/>
          <w:szCs w:val="24"/>
          <w:lang w:eastAsia="hr-HR"/>
        </w:rPr>
        <w:t>r i j e š i o   j e</w:t>
      </w:r>
    </w:p>
    <w:p w:rsidRDefault="00EC4F04" w:rsidP="00EC4F04" w:rsidR="00EC4F04" w:rsidRPr="00F677E9">
      <w:pPr>
        <w:rPr>
          <w:rFonts w:cs="Times New Roman" w:eastAsia="Times New Roman"/>
          <w:szCs w:val="24"/>
          <w:lang w:eastAsia="hr-HR"/>
        </w:rPr>
      </w:pPr>
    </w:p>
    <w:p w:rsidRDefault="00EC4F04" w:rsidP="00EC4F04" w:rsidR="00EC4F04">
      <w:pPr>
        <w:ind w:firstLine="708"/>
        <w:rPr>
          <w:rFonts w:cs="Times New Roman" w:eastAsia="Times New Roman"/>
          <w:szCs w:val="24"/>
          <w:lang w:eastAsia="hr-HR"/>
        </w:rPr>
      </w:pPr>
      <w:r>
        <w:rPr>
          <w:rFonts w:cs="Times New Roman" w:eastAsia="Times New Roman"/>
          <w:szCs w:val="24"/>
          <w:lang w:eastAsia="hr-HR"/>
        </w:rPr>
        <w:t>I. Određuje se prekid postupka u ovoj pravnoj stvari.</w:t>
      </w:r>
    </w:p>
    <w:p w:rsidRDefault="00EC4F04" w:rsidP="00EC4F04" w:rsidR="00EC4F04">
      <w:pPr>
        <w:ind w:firstLine="708"/>
        <w:rPr>
          <w:rFonts w:cs="Times New Roman" w:eastAsia="Times New Roman"/>
          <w:szCs w:val="24"/>
          <w:lang w:eastAsia="hr-HR"/>
        </w:rPr>
      </w:pPr>
    </w:p>
    <w:p w:rsidRDefault="00EC4F04" w:rsidP="008C22E6" w:rsidR="008C22E6">
      <w:pPr>
        <w:ind w:firstLine="708"/>
        <w:rPr>
          <w:rFonts w:cs="Times New Roman" w:eastAsia="Times New Roman"/>
          <w:szCs w:val="24"/>
          <w:lang w:eastAsia="hr-HR"/>
        </w:rPr>
      </w:pPr>
      <w:r>
        <w:rPr>
          <w:rFonts w:cs="Times New Roman" w:eastAsia="Times New Roman"/>
          <w:szCs w:val="24"/>
          <w:lang w:eastAsia="hr-HR"/>
        </w:rPr>
        <w:t>II. Postupak će se nastaviti po pravomoćnom okončanju postupka predstečajne nagodbe koji se kod Financijske agencije, Regionalnog centra Zagreb, Nagodbenog vijeća HR01 vodi pod klasom: UP/I-110/07/15-01/8313 i ur. brojem: 04-06-15-8313-3.</w:t>
      </w:r>
      <w:r w:rsidR="008C22E6">
        <w:rPr>
          <w:rFonts w:cs="Times New Roman" w:eastAsia="Times New Roman"/>
          <w:szCs w:val="24"/>
          <w:lang w:eastAsia="hr-HR"/>
        </w:rPr>
        <w:t xml:space="preserve"> ili</w:t>
      </w:r>
      <w:r w:rsidR="008C22E6" w:rsidRPr="008C22E6">
        <w:rPr>
          <w:rFonts w:cs="Times New Roman" w:eastAsia="Times New Roman"/>
          <w:szCs w:val="24"/>
          <w:lang w:eastAsia="hr-HR"/>
        </w:rPr>
        <w:t xml:space="preserve"> </w:t>
      </w:r>
      <w:r w:rsidR="008C22E6">
        <w:rPr>
          <w:rFonts w:cs="Times New Roman" w:eastAsia="Times New Roman"/>
          <w:szCs w:val="24"/>
          <w:lang w:eastAsia="hr-HR"/>
        </w:rPr>
        <w:t>kad se ustanovi da više ne postoje razlozi da se čeka njegov završetak.</w:t>
      </w:r>
    </w:p>
    <w:p w:rsidRDefault="00EC4F04" w:rsidP="00EC4F04" w:rsidR="00EC4F04">
      <w:pPr>
        <w:rPr>
          <w:rFonts w:cs="Times New Roman" w:eastAsia="Times New Roman"/>
          <w:szCs w:val="24"/>
          <w:lang w:eastAsia="hr-HR"/>
        </w:rPr>
      </w:pPr>
    </w:p>
    <w:p w:rsidRDefault="008C22E6" w:rsidP="00EC4F04" w:rsidR="008C22E6" w:rsidRPr="00F677E9">
      <w:pPr>
        <w:rPr>
          <w:rFonts w:cs="Times New Roman" w:eastAsia="Times New Roman"/>
          <w:szCs w:val="24"/>
          <w:lang w:eastAsia="hr-HR"/>
        </w:rPr>
      </w:pPr>
    </w:p>
    <w:p w:rsidRDefault="00EC4F04" w:rsidP="00EC4F04" w:rsidR="00EC4F04" w:rsidRPr="00F677E9">
      <w:pPr>
        <w:jc w:val="center"/>
      </w:pPr>
      <w:r w:rsidRPr="00F677E9">
        <w:t>Obrazloženje</w:t>
      </w:r>
    </w:p>
    <w:p w:rsidRDefault="00EC4F04" w:rsidP="00EC4F04" w:rsidR="00EC4F04" w:rsidRPr="00F677E9">
      <w:pPr>
        <w:ind w:firstLine="708"/>
        <w:rPr>
          <w:rFonts w:cs="Times New Roman" w:eastAsia="Times New Roman"/>
          <w:szCs w:val="24"/>
          <w:lang w:eastAsia="hr-HR"/>
        </w:rPr>
      </w:pPr>
    </w:p>
    <w:p w:rsidRDefault="00CF4EBB" w:rsidP="00CF4EBB" w:rsidR="00CF4EBB">
      <w:pPr>
        <w:ind w:firstLine="708"/>
        <w:rPr>
          <w:rFonts w:cs="Times New Roman" w:eastAsia="Times New Roman"/>
          <w:szCs w:val="24"/>
          <w:lang w:eastAsia="hr-HR"/>
        </w:rPr>
      </w:pPr>
      <w:r>
        <w:rPr>
          <w:rFonts w:cs="Times New Roman" w:eastAsia="Times New Roman"/>
          <w:szCs w:val="24"/>
          <w:lang w:eastAsia="hr-HR"/>
        </w:rPr>
        <w:t xml:space="preserve">Povodom zahtjeva Financijske agencije od 18. rujna 2015. za </w:t>
      </w:r>
      <w:r w:rsidR="00EC4F04" w:rsidRPr="00F677E9">
        <w:rPr>
          <w:rFonts w:cs="Times New Roman" w:eastAsia="Times New Roman"/>
          <w:szCs w:val="24"/>
          <w:lang w:eastAsia="hr-HR"/>
        </w:rPr>
        <w:t xml:space="preserve">provedbu skraćenog stečajnog postupka nad pravnom osobom (dužnikom) </w:t>
      </w:r>
      <w:r w:rsidR="00EC4F04">
        <w:t>ISTRA BAVARIA AGENTUR</w:t>
      </w:r>
      <w:r>
        <w:t xml:space="preserve"> d. o. o. Poreč, ovaj sud je </w:t>
      </w:r>
      <w:r>
        <w:rPr>
          <w:rFonts w:cs="Times New Roman" w:eastAsia="Times New Roman"/>
          <w:szCs w:val="24"/>
          <w:lang w:eastAsia="hr-HR"/>
        </w:rPr>
        <w:t>29. siječnja 2016</w:t>
      </w:r>
      <w:r w:rsidRPr="00CF4EBB">
        <w:rPr>
          <w:rFonts w:cs="Times New Roman" w:eastAsia="Times New Roman"/>
          <w:szCs w:val="24"/>
          <w:lang w:eastAsia="hr-HR"/>
        </w:rPr>
        <w:t xml:space="preserve">. </w:t>
      </w:r>
      <w:r>
        <w:rPr>
          <w:rFonts w:cs="Times New Roman" w:eastAsia="Times New Roman"/>
          <w:szCs w:val="24"/>
          <w:lang w:eastAsia="hr-HR"/>
        </w:rPr>
        <w:t>objavio</w:t>
      </w:r>
      <w:r w:rsidRPr="00CF4EBB">
        <w:rPr>
          <w:rFonts w:cs="Times New Roman" w:eastAsia="Times New Roman"/>
          <w:szCs w:val="24"/>
          <w:lang w:eastAsia="hr-HR"/>
        </w:rPr>
        <w:t xml:space="preserve"> oglas posl. br. </w:t>
      </w:r>
      <w:r>
        <w:rPr>
          <w:rFonts w:cs="Times New Roman" w:eastAsia="Times New Roman"/>
          <w:szCs w:val="24"/>
          <w:lang w:eastAsia="hr-HR"/>
        </w:rPr>
        <w:t xml:space="preserve">11 </w:t>
      </w:r>
      <w:r w:rsidRPr="00CF4EBB">
        <w:rPr>
          <w:rFonts w:cs="Times New Roman" w:eastAsia="Times New Roman"/>
          <w:szCs w:val="24"/>
          <w:lang w:eastAsia="hr-HR"/>
        </w:rPr>
        <w:t>St-</w:t>
      </w:r>
      <w:r>
        <w:rPr>
          <w:rFonts w:cs="Times New Roman" w:eastAsia="Times New Roman"/>
          <w:szCs w:val="24"/>
          <w:lang w:eastAsia="hr-HR"/>
        </w:rPr>
        <w:t>159/2016-5,</w:t>
      </w:r>
      <w:r w:rsidRPr="00CF4EBB">
        <w:rPr>
          <w:rFonts w:cs="Times New Roman" w:eastAsia="Times New Roman"/>
          <w:szCs w:val="24"/>
          <w:lang w:eastAsia="hr-HR"/>
        </w:rPr>
        <w:t xml:space="preserve"> kojim su, sukladno čl. 428. i 430. Stečajnog zakona (Narodne novine br. 71/15), objavljeni podaci za identifikaciju dužnika i podaci o ukupnom iznosu duga evidentiranog na temelju neizvršenih osnova za plaćanje te su pozvane osobe ovlaštene za zastupanje dužnika da u roku od 15 dana od objave oglasa na e-Oglasnoj ploči sudova podnesu sudu javnobilježnički ovjerovljen popis imovine i obveza na propisanom obrascu sa sadržajem iz čl. 17. Stečajnog zakona, kao i vjerovnici dužnika da najkasnije u roku od 45 dana od objave oglasa predlože otvaranje stečajnog postupka nad dužnikom. </w:t>
      </w:r>
    </w:p>
    <w:p w:rsidRDefault="00B878A3" w:rsidP="00B878A3" w:rsidR="00B878A3" w:rsidRPr="00CF4EBB">
      <w:pPr>
        <w:ind w:firstLine="708"/>
        <w:rPr>
          <w:rFonts w:cs="Times New Roman" w:eastAsia="Times New Roman"/>
          <w:szCs w:val="24"/>
          <w:lang w:eastAsia="hr-HR"/>
        </w:rPr>
      </w:pPr>
      <w:r>
        <w:rPr>
          <w:rFonts w:cs="Times New Roman" w:eastAsia="Times New Roman"/>
          <w:szCs w:val="24"/>
          <w:lang w:eastAsia="hr-HR"/>
        </w:rPr>
        <w:t xml:space="preserve">Prijedlog za otvaranje stečajnog postupka nad dužnikom, u ostavljenom roku od 45 </w:t>
      </w:r>
      <w:r w:rsidR="008C22E6">
        <w:rPr>
          <w:rFonts w:cs="Times New Roman" w:eastAsia="Times New Roman"/>
          <w:szCs w:val="24"/>
          <w:lang w:eastAsia="hr-HR"/>
        </w:rPr>
        <w:t>dana, odnosno 4. ožujka 2016.</w:t>
      </w:r>
      <w:r>
        <w:rPr>
          <w:rFonts w:cs="Times New Roman" w:eastAsia="Times New Roman"/>
          <w:szCs w:val="24"/>
          <w:lang w:eastAsia="hr-HR"/>
        </w:rPr>
        <w:t>, na propisanom obrascu, podnijela je Republika Hrvatska, Ministarstvo financija, Porezna uprava, Područni ured Istra, Primorje, Lika, po Županijskom državnom odvjetništvu u Puli – Pola.</w:t>
      </w:r>
    </w:p>
    <w:p w:rsidRDefault="00B878A3" w:rsidP="00B878A3" w:rsidR="00EC4F04">
      <w:pPr>
        <w:ind w:firstLine="708"/>
        <w:rPr>
          <w:rFonts w:cs="Times New Roman" w:eastAsia="Times New Roman"/>
          <w:szCs w:val="24"/>
          <w:lang w:eastAsia="hr-HR"/>
        </w:rPr>
      </w:pPr>
      <w:r>
        <w:rPr>
          <w:rFonts w:cs="Times New Roman" w:eastAsia="Times New Roman"/>
          <w:szCs w:val="24"/>
          <w:lang w:eastAsia="hr-HR"/>
        </w:rPr>
        <w:t xml:space="preserve">Nastavno je dužnik u spis </w:t>
      </w:r>
      <w:r w:rsidR="00CF4EBB">
        <w:rPr>
          <w:rFonts w:cs="Times New Roman" w:eastAsia="Times New Roman"/>
          <w:szCs w:val="24"/>
          <w:lang w:eastAsia="hr-HR"/>
        </w:rPr>
        <w:t>23. ožujka 2016. dostavio podnesak u kojem je predložio prekid postupka budući da je 9. srpnja 2015., dakle prije podnošenja zahtjeva za pokretanje skraćenog stečajnog postupka, pred Financijskom agencijom podnio prijedlog za otvaranje postupka predstečajne nagodbe. O prijedlogu dužnika nadležno tijelo još nije pravomoćno odlučilo te je u tijeku žalbeni postupak protiv rješenja Financijske agencije kojim je prijedlog</w:t>
      </w:r>
      <w:r w:rsidR="00CF4EBB" w:rsidRPr="00CF4EBB">
        <w:rPr>
          <w:rFonts w:cs="Times New Roman" w:eastAsia="Times New Roman"/>
          <w:szCs w:val="24"/>
          <w:lang w:eastAsia="hr-HR"/>
        </w:rPr>
        <w:t xml:space="preserve"> </w:t>
      </w:r>
      <w:r w:rsidR="00CF4EBB">
        <w:rPr>
          <w:rFonts w:cs="Times New Roman" w:eastAsia="Times New Roman"/>
          <w:szCs w:val="24"/>
          <w:lang w:eastAsia="hr-HR"/>
        </w:rPr>
        <w:lastRenderedPageBreak/>
        <w:t>za otvaranje postupka predstečajne nagodbe odbačen. U prilogu podneska dostavljeni su navedeni prijedlog i rješenje, kao i žalba dužnika.</w:t>
      </w:r>
    </w:p>
    <w:p w:rsidRDefault="00B878A3" w:rsidP="00B878A3" w:rsidR="00B878A3" w:rsidRPr="00B878A3">
      <w:pPr>
        <w:ind w:firstLine="708"/>
        <w:rPr>
          <w:rFonts w:cs="Times New Roman" w:eastAsia="Times New Roman"/>
          <w:szCs w:val="24"/>
          <w:lang w:eastAsia="hr-HR"/>
        </w:rPr>
      </w:pPr>
      <w:r w:rsidRPr="00B878A3">
        <w:rPr>
          <w:rFonts w:cs="Times New Roman" w:eastAsia="Times New Roman"/>
          <w:szCs w:val="24"/>
          <w:lang w:eastAsia="hr-HR"/>
        </w:rPr>
        <w:t>Sukladno odredbi čl. 15. st. 2. Stečajnog zakona ako je pokrenut predstečajni postupak do njegova završetka nije dopušteno pokretanje stečajnog postupka. Analogno tome, nije dopušteno ni pokretanje skraćenog stečajnog postupka. Jednako tako, odredbom čl. 39. st. 3. Zakona o financijskom poslovanju i predstečajnoj nagodbi (Narodne novine br. 108/12</w:t>
      </w:r>
      <w:r w:rsidR="008C22E6">
        <w:rPr>
          <w:rFonts w:cs="Times New Roman" w:eastAsia="Times New Roman"/>
          <w:szCs w:val="24"/>
          <w:lang w:eastAsia="hr-HR"/>
        </w:rPr>
        <w:t>, 144/12, 81/13 i 112/13) koji s</w:t>
      </w:r>
      <w:r w:rsidRPr="00B878A3">
        <w:rPr>
          <w:rFonts w:cs="Times New Roman" w:eastAsia="Times New Roman"/>
          <w:szCs w:val="24"/>
          <w:lang w:eastAsia="hr-HR"/>
        </w:rPr>
        <w:t xml:space="preserve">e primjenjuje na temelju odredbe čl. 422. Stečajnog zakona, propisano je da do okončanja postupka predstečajne nagodbe nije dopušteno pokrenuti stečajni postupak. Prema odredbi st. 4. istog čl. propisano je da prijedlog za otvaranje postupka predstečajne nagodbe nije dopušten ako je nad dužnikom pokrenut stečajni postupak. </w:t>
      </w:r>
    </w:p>
    <w:p w:rsidRDefault="00B878A3" w:rsidP="0002736A" w:rsidR="00EC4F04">
      <w:pPr>
        <w:ind w:firstLine="708"/>
        <w:rPr>
          <w:rFonts w:cs="Times New Roman" w:eastAsia="Times New Roman"/>
          <w:szCs w:val="24"/>
          <w:lang w:eastAsia="hr-HR"/>
        </w:rPr>
      </w:pPr>
      <w:r w:rsidRPr="00B878A3">
        <w:rPr>
          <w:rFonts w:cs="Times New Roman" w:eastAsia="Times New Roman"/>
          <w:szCs w:val="24"/>
          <w:lang w:eastAsia="hr-HR"/>
        </w:rPr>
        <w:t xml:space="preserve">S obzirom na to da je </w:t>
      </w:r>
      <w:r w:rsidR="008C22E6">
        <w:rPr>
          <w:rFonts w:cs="Times New Roman" w:eastAsia="Times New Roman"/>
          <w:szCs w:val="24"/>
          <w:lang w:eastAsia="hr-HR"/>
        </w:rPr>
        <w:t xml:space="preserve">u konkretnom predmetu </w:t>
      </w:r>
      <w:r w:rsidRPr="00B878A3">
        <w:rPr>
          <w:rFonts w:cs="Times New Roman" w:eastAsia="Times New Roman"/>
          <w:szCs w:val="24"/>
          <w:lang w:eastAsia="hr-HR"/>
        </w:rPr>
        <w:t>prijedlog za otvaranje postupka predstečajn</w:t>
      </w:r>
      <w:r>
        <w:rPr>
          <w:rFonts w:cs="Times New Roman" w:eastAsia="Times New Roman"/>
          <w:szCs w:val="24"/>
          <w:lang w:eastAsia="hr-HR"/>
        </w:rPr>
        <w:t xml:space="preserve">e nagodbe nad dužnikom podnijet </w:t>
      </w:r>
      <w:r w:rsidRPr="00B878A3">
        <w:rPr>
          <w:rFonts w:cs="Times New Roman" w:eastAsia="Times New Roman"/>
          <w:szCs w:val="24"/>
          <w:lang w:eastAsia="hr-HR"/>
        </w:rPr>
        <w:t xml:space="preserve">prije podnošenja zahtjeva za pokretanje skraćenog stečajnog postupka, </w:t>
      </w:r>
      <w:r>
        <w:rPr>
          <w:rFonts w:cs="Times New Roman" w:eastAsia="Times New Roman"/>
          <w:szCs w:val="24"/>
          <w:lang w:eastAsia="hr-HR"/>
        </w:rPr>
        <w:t xml:space="preserve">a odluka o </w:t>
      </w:r>
      <w:r w:rsidR="0002736A">
        <w:rPr>
          <w:rFonts w:cs="Times New Roman" w:eastAsia="Times New Roman"/>
          <w:szCs w:val="24"/>
          <w:lang w:eastAsia="hr-HR"/>
        </w:rPr>
        <w:t xml:space="preserve">prijedlogu za provođenje </w:t>
      </w:r>
      <w:r>
        <w:rPr>
          <w:rFonts w:cs="Times New Roman" w:eastAsia="Times New Roman"/>
          <w:szCs w:val="24"/>
          <w:lang w:eastAsia="hr-HR"/>
        </w:rPr>
        <w:t>postupka predstečajne nagodbe</w:t>
      </w:r>
      <w:r w:rsidR="0002736A">
        <w:rPr>
          <w:rFonts w:cs="Times New Roman" w:eastAsia="Times New Roman"/>
          <w:szCs w:val="24"/>
          <w:lang w:eastAsia="hr-HR"/>
        </w:rPr>
        <w:t xml:space="preserve"> čini prethodno pitanje za ocjenu dopustivosti zahtjeva za pokretanje skraćenog stečajnog postupka, ali i podnijetog prijedloga za otvaranje stečajnog postupka, sukladno odredbi čl. 213. st. 1. u vezi s čl. 1</w:t>
      </w:r>
      <w:r w:rsidR="008C22E6">
        <w:rPr>
          <w:rFonts w:cs="Times New Roman" w:eastAsia="Times New Roman"/>
          <w:szCs w:val="24"/>
          <w:lang w:eastAsia="hr-HR"/>
        </w:rPr>
        <w:t>2. Zakona o parničnom postupku (</w:t>
      </w:r>
      <w:r w:rsidR="0002736A">
        <w:rPr>
          <w:rFonts w:cs="Times New Roman" w:eastAsia="Times New Roman"/>
          <w:szCs w:val="24"/>
          <w:lang w:eastAsia="hr-HR"/>
        </w:rPr>
        <w:t xml:space="preserve">Narodne novine br. </w:t>
      </w:r>
      <w:r w:rsidR="0002736A" w:rsidRPr="00BF7A89">
        <w:rPr>
          <w:rFonts w:cs="Times New Roman" w:eastAsia="Times New Roman"/>
          <w:szCs w:val="24"/>
          <w:lang w:eastAsia="hr-HR"/>
        </w:rPr>
        <w:t>53/91, 91/92, 112/99, 88/01, 117/03, 88/05, 02/07-Odluka USRH, 84/08, 96/08-Odluka USRH, 123/08, 57/11, 148/11-pročišćeni tekst, 25/13, 89/14-Odluka USRH</w:t>
      </w:r>
      <w:r w:rsidR="0002736A">
        <w:rPr>
          <w:rFonts w:cs="Times New Roman" w:eastAsia="Times New Roman"/>
          <w:szCs w:val="24"/>
          <w:lang w:eastAsia="hr-HR"/>
        </w:rPr>
        <w:t>, nadalje ZPP</w:t>
      </w:r>
      <w:r w:rsidR="008C22E6">
        <w:rPr>
          <w:rFonts w:cs="Times New Roman" w:eastAsia="Times New Roman"/>
          <w:szCs w:val="24"/>
          <w:lang w:eastAsia="hr-HR"/>
        </w:rPr>
        <w:t>)</w:t>
      </w:r>
      <w:r w:rsidR="0002736A">
        <w:rPr>
          <w:rFonts w:cs="Times New Roman" w:eastAsia="Times New Roman"/>
          <w:szCs w:val="24"/>
          <w:lang w:eastAsia="hr-HR"/>
        </w:rPr>
        <w:t>, kojom je propisano da će sud odrediti prekid postupka i ako je odlučio da sam ne rješava o prethodnom pitanju, valjalo je preki</w:t>
      </w:r>
      <w:r w:rsidR="008C22E6">
        <w:rPr>
          <w:rFonts w:cs="Times New Roman" w:eastAsia="Times New Roman"/>
          <w:szCs w:val="24"/>
          <w:lang w:eastAsia="hr-HR"/>
        </w:rPr>
        <w:t xml:space="preserve">nuti skraćeni stečajni postupak. </w:t>
      </w:r>
      <w:r w:rsidR="00EC4F04">
        <w:rPr>
          <w:rFonts w:cs="Times New Roman" w:eastAsia="Times New Roman"/>
          <w:szCs w:val="24"/>
          <w:lang w:eastAsia="hr-HR"/>
        </w:rPr>
        <w:t>Prema čl. 215. st. 4. ZPP-a postupak prekinut iz tog razloga, nastavit će se kad se pravomoćno završi postupak pred sudom ili drugim nadležnim tijelom ili kad se ustanovi da više ne postoje razlozi da se čeka njegov završetak.</w:t>
      </w:r>
    </w:p>
    <w:p w:rsidRDefault="00EC4F04" w:rsidP="00EC4F04" w:rsidR="00EC4F04">
      <w:pPr>
        <w:ind w:firstLine="708"/>
        <w:rPr>
          <w:rFonts w:cs="Times New Roman" w:eastAsia="Times New Roman"/>
          <w:szCs w:val="24"/>
          <w:lang w:eastAsia="hr-HR"/>
        </w:rPr>
      </w:pPr>
      <w:r>
        <w:rPr>
          <w:rFonts w:cs="Times New Roman" w:eastAsia="Times New Roman"/>
          <w:szCs w:val="24"/>
          <w:lang w:eastAsia="hr-HR"/>
        </w:rPr>
        <w:t>Slijedom svega obrazloženog, a na temelju odredbi čl. 213. st. 1., čl. 215. st. 4. ZPP-a koje odredbe se primjenjuju na te</w:t>
      </w:r>
      <w:r w:rsidR="008C22E6">
        <w:rPr>
          <w:rFonts w:cs="Times New Roman" w:eastAsia="Times New Roman"/>
          <w:szCs w:val="24"/>
          <w:lang w:eastAsia="hr-HR"/>
        </w:rPr>
        <w:t>melju čl. 10. Stečajnog zakona</w:t>
      </w:r>
      <w:r w:rsidR="0002736A">
        <w:rPr>
          <w:rFonts w:cs="Times New Roman" w:eastAsia="Times New Roman"/>
          <w:szCs w:val="24"/>
          <w:lang w:eastAsia="hr-HR"/>
        </w:rPr>
        <w:t>, riješeno je kao u izreci rješenja.</w:t>
      </w:r>
    </w:p>
    <w:p w:rsidRDefault="00EC4F04" w:rsidP="00EC4F04" w:rsidR="00EC4F04" w:rsidRPr="00F677E9">
      <w:pPr>
        <w:rPr>
          <w:rFonts w:cs="Times New Roman" w:eastAsia="Times New Roman"/>
          <w:szCs w:val="24"/>
          <w:lang w:eastAsia="hr-HR"/>
        </w:rPr>
      </w:pPr>
    </w:p>
    <w:p w:rsidRDefault="00EC4F04" w:rsidP="00EC4F04" w:rsidR="00EC4F04" w:rsidRPr="00F677E9">
      <w:pPr>
        <w:jc w:val="center"/>
        <w:rPr>
          <w:rFonts w:cs="Times New Roman" w:eastAsia="Times New Roman"/>
          <w:szCs w:val="24"/>
          <w:lang w:eastAsia="hr-HR"/>
        </w:rPr>
      </w:pPr>
      <w:r>
        <w:rPr>
          <w:rFonts w:cs="Times New Roman" w:eastAsia="Times New Roman"/>
          <w:szCs w:val="24"/>
          <w:lang w:eastAsia="hr-HR"/>
        </w:rPr>
        <w:t xml:space="preserve">U Pazinu </w:t>
      </w:r>
      <w:r w:rsidR="00CF4EBB">
        <w:rPr>
          <w:rFonts w:cs="Times New Roman" w:eastAsia="Times New Roman"/>
          <w:szCs w:val="24"/>
          <w:lang w:eastAsia="hr-HR"/>
        </w:rPr>
        <w:t>4. travnja 2016.</w:t>
      </w:r>
      <w:r w:rsidRPr="00F677E9">
        <w:rPr>
          <w:rFonts w:cs="Times New Roman" w:eastAsia="Times New Roman"/>
          <w:szCs w:val="24"/>
          <w:lang w:eastAsia="hr-HR"/>
        </w:rPr>
        <w:t xml:space="preserve"> </w:t>
      </w:r>
    </w:p>
    <w:p w:rsidRDefault="00EC4F04" w:rsidP="0002736A" w:rsidR="00EC4F04">
      <w:pPr>
        <w:jc w:val="center"/>
        <w:rPr>
          <w:rFonts w:cs="Times New Roman" w:eastAsia="Times New Roman"/>
          <w:szCs w:val="24"/>
          <w:lang w:eastAsia="hr-HR"/>
        </w:rPr>
      </w:pPr>
    </w:p>
    <w:p w:rsidRDefault="0002736A" w:rsidP="0002736A" w:rsidR="00CF4EBB">
      <w:pPr>
        <w:ind w:firstLine="708" w:left="4956"/>
        <w:jc w:val="center"/>
        <w:rPr>
          <w:rFonts w:cs="Times New Roman" w:eastAsia="Times New Roman"/>
          <w:szCs w:val="24"/>
          <w:lang w:eastAsia="hr-HR"/>
        </w:rPr>
      </w:pPr>
      <w:r>
        <w:rPr>
          <w:rFonts w:cs="Times New Roman" w:eastAsia="Times New Roman"/>
          <w:szCs w:val="24"/>
          <w:lang w:eastAsia="hr-HR"/>
        </w:rPr>
        <w:t>Sudac</w:t>
      </w:r>
    </w:p>
    <w:p w:rsidRDefault="0002736A" w:rsidP="0002736A" w:rsidR="0002736A">
      <w:pPr>
        <w:ind w:firstLine="708" w:left="4956"/>
        <w:jc w:val="center"/>
        <w:rPr>
          <w:rFonts w:cs="Times New Roman" w:eastAsia="Times New Roman"/>
          <w:szCs w:val="24"/>
          <w:lang w:eastAsia="hr-HR"/>
        </w:rPr>
      </w:pPr>
      <w:r>
        <w:rPr>
          <w:rFonts w:cs="Times New Roman" w:eastAsia="Times New Roman"/>
          <w:szCs w:val="24"/>
          <w:lang w:eastAsia="hr-HR"/>
        </w:rPr>
        <w:t>Ivan Dujić</w:t>
      </w:r>
      <w:r w:rsidR="00285D82">
        <w:rPr>
          <w:rFonts w:cs="Times New Roman" w:eastAsia="Times New Roman"/>
          <w:szCs w:val="24"/>
          <w:lang w:eastAsia="hr-HR"/>
        </w:rPr>
        <w:t>, v. r.</w:t>
      </w:r>
    </w:p>
    <w:p w:rsidRDefault="00CF4EBB" w:rsidP="00EC4F04" w:rsidR="00CF4EBB">
      <w:pPr>
        <w:jc w:val="center"/>
        <w:rPr>
          <w:rFonts w:cs="Times New Roman" w:eastAsia="Times New Roman"/>
          <w:szCs w:val="24"/>
          <w:lang w:eastAsia="hr-HR"/>
        </w:rPr>
      </w:pPr>
    </w:p>
    <w:p w:rsidRDefault="00EC4F04" w:rsidP="00EC4F04" w:rsidR="00EC4F04">
      <w:pPr>
        <w:jc w:val="left"/>
        <w:rPr>
          <w:rFonts w:cs="Times New Roman" w:eastAsia="Times New Roman"/>
          <w:szCs w:val="24"/>
          <w:lang w:eastAsia="hr-HR"/>
        </w:rPr>
      </w:pPr>
    </w:p>
    <w:p w:rsidRDefault="00EC4F04" w:rsidP="00EC4F04" w:rsidR="00EC4F04" w:rsidRPr="00F677E9">
      <w:pPr>
        <w:jc w:val="left"/>
        <w:rPr>
          <w:rFonts w:cs="Times New Roman" w:eastAsia="Times New Roman"/>
          <w:szCs w:val="24"/>
          <w:lang w:eastAsia="hr-HR"/>
        </w:rPr>
      </w:pPr>
      <w:r w:rsidRPr="00F677E9">
        <w:rPr>
          <w:rFonts w:cs="Times New Roman" w:eastAsia="Times New Roman"/>
          <w:szCs w:val="24"/>
          <w:lang w:eastAsia="hr-HR"/>
        </w:rPr>
        <w:t>UPUTA O PRAVNOM LIJEKU</w:t>
      </w:r>
    </w:p>
    <w:p w:rsidRDefault="00EC4F04" w:rsidP="00EC4F04" w:rsidR="00EC4F04" w:rsidRPr="00F677E9">
      <w:pPr>
        <w:ind w:firstLine="708"/>
        <w:rPr>
          <w:rFonts w:cs="Times New Roman" w:eastAsia="Times New Roman"/>
          <w:szCs w:val="24"/>
          <w:lang w:eastAsia="hr-HR"/>
        </w:rPr>
      </w:pPr>
      <w:r w:rsidRPr="00F677E9">
        <w:rPr>
          <w:rFonts w:cs="Times New Roman" w:eastAsia="Times New Roman"/>
          <w:szCs w:val="24"/>
          <w:lang w:eastAsia="hr-HR"/>
        </w:rPr>
        <w:t>Protiv rješenja sudskog savjetnika dopuštena je žalba u roku od osam dana</w:t>
      </w:r>
      <w:r w:rsidR="0002736A">
        <w:rPr>
          <w:rFonts w:cs="Times New Roman" w:eastAsia="Times New Roman"/>
          <w:szCs w:val="24"/>
          <w:lang w:eastAsia="hr-HR"/>
        </w:rPr>
        <w:t xml:space="preserve"> od dostave rješenja</w:t>
      </w:r>
      <w:r w:rsidRPr="00F677E9">
        <w:rPr>
          <w:rFonts w:cs="Times New Roman" w:eastAsia="Times New Roman"/>
          <w:szCs w:val="24"/>
          <w:lang w:eastAsia="hr-HR"/>
        </w:rPr>
        <w:t>. Žalba se podnosi ovome sudu, a o njoj odlučuje sudac pojedinac ovog suda.</w:t>
      </w:r>
    </w:p>
    <w:p w:rsidRDefault="00EC4F04" w:rsidP="00EC4F04" w:rsidR="00EC4F04" w:rsidRPr="00F677E9">
      <w:pPr>
        <w:rPr>
          <w:rFonts w:cs="Times New Roman" w:eastAsia="Times New Roman"/>
          <w:szCs w:val="24"/>
          <w:lang w:eastAsia="hr-HR"/>
        </w:rPr>
      </w:pPr>
    </w:p>
    <w:p w:rsidRDefault="00EC4F04" w:rsidP="00EC4F04" w:rsidR="00EC4F04" w:rsidRPr="00F677E9">
      <w:pPr>
        <w:jc w:val="left"/>
        <w:rPr>
          <w:rFonts w:cs="Times New Roman" w:eastAsia="Times New Roman"/>
          <w:szCs w:val="24"/>
          <w:lang w:eastAsia="hr-HR"/>
        </w:rPr>
      </w:pPr>
    </w:p>
    <w:p w:rsidRDefault="00EC4F04" w:rsidP="00EC4F04" w:rsidR="00EC4F04" w:rsidRPr="00F677E9">
      <w:pPr>
        <w:jc w:val="left"/>
        <w:rPr>
          <w:rFonts w:cs="Times New Roman" w:eastAsia="Times New Roman"/>
          <w:szCs w:val="24"/>
          <w:lang w:eastAsia="hr-HR"/>
        </w:rPr>
      </w:pPr>
      <w:r w:rsidRPr="00F677E9">
        <w:rPr>
          <w:rFonts w:cs="Times New Roman" w:eastAsia="Times New Roman"/>
          <w:szCs w:val="24"/>
          <w:lang w:eastAsia="hr-HR"/>
        </w:rPr>
        <w:t>DNA:</w:t>
      </w:r>
    </w:p>
    <w:p w:rsidRDefault="0002736A" w:rsidP="00EC4F04" w:rsidR="00EC4F04">
      <w:pPr>
        <w:jc w:val="left"/>
      </w:pPr>
      <w:r>
        <w:rPr>
          <w:rFonts w:cs="Times New Roman" w:eastAsia="Times New Roman"/>
          <w:szCs w:val="24"/>
          <w:lang w:eastAsia="hr-HR"/>
        </w:rPr>
        <w:t>1.</w:t>
      </w:r>
      <w:r w:rsidR="00EC4F04" w:rsidRPr="00F677E9">
        <w:rPr>
          <w:rFonts w:cs="Times New Roman" w:eastAsia="Times New Roman"/>
          <w:szCs w:val="24"/>
          <w:lang w:eastAsia="hr-HR"/>
        </w:rPr>
        <w:t xml:space="preserve"> </w:t>
      </w:r>
      <w:r>
        <w:rPr>
          <w:rFonts w:cs="Times New Roman" w:eastAsia="Times New Roman"/>
          <w:szCs w:val="24"/>
          <w:lang w:eastAsia="hr-HR"/>
        </w:rPr>
        <w:t xml:space="preserve">dužnik </w:t>
      </w:r>
      <w:r>
        <w:t xml:space="preserve">ISTRA BAVARIA AGENTUR d. o. o. Poreč po pun., </w:t>
      </w:r>
    </w:p>
    <w:p w:rsidRDefault="0002736A" w:rsidP="00EC4F04" w:rsidR="0002736A" w:rsidRPr="00F677E9">
      <w:pPr>
        <w:jc w:val="left"/>
        <w:rPr>
          <w:rFonts w:cs="Times New Roman" w:eastAsia="Times New Roman"/>
          <w:szCs w:val="24"/>
          <w:lang w:eastAsia="hr-HR"/>
        </w:rPr>
      </w:pPr>
      <w:r>
        <w:rPr>
          <w:rFonts w:cs="Times New Roman" w:eastAsia="Times New Roman"/>
          <w:szCs w:val="24"/>
          <w:lang w:eastAsia="hr-HR"/>
        </w:rPr>
        <w:t>2. ŽDO Pula – Pola, na posl. br. S-DO-42/2016,</w:t>
      </w:r>
    </w:p>
    <w:p w:rsidRDefault="0002736A" w:rsidP="00EC4F04" w:rsidR="00EC4F04">
      <w:r>
        <w:t>3. mrežna stranica e-Oglasna ploča sudova (8 dana).</w:t>
      </w:r>
    </w:p>
    <w:p w:rsidRDefault="00EC4F04" w:rsidP="00EC4F04" w:rsidR="00EC4F04" w:rsidRPr="00F677E9"/>
    <w:p w:rsidRDefault="00EC4F04" w:rsidP="00EC4F04" w:rsidR="00EC4F04" w:rsidRPr="00F677E9"/>
    <w:p w:rsidRDefault="00EC4F04" w:rsidP="00EC4F04" w:rsidR="00EC4F04" w:rsidRPr="00F677E9"/>
    <w:p w:rsidRDefault="0002736A" w:rsidP="0002736A" w:rsidR="00EC4F04" w:rsidRPr="00F677E9">
      <w:pPr>
        <w:ind w:firstLine="708" w:left="4956"/>
        <w:jc w:val="center"/>
      </w:pPr>
      <w:r>
        <w:t>Nacrt rješenja izradila:</w:t>
      </w:r>
    </w:p>
    <w:p w:rsidRDefault="0002736A" w:rsidP="0002736A" w:rsidR="0002736A">
      <w:pPr>
        <w:ind w:firstLine="708" w:left="4956"/>
        <w:jc w:val="center"/>
      </w:pPr>
      <w:r>
        <w:t>Sudska savjetnica</w:t>
      </w:r>
    </w:p>
    <w:p w:rsidRDefault="0002736A" w:rsidP="0002736A" w:rsidR="0002736A">
      <w:pPr>
        <w:ind w:firstLine="708" w:left="4956"/>
        <w:jc w:val="center"/>
      </w:pPr>
      <w:r>
        <w:t>Mihaela Kaligari</w:t>
      </w:r>
      <w:r w:rsidR="00285D82">
        <w:t>, v. r.</w:t>
      </w:r>
    </w:p>
    <w:p w:rsidRDefault="004F5027" w:rsidR="004F5027"/>
    <w:sectPr w:rsidSect="000473BD" w:rsidR="004F5027">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2736A" w:rsidP="00EC4F04" w:rsidR="0002736A">
      <w:r>
        <w:separator/>
      </w:r>
    </w:p>
  </w:endnote>
  <w:endnote w:id="0" w:type="continuationSeparator">
    <w:p w:rsidRDefault="0002736A" w:rsidP="00EC4F04" w:rsidR="0002736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2736A" w:rsidP="00EC4F04" w:rsidR="0002736A">
      <w:r>
        <w:separator/>
      </w:r>
    </w:p>
  </w:footnote>
  <w:footnote w:id="0" w:type="continuationSeparator">
    <w:p w:rsidRDefault="0002736A" w:rsidP="00EC4F04" w:rsidR="0002736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736A" w:rsidP="00EC4F04" w:rsidR="0002736A">
    <w:pPr>
      <w:pStyle w:val="Zaglavlje"/>
      <w:jc w:val="right"/>
      <w:rPr>
        <w:szCs w:val="24"/>
      </w:rPr>
    </w:pPr>
    <w:r>
      <w:tab/>
    </w:r>
    <w:r w:rsidRPr="00A074C3">
      <w:rPr>
        <w:szCs w:val="24"/>
      </w:rPr>
      <w:fldChar w:fldCharType="begin"/>
    </w:r>
    <w:r w:rsidRPr="00A074C3">
      <w:rPr>
        <w:szCs w:val="24"/>
      </w:rPr>
      <w:instrText>PAGE   \* MERGEFORMAT</w:instrText>
    </w:r>
    <w:r w:rsidRPr="00A074C3">
      <w:rPr>
        <w:szCs w:val="24"/>
      </w:rPr>
      <w:fldChar w:fldCharType="separate"/>
    </w:r>
    <w:r w:rsidR="004917E1">
      <w:rPr>
        <w:noProof/>
        <w:szCs w:val="24"/>
      </w:rPr>
      <w:t>2</w:t>
    </w:r>
    <w:r w:rsidRPr="00A074C3">
      <w:rPr>
        <w:szCs w:val="24"/>
      </w:rPr>
      <w:fldChar w:fldCharType="end"/>
    </w:r>
    <w:r>
      <w:rPr>
        <w:szCs w:val="24"/>
      </w:rPr>
      <w:tab/>
      <w:t>10 St-159/2016-11</w:t>
    </w:r>
  </w:p>
  <w:p w:rsidRDefault="0002736A" w:rsidP="00CF4EBB" w:rsidR="0002736A" w:rsidRPr="003722D7">
    <w:pPr>
      <w:pStyle w:val="Zaglavlje"/>
      <w:jc w:val="right"/>
      <w:rPr>
        <w:szCs w:val="24"/>
      </w:rPr>
    </w:pPr>
    <w:r>
      <w:rPr>
        <w:szCs w:val="24"/>
      </w:rPr>
      <w:t>(ranije St-162/2015)</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736A" w:rsidP="000473BD" w:rsidR="0002736A">
    <w:pPr>
      <w:pStyle w:val="Zaglavlje"/>
      <w:jc w:val="right"/>
      <w:rPr>
        <w:szCs w:val="24"/>
      </w:rPr>
    </w:pPr>
    <w:r>
      <w:rPr>
        <w:szCs w:val="24"/>
      </w:rPr>
      <w:t>10 St-159/2016-11</w:t>
    </w:r>
  </w:p>
  <w:p w:rsidRDefault="0002736A" w:rsidP="000473BD" w:rsidR="0002736A" w:rsidRPr="00A074C3">
    <w:pPr>
      <w:pStyle w:val="Zaglavlje"/>
      <w:jc w:val="right"/>
      <w:rPr>
        <w:szCs w:val="24"/>
      </w:rPr>
    </w:pPr>
    <w:r>
      <w:rPr>
        <w:szCs w:val="24"/>
      </w:rPr>
      <w:t>(ranije St-162/2015)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C6CF8"/>
    <w:rsid w:val="0002736A"/>
    <w:rsid w:val="000473BD"/>
    <w:rsid w:val="0022487A"/>
    <w:rsid w:val="00285D82"/>
    <w:rsid w:val="004917E1"/>
    <w:rsid w:val="004C6CF8"/>
    <w:rsid w:val="004F5027"/>
    <w:rsid w:val="008C22E6"/>
    <w:rsid w:val="00B878A3"/>
    <w:rsid w:val="00CF4EBB"/>
    <w:rsid w:val="00EC4F04"/>
    <w:rsid w:val="00F919C8"/>
    <w:rsid w:val="00FC570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C4F04"/>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C4F04"/>
    <w:pPr>
      <w:tabs>
        <w:tab w:pos="4536" w:val="center"/>
        <w:tab w:pos="9072" w:val="right"/>
      </w:tabs>
    </w:pPr>
  </w:style>
  <w:style w:customStyle="true" w:styleId="ZaglavljeChar" w:type="character">
    <w:name w:val="Zaglavlje Char"/>
    <w:basedOn w:val="Zadanifontodlomka"/>
    <w:link w:val="Zaglavlje"/>
    <w:uiPriority w:val="99"/>
    <w:rsid w:val="00EC4F04"/>
    <w:rPr>
      <w:rFonts w:hAnsi="Times New Roman" w:ascii="Times New Roman"/>
      <w:sz w:val="24"/>
    </w:rPr>
  </w:style>
  <w:style w:styleId="Tekstbalonia" w:type="paragraph">
    <w:name w:val="Balloon Text"/>
    <w:basedOn w:val="Normal"/>
    <w:link w:val="TekstbaloniaChar"/>
    <w:uiPriority w:val="99"/>
    <w:semiHidden/>
    <w:unhideWhenUsed/>
    <w:rsid w:val="00EC4F0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C4F04"/>
    <w:rPr>
      <w:rFonts w:cs="Tahoma" w:hAnsi="Tahoma" w:ascii="Tahoma"/>
      <w:sz w:val="16"/>
      <w:szCs w:val="16"/>
    </w:rPr>
  </w:style>
  <w:style w:styleId="Podnoje" w:type="paragraph">
    <w:name w:val="footer"/>
    <w:basedOn w:val="Normal"/>
    <w:link w:val="PodnojeChar"/>
    <w:uiPriority w:val="99"/>
    <w:unhideWhenUsed/>
    <w:rsid w:val="00EC4F04"/>
    <w:pPr>
      <w:tabs>
        <w:tab w:pos="4536" w:val="center"/>
        <w:tab w:pos="9072" w:val="right"/>
      </w:tabs>
    </w:pPr>
  </w:style>
  <w:style w:customStyle="true" w:styleId="PodnojeChar" w:type="character">
    <w:name w:val="Podnožje Char"/>
    <w:basedOn w:val="Zadanifontodlomka"/>
    <w:link w:val="Podnoje"/>
    <w:uiPriority w:val="99"/>
    <w:rsid w:val="00EC4F04"/>
    <w:rPr>
      <w:rFonts w:hAnsi="Times New Roman" w:ascii="Times New Roman"/>
      <w:sz w:val="24"/>
    </w:rPr>
  </w:style>
  <w:style w:styleId="Tekstrezerviranogmjesta" w:type="character">
    <w:name w:val="Placeholder Text"/>
    <w:basedOn w:val="Zadanifontodlomka"/>
    <w:uiPriority w:val="99"/>
    <w:semiHidden/>
    <w:rsid w:val="004917E1"/>
    <w:rPr>
      <w:color w:val="808080"/>
      <w:bdr w:space="0" w:sz="0" w:color="auto" w:val="none"/>
      <w:shd w:fill="auto" w:color="auto" w:val="clear"/>
    </w:rPr>
  </w:style>
  <w:style w:customStyle="true" w:styleId="eSPISCCParagraphDefaultFont" w:type="character">
    <w:name w:val="eSPIS_CC_Paragraph Default Font"/>
    <w:basedOn w:val="Zadanifontodlomka"/>
    <w:rsid w:val="004917E1"/>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4917E1"/>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4917E1"/>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4917E1"/>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C4F04"/>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C4F04"/>
    <w:pPr>
      <w:tabs>
        <w:tab w:pos="4536" w:val="center"/>
        <w:tab w:pos="9072" w:val="right"/>
      </w:tabs>
    </w:pPr>
  </w:style>
  <w:style w:customStyle="1" w:styleId="ZaglavljeChar" w:type="character">
    <w:name w:val="Zaglavlje Char"/>
    <w:basedOn w:val="Zadanifontodlomka"/>
    <w:link w:val="Zaglavlje"/>
    <w:uiPriority w:val="99"/>
    <w:rsid w:val="00EC4F04"/>
    <w:rPr>
      <w:rFonts w:ascii="Times New Roman" w:hAnsi="Times New Roman"/>
      <w:sz w:val="24"/>
    </w:rPr>
  </w:style>
  <w:style w:styleId="Tekstbalonia" w:type="paragraph">
    <w:name w:val="Balloon Text"/>
    <w:basedOn w:val="Normal"/>
    <w:link w:val="TekstbaloniaChar"/>
    <w:uiPriority w:val="99"/>
    <w:semiHidden/>
    <w:unhideWhenUsed/>
    <w:rsid w:val="00EC4F04"/>
    <w:rPr>
      <w:rFonts w:ascii="Tahoma" w:cs="Tahoma" w:hAnsi="Tahoma"/>
      <w:sz w:val="16"/>
      <w:szCs w:val="16"/>
    </w:rPr>
  </w:style>
  <w:style w:customStyle="1" w:styleId="TekstbaloniaChar" w:type="character">
    <w:name w:val="Tekst balončića Char"/>
    <w:basedOn w:val="Zadanifontodlomka"/>
    <w:link w:val="Tekstbalonia"/>
    <w:uiPriority w:val="99"/>
    <w:semiHidden/>
    <w:rsid w:val="00EC4F04"/>
    <w:rPr>
      <w:rFonts w:ascii="Tahoma" w:cs="Tahoma" w:hAnsi="Tahoma"/>
      <w:sz w:val="16"/>
      <w:szCs w:val="16"/>
    </w:rPr>
  </w:style>
  <w:style w:styleId="Podnoje" w:type="paragraph">
    <w:name w:val="footer"/>
    <w:basedOn w:val="Normal"/>
    <w:link w:val="PodnojeChar"/>
    <w:uiPriority w:val="99"/>
    <w:unhideWhenUsed/>
    <w:rsid w:val="00EC4F04"/>
    <w:pPr>
      <w:tabs>
        <w:tab w:pos="4536" w:val="center"/>
        <w:tab w:pos="9072" w:val="right"/>
      </w:tabs>
    </w:pPr>
  </w:style>
  <w:style w:customStyle="1" w:styleId="PodnojeChar" w:type="character">
    <w:name w:val="Podnožje Char"/>
    <w:basedOn w:val="Zadanifontodlomka"/>
    <w:link w:val="Podnoje"/>
    <w:uiPriority w:val="99"/>
    <w:rsid w:val="00EC4F04"/>
    <w:rPr>
      <w:rFonts w:ascii="Times New Roman" w:hAnsi="Times New Roman"/>
      <w:sz w:val="24"/>
    </w:rPr>
  </w:style>
  <w:style w:styleId="Tekstrezerviranogmjesta" w:type="character">
    <w:name w:val="Placeholder Text"/>
    <w:basedOn w:val="Zadanifontodlomka"/>
    <w:uiPriority w:val="99"/>
    <w:semiHidden/>
    <w:rsid w:val="004917E1"/>
    <w:rPr>
      <w:color w:val="808080"/>
      <w:bdr w:color="auto" w:space="0" w:sz="0" w:val="none"/>
      <w:shd w:color="auto" w:fill="auto" w:val="clear"/>
    </w:rPr>
  </w:style>
  <w:style w:customStyle="1" w:styleId="eSPISCCParagraphDefaultFont" w:type="character">
    <w:name w:val="eSPIS_CC_Paragraph Default Font"/>
    <w:basedOn w:val="Zadanifontodlomka"/>
    <w:rsid w:val="004917E1"/>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4917E1"/>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4917E1"/>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4917E1"/>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travnja 2016.</izvorni_sadrzaj>
    <derivirana_varijabla naziv="DomainObject.DatumDonosenjaOdluke_1">4.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159</izvorni_sadrzaj>
    <derivirana_varijabla naziv="DomainObject.Predmet.Broj_1">159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siječnja 2016.</izvorni_sadrzaj>
    <derivirana_varijabla naziv="DomainObject.Predmet.DatumOsnivanja_1">27.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St-159/2016</izvorni_sadrzaj>
    <derivirana_varijabla naziv="DomainObject.Predmet.OznakaBroj_1">St-159/2016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ISTRA BAVARIA AGENTUR d.o.o. POREČ</izvorni_sadrzaj>
    <derivirana_varijabla naziv="DomainObject.Predmet.ProtustrankaFormated_1">  ISTRA BAVARIA AGENTUR d.o.o. POREČ</derivirana_varijabla>
  </DomainObject.Predmet.ProtustrankaFormated>
  <DomainObject.Predmet.ProtustrankaFormatedOIB>
    <izvorni_sadrzaj>  ISTRA BAVARIA AGENTUR d.o.o. POREČ, OIB 16619843112</izvorni_sadrzaj>
    <derivirana_varijabla naziv="DomainObject.Predmet.ProtustrankaFormatedOIB_1">  ISTRA BAVARIA AGENTUR d.o.o. POREČ, OIB 16619843112</derivirana_varijabla>
  </DomainObject.Predmet.ProtustrankaFormatedOIB>
  <DomainObject.Predmet.ProtustrankaFormatedWithAdress>
    <izvorni_sadrzaj> ISTRA BAVARIA AGENTUR d.o.o. POREČ, Partizanska 13, 52440 Poreč</izvorni_sadrzaj>
    <derivirana_varijabla naziv="DomainObject.Predmet.ProtustrankaFormatedWithAdress_1"> ISTRA BAVARIA AGENTUR d.o.o. POREČ, Partizanska 13, 52440 Poreč</derivirana_varijabla>
  </DomainObject.Predmet.ProtustrankaFormatedWithAdress>
  <DomainObject.Predmet.ProtustrankaFormatedWithAdressOIB>
    <izvorni_sadrzaj> ISTRA BAVARIA AGENTUR d.o.o. POREČ, OIB 16619843112, Partizanska 13, 52440 Poreč</izvorni_sadrzaj>
    <derivirana_varijabla naziv="DomainObject.Predmet.ProtustrankaFormatedWithAdressOIB_1"> ISTRA BAVARIA AGENTUR d.o.o. POREČ, OIB 16619843112, Partizanska 13, 52440 Poreč</derivirana_varijabla>
  </DomainObject.Predmet.ProtustrankaFormatedWithAdressOIB>
  <DomainObject.Predmet.ProtustrankaWithAdress>
    <izvorni_sadrzaj>ISTRA BAVARIA AGENTUR d.o.o. POREČ Partizanska 13, 52440 Poreč</izvorni_sadrzaj>
    <derivirana_varijabla naziv="DomainObject.Predmet.ProtustrankaWithAdress_1">ISTRA BAVARIA AGENTUR d.o.o. POREČ Partizanska 13, 52440 Poreč</derivirana_varijabla>
  </DomainObject.Predmet.ProtustrankaWithAdress>
  <DomainObject.Predmet.ProtustrankaWithAdressOIB>
    <izvorni_sadrzaj>ISTRA BAVARIA AGENTUR d.o.o. POREČ, OIB 16619843112, Partizanska 13, 52440 Poreč</izvorni_sadrzaj>
    <derivirana_varijabla naziv="DomainObject.Predmet.ProtustrankaWithAdressOIB_1">ISTRA BAVARIA AGENTUR d.o.o. POREČ, OIB 16619843112, Partizanska 13, 52440 Poreč</derivirana_varijabla>
  </DomainObject.Predmet.ProtustrankaWithAdressOIB>
  <DomainObject.Predmet.ProtustrankaNazivFormated>
    <izvorni_sadrzaj>ISTRA BAVARIA AGENTUR d.o.o. POREČ</izvorni_sadrzaj>
    <derivirana_varijabla naziv="DomainObject.Predmet.ProtustrankaNazivFormated_1">ISTRA BAVARIA AGENTUR d.o.o. POREČ</derivirana_varijabla>
  </DomainObject.Predmet.ProtustrankaNazivFormated>
  <DomainObject.Predmet.ProtustrankaNazivFormatedOIB>
    <izvorni_sadrzaj>ISTRA BAVARIA AGENTUR d.o.o. POREČ, OIB 16619843112</izvorni_sadrzaj>
    <derivirana_varijabla naziv="DomainObject.Predmet.ProtustrankaNazivFormatedOIB_1">ISTRA BAVARIA AGENTUR d.o.o. POREČ, OIB 16619843112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95899444.71</izvorni_sadrzaj>
    <derivirana_varijabla naziv="DomainObject.Predmet.TrenutnaVrijednost_1">95899444.71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ISTRA BAVARIA AGENTUR d.o.o. POREČ</item>
    </izvorni_sadrzaj>
    <derivirana_varijabla naziv="DomainObject.Predmet.ProtuStrankaListFormated_1">
      <item>ISTRA BAVARIA AGENTUR d.o.o. POREČ</item>
    </derivirana_varijabla>
  </DomainObject.Predmet.ProtuStrankaListFormated>
  <DomainObject.Predmet.ProtuStrankaListFormatedOIB>
    <izvorni_sadrzaj>
      <item>ISTRA BAVARIA AGENTUR d.o.o. POREČ, OIB 16619843112</item>
    </izvorni_sadrzaj>
    <derivirana_varijabla naziv="DomainObject.Predmet.ProtuStrankaListFormatedOIB_1">
      <item>ISTRA BAVARIA AGENTUR d.o.o. POREČ, OIB 16619843112</item>
    </derivirana_varijabla>
  </DomainObject.Predmet.ProtuStrankaListFormatedOIB>
  <DomainObject.Predmet.ProtuStrankaListFormatedWithAdress>
    <izvorni_sadrzaj>
      <item>ISTRA BAVARIA AGENTUR d.o.o. POREČ, Partizanska 13, 52440 Poreč</item>
    </izvorni_sadrzaj>
    <derivirana_varijabla naziv="DomainObject.Predmet.ProtuStrankaListFormatedWithAdress_1">
      <item>ISTRA BAVARIA AGENTUR d.o.o. POREČ, Partizanska 13, 52440 Poreč</item>
    </derivirana_varijabla>
  </DomainObject.Predmet.ProtuStrankaListFormatedWithAdress>
  <DomainObject.Predmet.ProtuStrankaListFormatedWithAdressOIB>
    <izvorni_sadrzaj>
      <item>ISTRA BAVARIA AGENTUR d.o.o. POREČ, OIB 16619843112, Partizanska 13, 52440 Poreč</item>
    </izvorni_sadrzaj>
    <derivirana_varijabla naziv="DomainObject.Predmet.ProtuStrankaListFormatedWithAdressOIB_1">
      <item>ISTRA BAVARIA AGENTUR d.o.o. POREČ, OIB 16619843112, Partizanska 13, 52440 Poreč</item>
    </derivirana_varijabla>
  </DomainObject.Predmet.ProtuStrankaListFormatedWithAdressOIB>
  <DomainObject.Predmet.ProtuStrankaListNazivFormated>
    <izvorni_sadrzaj>
      <item>ISTRA BAVARIA AGENTUR d.o.o. POREČ</item>
    </izvorni_sadrzaj>
    <derivirana_varijabla naziv="DomainObject.Predmet.ProtuStrankaListNazivFormated_1">
      <item>ISTRA BAVARIA AGENTUR d.o.o. POREČ</item>
    </derivirana_varijabla>
  </DomainObject.Predmet.ProtuStrankaListNazivFormated>
  <DomainObject.Predmet.ProtuStrankaListNazivFormatedOIB>
    <izvorni_sadrzaj>
      <item>ISTRA BAVARIA AGENTUR d.o.o. POREČ, OIB 16619843112</item>
    </izvorni_sadrzaj>
    <derivirana_varijabla naziv="DomainObject.Predmet.ProtuStrankaListNazivFormatedOIB_1">
      <item>ISTRA BAVARIA AGENTUR d.o.o. POREČ, OIB 16619843112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travnja 2016.</izvorni_sadrzaj>
    <derivirana_varijabla naziv="DomainObject.Datum_1">6. travnja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ISTRA BAVARIA AGENTUR d.o.o. POREČ</izvorni_sadrzaj>
    <derivirana_varijabla naziv="DomainObject.Predmet.ProtustrankaIDrugi_1">ISTRA BAVARIA AGENTUR d.o.o. POREČ</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ISTRA BAVARIA AGENTUR d.o.o. POREČ, OIB 16619843112, Partizanska 13, 52440 Poreč</izvorni_sadrzaj>
    <derivirana_varijabla naziv="DomainObject.Predmet.ProtustrankaIDrugiAdressOIB_1">ISTRA BAVARIA AGENTUR d.o.o. POREČ, OIB 16619843112, Partizanska 13,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ISTRA BAVARIA AGENTUR d.o.o. POREČ</item>
    </izvorni_sadrzaj>
    <derivirana_varijabla naziv="DomainObject.Predmet.SudioniciListNaziv_1">
      <item>FINANCIJSKA AGENCIJA, RC RIJEKA, PODRUŽNICA PULA, PULA</item>
      <item>ISTRA BAVARIA AGENTUR d.o.o. POREČ</item>
    </derivirana_varijabla>
  </DomainObject.Predmet.SudioniciListNaziv>
  <DomainObject.Predmet.SudioniciListAdressOIB>
    <izvorni_sadrzaj>
      <item>FINANCIJSKA AGENCIJA, RC RIJEKA, PODRUŽNICA PULA, PULA, OIB 85821130368, Ulica grada Vukovara 70,Zagreb</item>
      <item>ISTRA BAVARIA AGENTUR d.o.o. POREČ, OIB 16619843112, Partizanska 13,52440 Poreč</item>
    </izvorni_sadrzaj>
    <derivirana_varijabla naziv="DomainObject.Predmet.SudioniciListAdressOIB_1">
      <item>FINANCIJSKA AGENCIJA, RC RIJEKA, PODRUŽNICA PULA, PULA, OIB 85821130368, Ulica grada Vukovara 70,Zagreb</item>
      <item>ISTRA BAVARIA AGENTUR d.o.o. POREČ, OIB 16619843112, Partizanska 13,52440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16619843112</item>
    </izvorni_sadrzaj>
    <derivirana_varijabla naziv="DomainObject.Predmet.SudioniciListNazivOIB_1">
      <item>, OIB 85821130368</item>
      <item>, OIB 16619843112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781</properties:Words>
  <properties:Characters>4364</properties:Characters>
  <properties:Lines>96</properties:Lines>
  <properties:Paragraphs>28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2016-04-06T07:48:00Z</dcterms:created>
  <dc:creator>Mihaela Kaligari</dc:creator>
  <cp:lastModifiedBy>Sanja Lakošeljac</cp:lastModifiedBy>
  <cp:lastPrinted>2016-04-06T07:47:00Z</cp:lastPrinted>
  <dcterms:modified xmlns:xsi="http://www.w3.org/2001/XMLSchema-instance" xsi:type="dcterms:W3CDTF">2016-04-06T08:01:00Z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