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f1be" w14:paraId="c32f1be" w:rsidRDefault="00CE061B" w:rsidP="00CE061B" w:rsidR="00CE061B" w:rsidRPr="00CE061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CE061B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061B" w:rsidP="00CE061B" w:rsidR="00CE061B" w:rsidRPr="00CE061B">
      <w:pPr>
        <w:jc w:val="both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CE061B" w:rsidP="00CE061B" w:rsidR="00CE061B" w:rsidRPr="00CE061B">
      <w:pPr>
        <w:jc w:val="both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>Trgovački sud u Zagrebu</w:t>
      </w:r>
    </w:p>
    <w:p w:rsidRDefault="00CE061B" w:rsidP="00CE061B" w:rsidR="00CE061B">
      <w:pPr>
        <w:jc w:val="both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>Zagreb, Amruševa 2/II</w:t>
      </w:r>
    </w:p>
    <w:p w:rsidRDefault="00CE061B" w:rsidP="00CE061B" w:rsidR="00CE061B" w:rsidRPr="00CE061B">
      <w:pPr>
        <w:jc w:val="both"/>
        <w:rPr>
          <w:rFonts w:eastAsia="Times New Roman"/>
          <w:lang w:eastAsia="hr-HR"/>
        </w:rPr>
      </w:pPr>
    </w:p>
    <w:p w:rsidRDefault="00CE061B" w:rsidP="00CE061B" w:rsidR="00CE061B" w:rsidRPr="00CE061B">
      <w:pPr>
        <w:ind w:firstLine="720"/>
        <w:jc w:val="both"/>
        <w:rPr>
          <w:rFonts w:eastAsia="Times New Roman"/>
          <w:lang w:eastAsia="hr-HR"/>
        </w:rPr>
      </w:pPr>
    </w:p>
    <w:p w:rsidRDefault="00CE061B" w:rsidP="00CE061B" w:rsidR="00CE061B" w:rsidRPr="00CE061B">
      <w:pPr>
        <w:ind w:firstLine="720"/>
        <w:jc w:val="center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>R E P U B L I K A    H R V A T S K A</w:t>
      </w:r>
    </w:p>
    <w:p w:rsidRDefault="00CE061B" w:rsidP="00CE061B" w:rsidR="00CE061B" w:rsidRPr="00CE061B">
      <w:pPr>
        <w:ind w:firstLine="720"/>
        <w:jc w:val="both"/>
        <w:rPr>
          <w:rFonts w:eastAsia="Times New Roman"/>
          <w:lang w:eastAsia="hr-HR"/>
        </w:rPr>
      </w:pPr>
    </w:p>
    <w:p w:rsidRDefault="00CE061B" w:rsidP="00CE061B" w:rsidR="00CE061B" w:rsidRPr="00CE061B">
      <w:pPr>
        <w:ind w:firstLine="720"/>
        <w:jc w:val="center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>R J E Š E N J E</w:t>
      </w:r>
    </w:p>
    <w:p w:rsidRDefault="00CE061B" w:rsidP="00CE061B" w:rsidR="00CE061B" w:rsidRPr="00CE061B">
      <w:pPr>
        <w:ind w:firstLine="720"/>
        <w:jc w:val="both"/>
        <w:rPr>
          <w:rFonts w:eastAsia="Times New Roman"/>
          <w:lang w:eastAsia="hr-HR"/>
        </w:rPr>
      </w:pPr>
    </w:p>
    <w:p w:rsidRDefault="00CE061B" w:rsidP="00CE061B" w:rsidR="00CE061B" w:rsidRPr="00CE061B">
      <w:pPr>
        <w:ind w:firstLine="720"/>
        <w:jc w:val="both"/>
        <w:rPr>
          <w:rFonts w:eastAsia="Times New Roman"/>
          <w:lang w:eastAsia="hr-HR"/>
        </w:rPr>
      </w:pPr>
    </w:p>
    <w:p w:rsidRDefault="00CE061B" w:rsidP="00CE061B" w:rsidR="00CE061B" w:rsidRPr="00A223C3">
      <w:pPr>
        <w:ind w:firstLine="720"/>
        <w:jc w:val="both"/>
        <w:rPr>
          <w:rFonts w:eastAsia="Times New Roman"/>
          <w:lang w:eastAsia="hr-HR"/>
        </w:rPr>
      </w:pPr>
      <w:r w:rsidRPr="00A223C3">
        <w:rPr>
          <w:rFonts w:eastAsia="Times New Roman"/>
          <w:lang w:eastAsia="hr-HR"/>
        </w:rPr>
        <w:t xml:space="preserve">Trgovački sud u Zagrebu, po sucu Mirjani Chour Hršak, u </w:t>
      </w:r>
      <w:r>
        <w:rPr>
          <w:rFonts w:eastAsia="Times New Roman"/>
          <w:lang w:eastAsia="hr-HR"/>
        </w:rPr>
        <w:t>skraćenom</w:t>
      </w:r>
      <w:r w:rsidRPr="00A223C3">
        <w:rPr>
          <w:rFonts w:eastAsia="Times New Roman"/>
          <w:lang w:eastAsia="hr-HR"/>
        </w:rPr>
        <w:t xml:space="preserve"> stečajno</w:t>
      </w:r>
      <w:r>
        <w:rPr>
          <w:rFonts w:eastAsia="Times New Roman"/>
          <w:lang w:eastAsia="hr-HR"/>
        </w:rPr>
        <w:t>m postupku</w:t>
      </w:r>
      <w:r w:rsidRPr="00A223C3">
        <w:rPr>
          <w:rFonts w:eastAsia="Times New Roman"/>
          <w:lang w:eastAsia="hr-HR"/>
        </w:rPr>
        <w:t xml:space="preserve"> nad dužnikom </w:t>
      </w:r>
      <w:r>
        <w:rPr>
          <w:rFonts w:eastAsia="Times New Roman"/>
          <w:lang w:eastAsia="hr-HR"/>
        </w:rPr>
        <w:t>PEREGRINATOR</w:t>
      </w:r>
      <w:r w:rsidRPr="00A223C3">
        <w:rPr>
          <w:rFonts w:eastAsia="Times New Roman"/>
          <w:lang w:eastAsia="hr-HR"/>
        </w:rPr>
        <w:t xml:space="preserve"> d.o.o. OIB: </w:t>
      </w:r>
      <w:r>
        <w:rPr>
          <w:rFonts w:eastAsia="Times New Roman"/>
          <w:lang w:eastAsia="hr-HR"/>
        </w:rPr>
        <w:t>55183704133</w:t>
      </w:r>
      <w:r w:rsidRPr="00A223C3">
        <w:rPr>
          <w:rFonts w:eastAsia="Times New Roman"/>
          <w:lang w:eastAsia="hr-HR"/>
        </w:rPr>
        <w:t>, sa sjedištem u</w:t>
      </w:r>
      <w:r w:rsidR="00020A13">
        <w:rPr>
          <w:rFonts w:eastAsia="Times New Roman"/>
          <w:lang w:eastAsia="hr-HR"/>
        </w:rPr>
        <w:t>:</w:t>
      </w:r>
      <w:r w:rsidRPr="00A223C3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Treskavička 5</w:t>
      </w:r>
      <w:r w:rsidRPr="00A223C3">
        <w:rPr>
          <w:rFonts w:eastAsia="Times New Roman"/>
          <w:lang w:eastAsia="hr-HR"/>
        </w:rPr>
        <w:t xml:space="preserve">, 10000 Zagreb, dana </w:t>
      </w:r>
      <w:r>
        <w:rPr>
          <w:rFonts w:eastAsia="Times New Roman"/>
          <w:lang w:eastAsia="hr-HR"/>
        </w:rPr>
        <w:t>25</w:t>
      </w:r>
      <w:r w:rsidRPr="00A223C3">
        <w:rPr>
          <w:rFonts w:eastAsia="Times New Roman"/>
          <w:lang w:eastAsia="hr-HR"/>
        </w:rPr>
        <w:t>. veljače 2016. godine</w:t>
      </w:r>
    </w:p>
    <w:p w:rsidRDefault="00CE061B" w:rsidP="00CE061B" w:rsidR="00CE061B" w:rsidRPr="00CE061B">
      <w:pPr>
        <w:ind w:firstLine="720"/>
        <w:jc w:val="both"/>
        <w:rPr>
          <w:rFonts w:eastAsia="Times New Roman"/>
          <w:lang w:eastAsia="hr-HR"/>
        </w:rPr>
      </w:pPr>
    </w:p>
    <w:p w:rsidRDefault="00CE061B" w:rsidP="00CE061B" w:rsidR="00CE061B" w:rsidRPr="00CE061B">
      <w:pPr>
        <w:jc w:val="center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>r i j e š i o    j e</w:t>
      </w:r>
    </w:p>
    <w:p w:rsidRDefault="00CE061B" w:rsidP="00CE061B" w:rsidR="00CE061B" w:rsidRPr="00CE061B">
      <w:pPr>
        <w:jc w:val="both"/>
        <w:rPr>
          <w:rFonts w:eastAsia="Times New Roman"/>
          <w:lang w:eastAsia="hr-HR"/>
        </w:rPr>
      </w:pPr>
    </w:p>
    <w:p w:rsidRDefault="00CE061B" w:rsidP="00CE061B" w:rsidR="00CE061B" w:rsidRPr="00CE061B">
      <w:pPr>
        <w:ind w:firstLine="12" w:left="708"/>
        <w:jc w:val="both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 xml:space="preserve">Obustavlja se skraćeni stečajni postupak nad dužnikom </w:t>
      </w:r>
      <w:r>
        <w:rPr>
          <w:rFonts w:eastAsia="Times New Roman"/>
          <w:lang w:eastAsia="hr-HR"/>
        </w:rPr>
        <w:t>PEREGRINATOR</w:t>
      </w:r>
      <w:r w:rsidRPr="00A223C3">
        <w:rPr>
          <w:rFonts w:eastAsia="Times New Roman"/>
          <w:lang w:eastAsia="hr-HR"/>
        </w:rPr>
        <w:t xml:space="preserve"> d.o.o. OIB: </w:t>
      </w:r>
      <w:r>
        <w:rPr>
          <w:rFonts w:eastAsia="Times New Roman"/>
          <w:lang w:eastAsia="hr-HR"/>
        </w:rPr>
        <w:t>55183704133</w:t>
      </w:r>
      <w:r w:rsidRPr="00A223C3">
        <w:rPr>
          <w:rFonts w:eastAsia="Times New Roman"/>
          <w:lang w:eastAsia="hr-HR"/>
        </w:rPr>
        <w:t>, sa sjedištem u</w:t>
      </w:r>
      <w:r w:rsidR="00020A13">
        <w:rPr>
          <w:rFonts w:eastAsia="Times New Roman"/>
          <w:lang w:eastAsia="hr-HR"/>
        </w:rPr>
        <w:t>:</w:t>
      </w:r>
      <w:r w:rsidRPr="00A223C3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Treskavička 5</w:t>
      </w:r>
      <w:r w:rsidRPr="00A223C3">
        <w:rPr>
          <w:rFonts w:eastAsia="Times New Roman"/>
          <w:lang w:eastAsia="hr-HR"/>
        </w:rPr>
        <w:t>, 10000 Zagreb</w:t>
      </w:r>
      <w:r>
        <w:rPr>
          <w:rFonts w:eastAsia="Times New Roman"/>
          <w:lang w:eastAsia="hr-HR"/>
        </w:rPr>
        <w:t>.</w:t>
      </w:r>
    </w:p>
    <w:p w:rsidRDefault="00CE061B" w:rsidP="00CE061B" w:rsidR="00CE061B" w:rsidRPr="00CE061B">
      <w:pPr>
        <w:jc w:val="center"/>
        <w:rPr>
          <w:rFonts w:eastAsia="Times New Roman"/>
          <w:lang w:eastAsia="hr-HR"/>
        </w:rPr>
      </w:pPr>
    </w:p>
    <w:p w:rsidRDefault="00CE061B" w:rsidP="00CE061B" w:rsidR="00CE061B" w:rsidRPr="00CE061B">
      <w:pPr>
        <w:jc w:val="center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>Obrazloženje</w:t>
      </w:r>
    </w:p>
    <w:p w:rsidRDefault="00CE061B" w:rsidP="00CE061B" w:rsidR="00CE061B" w:rsidRPr="00CE061B">
      <w:pPr>
        <w:jc w:val="both"/>
        <w:rPr>
          <w:rFonts w:eastAsia="Times New Roman"/>
          <w:lang w:eastAsia="hr-HR"/>
        </w:rPr>
      </w:pPr>
    </w:p>
    <w:p w:rsidRDefault="00CE061B" w:rsidP="00CE061B" w:rsidR="00CE061B" w:rsidRPr="00CE061B">
      <w:pPr>
        <w:jc w:val="both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ab/>
        <w:t>Po prijedlogu Financijske agencije, Regionalni centar Zagreb</w:t>
      </w:r>
      <w:r>
        <w:rPr>
          <w:rFonts w:eastAsia="Times New Roman"/>
          <w:u w:val="single"/>
          <w:lang w:eastAsia="hr-HR"/>
        </w:rPr>
        <w:t>,</w:t>
      </w:r>
      <w:r w:rsidRPr="00CE061B">
        <w:rPr>
          <w:rFonts w:eastAsia="Times New Roman"/>
          <w:lang w:eastAsia="hr-HR"/>
        </w:rPr>
        <w:t xml:space="preserve"> ovaj je sud rješenjem St-1120/2016-3 od </w:t>
      </w:r>
      <w:r>
        <w:rPr>
          <w:rFonts w:eastAsia="Times New Roman"/>
          <w:lang w:eastAsia="hr-HR"/>
        </w:rPr>
        <w:t>08. veljače 2016. godine</w:t>
      </w:r>
      <w:r w:rsidRPr="00CE061B">
        <w:rPr>
          <w:rFonts w:eastAsia="Times New Roman"/>
          <w:lang w:eastAsia="hr-HR"/>
        </w:rPr>
        <w:t xml:space="preserve"> pokrenuo skraćeni stečajni postupak nad gore navedenim dužnikom, sukladno odredbi čl. 428. i 429. Stečajnog zakona (NN 71/15</w:t>
      </w:r>
      <w:r>
        <w:rPr>
          <w:rFonts w:eastAsia="Times New Roman"/>
          <w:lang w:eastAsia="hr-HR"/>
        </w:rPr>
        <w:t>; dalje SZ</w:t>
      </w:r>
      <w:r w:rsidRPr="00CE061B">
        <w:rPr>
          <w:rFonts w:eastAsia="Times New Roman"/>
          <w:lang w:eastAsia="hr-HR"/>
        </w:rPr>
        <w:t>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CE061B" w:rsidP="00CE061B" w:rsidR="00CE061B" w:rsidRPr="00CE061B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Rješenjem ovog suda br. St-560/15 od 03. veljače 2016. godine otvoren je i zaključen stečajni postupak nad ovim dužnikom.</w:t>
      </w:r>
    </w:p>
    <w:p w:rsidRDefault="00CE061B" w:rsidP="00CE061B" w:rsidR="00CE061B" w:rsidRPr="00CE061B">
      <w:pPr>
        <w:ind w:firstLine="720"/>
        <w:jc w:val="both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 xml:space="preserve">Kako time proizlazi da nisu ispunjeni uvjeti za vođenje skraćenog stečajnog postupka koji u konačnosti završava otvaranjem i istovremenim zaključenjem skraćenog stečajnog postupka temeljem odredbe čl. 431. SZ-a, već </w:t>
      </w:r>
      <w:r>
        <w:rPr>
          <w:rFonts w:eastAsia="Times New Roman"/>
          <w:lang w:eastAsia="hr-HR"/>
        </w:rPr>
        <w:t>je</w:t>
      </w:r>
      <w:r w:rsidRPr="00CE061B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otvoren redovni stečajni postup</w:t>
      </w:r>
      <w:r w:rsidRPr="00CE061B">
        <w:rPr>
          <w:rFonts w:eastAsia="Times New Roman"/>
          <w:lang w:eastAsia="hr-HR"/>
        </w:rPr>
        <w:t>a</w:t>
      </w:r>
      <w:r>
        <w:rPr>
          <w:rFonts w:eastAsia="Times New Roman"/>
          <w:lang w:eastAsia="hr-HR"/>
        </w:rPr>
        <w:t>k</w:t>
      </w:r>
      <w:r w:rsidRPr="00CE061B">
        <w:rPr>
          <w:rFonts w:eastAsia="Times New Roman"/>
          <w:lang w:eastAsia="hr-HR"/>
        </w:rPr>
        <w:t xml:space="preserve">, to je odlučeno kao u izreci ovog rješenja temeljem odredbe čl. </w:t>
      </w:r>
      <w:r>
        <w:rPr>
          <w:rFonts w:eastAsia="Times New Roman"/>
          <w:lang w:eastAsia="hr-HR"/>
        </w:rPr>
        <w:t>428</w:t>
      </w:r>
      <w:r w:rsidRPr="00CE061B">
        <w:rPr>
          <w:rFonts w:eastAsia="Times New Roman"/>
          <w:lang w:eastAsia="hr-HR"/>
        </w:rPr>
        <w:t xml:space="preserve">. </w:t>
      </w:r>
      <w:r>
        <w:rPr>
          <w:rFonts w:eastAsia="Times New Roman"/>
          <w:lang w:eastAsia="hr-HR"/>
        </w:rPr>
        <w:t xml:space="preserve">točka 3. </w:t>
      </w:r>
      <w:r w:rsidRPr="00CE061B">
        <w:rPr>
          <w:rFonts w:eastAsia="Times New Roman"/>
          <w:lang w:eastAsia="hr-HR"/>
        </w:rPr>
        <w:t>SZ-a.</w:t>
      </w:r>
    </w:p>
    <w:p w:rsidRDefault="00CE061B" w:rsidP="00CE061B" w:rsidR="00CE061B" w:rsidRPr="00CE061B">
      <w:pPr>
        <w:jc w:val="both"/>
        <w:rPr>
          <w:rFonts w:eastAsia="Times New Roman"/>
          <w:lang w:eastAsia="hr-HR"/>
        </w:rPr>
      </w:pPr>
    </w:p>
    <w:p w:rsidRDefault="00CE061B" w:rsidP="00CE061B" w:rsidR="00CE061B" w:rsidRPr="00CE061B">
      <w:pPr>
        <w:jc w:val="center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 xml:space="preserve">U Zagrebu </w:t>
      </w:r>
      <w:r>
        <w:rPr>
          <w:rFonts w:eastAsia="Times New Roman"/>
          <w:lang w:eastAsia="hr-HR"/>
        </w:rPr>
        <w:t>25</w:t>
      </w:r>
      <w:r w:rsidRPr="00CE061B">
        <w:rPr>
          <w:rFonts w:eastAsia="Times New Roman"/>
          <w:lang w:eastAsia="hr-HR"/>
        </w:rPr>
        <w:t>. veljače 2016.</w:t>
      </w:r>
    </w:p>
    <w:p w:rsidRDefault="00CE061B" w:rsidP="00CE061B" w:rsidR="00CE061B" w:rsidRPr="00CE061B">
      <w:pPr>
        <w:jc w:val="center"/>
        <w:rPr>
          <w:rFonts w:eastAsia="Times New Roman"/>
          <w:lang w:eastAsia="hr-HR"/>
        </w:rPr>
      </w:pPr>
    </w:p>
    <w:p w:rsidRDefault="00CE061B" w:rsidP="00CE061B" w:rsidR="00CE061B" w:rsidRPr="00CE061B">
      <w:pPr>
        <w:jc w:val="both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ab/>
      </w:r>
      <w:r w:rsidRPr="00CE061B">
        <w:rPr>
          <w:rFonts w:eastAsia="Times New Roman"/>
          <w:lang w:eastAsia="hr-HR"/>
        </w:rPr>
        <w:tab/>
      </w:r>
      <w:r w:rsidRPr="00CE061B">
        <w:rPr>
          <w:rFonts w:eastAsia="Times New Roman"/>
          <w:lang w:eastAsia="hr-HR"/>
        </w:rPr>
        <w:tab/>
      </w:r>
      <w:r w:rsidRPr="00CE061B">
        <w:rPr>
          <w:rFonts w:eastAsia="Times New Roman"/>
          <w:lang w:eastAsia="hr-HR"/>
        </w:rPr>
        <w:tab/>
      </w:r>
      <w:r w:rsidRPr="00CE061B">
        <w:rPr>
          <w:rFonts w:eastAsia="Times New Roman"/>
          <w:lang w:eastAsia="hr-HR"/>
        </w:rPr>
        <w:tab/>
      </w:r>
      <w:r w:rsidRPr="00CE061B">
        <w:rPr>
          <w:rFonts w:eastAsia="Times New Roman"/>
          <w:lang w:eastAsia="hr-HR"/>
        </w:rPr>
        <w:tab/>
      </w:r>
      <w:r w:rsidRPr="00CE061B">
        <w:rPr>
          <w:rFonts w:eastAsia="Times New Roman"/>
          <w:lang w:eastAsia="hr-HR"/>
        </w:rPr>
        <w:tab/>
      </w:r>
      <w:r w:rsidRPr="00CE061B">
        <w:rPr>
          <w:rFonts w:eastAsia="Times New Roman"/>
          <w:lang w:eastAsia="hr-HR"/>
        </w:rPr>
        <w:tab/>
        <w:t xml:space="preserve">    </w:t>
      </w:r>
      <w:r w:rsidRPr="00CE061B">
        <w:rPr>
          <w:rFonts w:eastAsia="Times New Roman"/>
          <w:lang w:eastAsia="hr-HR"/>
        </w:rPr>
        <w:tab/>
        <w:t xml:space="preserve">           S U D A C</w:t>
      </w:r>
    </w:p>
    <w:p w:rsidRDefault="00CE061B" w:rsidP="00CE061B" w:rsidR="00CE061B" w:rsidRPr="00CE061B">
      <w:pPr>
        <w:jc w:val="both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ab/>
      </w:r>
      <w:r w:rsidRPr="00CE061B">
        <w:rPr>
          <w:rFonts w:eastAsia="Times New Roman"/>
          <w:lang w:eastAsia="hr-HR"/>
        </w:rPr>
        <w:tab/>
      </w:r>
      <w:r w:rsidRPr="00CE061B">
        <w:rPr>
          <w:rFonts w:eastAsia="Times New Roman"/>
          <w:lang w:eastAsia="hr-HR"/>
        </w:rPr>
        <w:tab/>
      </w:r>
      <w:r w:rsidRPr="00CE061B">
        <w:rPr>
          <w:rFonts w:eastAsia="Times New Roman"/>
          <w:lang w:eastAsia="hr-HR"/>
        </w:rPr>
        <w:tab/>
      </w:r>
      <w:r w:rsidRPr="00CE061B">
        <w:rPr>
          <w:rFonts w:eastAsia="Times New Roman"/>
          <w:lang w:eastAsia="hr-HR"/>
        </w:rPr>
        <w:tab/>
      </w:r>
      <w:r w:rsidRPr="00CE061B">
        <w:rPr>
          <w:rFonts w:eastAsia="Times New Roman"/>
          <w:lang w:eastAsia="hr-HR"/>
        </w:rPr>
        <w:tab/>
      </w:r>
      <w:r w:rsidRPr="00CE061B">
        <w:rPr>
          <w:rFonts w:eastAsia="Times New Roman"/>
          <w:lang w:eastAsia="hr-HR"/>
        </w:rPr>
        <w:tab/>
        <w:t xml:space="preserve">          </w:t>
      </w:r>
      <w:r w:rsidRPr="00CE061B">
        <w:rPr>
          <w:rFonts w:eastAsia="Times New Roman"/>
          <w:lang w:eastAsia="hr-HR"/>
        </w:rPr>
        <w:tab/>
      </w:r>
    </w:p>
    <w:p w:rsidRDefault="00CE061B" w:rsidP="00CE061B" w:rsidR="00CE061B">
      <w:pPr>
        <w:jc w:val="right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>MIRJANA CHOUR HRŠAK</w:t>
      </w:r>
    </w:p>
    <w:p w:rsidRDefault="00CE061B" w:rsidP="00CE061B" w:rsidR="00CE061B">
      <w:pPr>
        <w:jc w:val="right"/>
        <w:rPr>
          <w:rFonts w:eastAsia="Times New Roman"/>
          <w:lang w:eastAsia="hr-HR"/>
        </w:rPr>
      </w:pPr>
    </w:p>
    <w:p w:rsidRDefault="00CE061B" w:rsidP="00CE061B" w:rsidR="00CE061B">
      <w:pPr>
        <w:jc w:val="right"/>
        <w:rPr>
          <w:rFonts w:eastAsia="Times New Roman"/>
          <w:lang w:eastAsia="hr-HR"/>
        </w:rPr>
      </w:pPr>
    </w:p>
    <w:p w:rsidRDefault="00CE061B" w:rsidP="00CE061B" w:rsidR="00CE061B" w:rsidRPr="00CE061B">
      <w:pPr>
        <w:jc w:val="right"/>
        <w:rPr>
          <w:rFonts w:eastAsia="Times New Roman"/>
          <w:lang w:eastAsia="hr-HR"/>
        </w:rPr>
      </w:pPr>
    </w:p>
    <w:p w:rsidRDefault="00CE061B" w:rsidP="00CE061B" w:rsidR="00CE061B" w:rsidRPr="00CE061B">
      <w:pPr>
        <w:jc w:val="both"/>
        <w:rPr>
          <w:rFonts w:eastAsia="Times New Roman"/>
          <w:b/>
          <w:lang w:eastAsia="hr-HR"/>
        </w:rPr>
      </w:pPr>
    </w:p>
    <w:p w:rsidRDefault="00CE061B" w:rsidP="00CE061B" w:rsidR="00CE061B" w:rsidRPr="00CE061B">
      <w:pPr>
        <w:jc w:val="both"/>
        <w:rPr>
          <w:rFonts w:eastAsia="Times New Roman"/>
          <w:b/>
          <w:lang w:eastAsia="hr-HR"/>
        </w:rPr>
      </w:pPr>
    </w:p>
    <w:p w:rsidRDefault="00CE061B" w:rsidP="00CE061B" w:rsidR="00CE061B" w:rsidRPr="00CE061B">
      <w:pPr>
        <w:jc w:val="both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>UPUTA O PRAVNOM LIJEKU:</w:t>
      </w:r>
    </w:p>
    <w:p w:rsidRDefault="00CE061B" w:rsidP="00CE061B" w:rsidR="00CE061B" w:rsidRPr="00CE061B">
      <w:pPr>
        <w:jc w:val="both"/>
        <w:rPr>
          <w:rFonts w:eastAsia="Times New Roman"/>
          <w:lang w:eastAsia="hr-HR"/>
        </w:rPr>
      </w:pPr>
      <w:r w:rsidRPr="00CE061B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CE061B" w:rsidP="00CE061B" w:rsidR="00CE061B" w:rsidRPr="00CE061B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61B" w:rsidP="00CE061B" w:rsidR="00CE061B">
      <w:r>
        <w:separator/>
      </w:r>
    </w:p>
  </w:endnote>
  <w:endnote w:id="0" w:type="continuationSeparator">
    <w:p w:rsidRDefault="00CE061B" w:rsidP="00CE061B" w:rsidR="00CE0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61B" w:rsidP="00CE061B" w:rsidR="00CE061B">
      <w:r>
        <w:separator/>
      </w:r>
    </w:p>
  </w:footnote>
  <w:footnote w:id="0" w:type="continuationSeparator">
    <w:p w:rsidRDefault="00CE061B" w:rsidP="00CE061B" w:rsidR="00CE0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3665E" w:rsidR="00A9705E" w:rsidRPr="00A9705E">
        <w:pPr>
          <w:pStyle w:val="Zaglavlje"/>
          <w:jc w:val="center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fldChar w:fldCharType="begin"/>
        </w:r>
        <w:r w:rsidRPr="00A9705E">
          <w:rPr>
            <w:rFonts w:hAnsi="Times New Roman" w:ascii="Times New Roman"/>
          </w:rPr>
          <w:instrText>PAGE   \* MERGEFORMAT</w:instrText>
        </w:r>
        <w:r w:rsidRPr="00A9705E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1</w:t>
        </w:r>
        <w:r w:rsidRPr="00A9705E">
          <w:rPr>
            <w:rFonts w:hAnsi="Times New Roman" w:ascii="Times New Roman"/>
          </w:rPr>
          <w:fldChar w:fldCharType="end"/>
        </w:r>
      </w:p>
      <w:p w:rsidRDefault="00F3665E" w:rsidP="00A9705E" w:rsidR="00A9705E">
        <w:pPr>
          <w:pStyle w:val="Zaglavlje"/>
          <w:jc w:val="right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t>34. St-</w:t>
        </w:r>
        <w:r w:rsidR="00CE061B">
          <w:rPr>
            <w:rFonts w:hAnsi="Times New Roman" w:ascii="Times New Roman"/>
          </w:rPr>
          <w:t>1120/2016-9</w:t>
        </w:r>
      </w:p>
      <w:p w:rsidRDefault="00F3665E" w:rsidP="00A9705E" w:rsidR="00A9705E" w:rsidRPr="00A9705E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F3665E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061B"/>
    <w:rsid w:val="00020A13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CE061B"/>
    <w:rsid w:val="00D3338E"/>
    <w:rsid w:val="00E63A09"/>
    <w:rsid w:val="00E7134F"/>
    <w:rsid w:val="00E92BC4"/>
    <w:rsid w:val="00EE0E71"/>
    <w:rsid w:val="00F3665E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061B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E061B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6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6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6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061B"/>
  </w:style>
  <w:style w:styleId="Tekstrezerviranogmjesta" w:type="character">
    <w:name w:val="Placeholder Text"/>
    <w:basedOn w:val="Zadanifontodlomka"/>
    <w:uiPriority w:val="99"/>
    <w:semiHidden/>
    <w:rsid w:val="00F36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65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665E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665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665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061B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E061B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6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6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6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061B"/>
  </w:style>
  <w:style w:styleId="Tekstrezerviranogmjesta" w:type="character">
    <w:name w:val="Placeholder Text"/>
    <w:basedOn w:val="Zadanifontodlomka"/>
    <w:uiPriority w:val="99"/>
    <w:semiHidden/>
    <w:rsid w:val="00F36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65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665E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665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665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PEREGRINATOR d.o.o.</izvorni_sadrzaj>
    <derivirana_varijabla naziv="DomainObject.Predmet.ProtustrankaFormated_1">  PEREGRINATOR d.o.o.</derivirana_varijabla>
  </DomainObject.Predmet.ProtustrankaFormated>
  <DomainObject.Predmet.ProtustrankaFormatedOIB>
    <izvorni_sadrzaj>  PEREGRINATOR d.o.o., OIB 55183704133</izvorni_sadrzaj>
    <derivirana_varijabla naziv="DomainObject.Predmet.ProtustrankaFormatedOIB_1">  PEREGRINATOR d.o.o., OIB 55183704133</derivirana_varijabla>
  </DomainObject.Predmet.ProtustrankaFormatedOIB>
  <DomainObject.Predmet.ProtustrankaFormatedWithAdress>
    <izvorni_sadrzaj> PEREGRINATOR d.o.o., Treskavička 5, 10000 Zagreb</izvorni_sadrzaj>
    <derivirana_varijabla naziv="DomainObject.Predmet.ProtustrankaFormatedWithAdress_1"> PEREGRINATOR d.o.o., Treskavička 5, 10000 Zagreb</derivirana_varijabla>
  </DomainObject.Predmet.ProtustrankaFormatedWithAdress>
  <DomainObject.Predmet.ProtustrankaFormatedWithAdressOIB>
    <izvorni_sadrzaj> PEREGRINATOR d.o.o., OIB 55183704133, Treskavička 5, 10000 Zagreb</izvorni_sadrzaj>
    <derivirana_varijabla naziv="DomainObject.Predmet.ProtustrankaFormatedWithAdressOIB_1"> PEREGRINATOR d.o.o., OIB 55183704133, Treskavička 5, 10000 Zagreb</derivirana_varijabla>
  </DomainObject.Predmet.ProtustrankaFormatedWithAdressOIB>
  <DomainObject.Predmet.ProtustrankaWithAdress>
    <izvorni_sadrzaj>PEREGRINATOR d.o.o. Treskavička 5, 10000 Zagreb</izvorni_sadrzaj>
    <derivirana_varijabla naziv="DomainObject.Predmet.ProtustrankaWithAdress_1">PEREGRINATOR d.o.o. Treskavička 5, 10000 Zagreb</derivirana_varijabla>
  </DomainObject.Predmet.ProtustrankaWithAdress>
  <DomainObject.Predmet.ProtustrankaWithAdressOIB>
    <izvorni_sadrzaj>PEREGRINATOR d.o.o., OIB 55183704133, Treskavička 5, 10000 Zagreb</izvorni_sadrzaj>
    <derivirana_varijabla naziv="DomainObject.Predmet.ProtustrankaWithAdressOIB_1">PEREGRINATOR d.o.o., OIB 55183704133, Treskavička 5, 10000 Zagreb</derivirana_varijabla>
  </DomainObject.Predmet.ProtustrankaWithAdressOIB>
  <DomainObject.Predmet.ProtustrankaNazivFormated>
    <izvorni_sadrzaj>PEREGRINATOR d.o.o.</izvorni_sadrzaj>
    <derivirana_varijabla naziv="DomainObject.Predmet.ProtustrankaNazivFormated_1">PEREGRINATOR d.o.o.</derivirana_varijabla>
  </DomainObject.Predmet.ProtustrankaNazivFormated>
  <DomainObject.Predmet.ProtustrankaNazivFormatedOIB>
    <izvorni_sadrzaj>PEREGRINATOR d.o.o., OIB 55183704133</izvorni_sadrzaj>
    <derivirana_varijabla naziv="DomainObject.Predmet.ProtustrankaNazivFormatedOIB_1">PEREGRINATOR d.o.o., OIB 55183704133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PEREGRINATOR d.o.o.</item>
    </izvorni_sadrzaj>
    <derivirana_varijabla naziv="DomainObject.Predmet.ProtuStrankaListFormated_1">
      <item>PEREGRINATOR d.o.o.</item>
    </derivirana_varijabla>
  </DomainObject.Predmet.ProtuStrankaListFormated>
  <DomainObject.Predmet.ProtuStrankaListFormatedOIB>
    <izvorni_sadrzaj>
      <item>PEREGRINATOR d.o.o., OIB 55183704133</item>
    </izvorni_sadrzaj>
    <derivirana_varijabla naziv="DomainObject.Predmet.ProtuStrankaListFormatedOIB_1">
      <item>PEREGRINATOR d.o.o., OIB 55183704133</item>
    </derivirana_varijabla>
  </DomainObject.Predmet.ProtuStrankaListFormatedOIB>
  <DomainObject.Predmet.ProtuStrankaListFormatedWithAdress>
    <izvorni_sadrzaj>
      <item>PEREGRINATOR d.o.o., Treskavička 5, 10000 Zagreb</item>
    </izvorni_sadrzaj>
    <derivirana_varijabla naziv="DomainObject.Predmet.ProtuStrankaListFormatedWithAdress_1">
      <item>PEREGRINATOR d.o.o., Treskavička 5, 10000 Zagreb</item>
    </derivirana_varijabla>
  </DomainObject.Predmet.ProtuStrankaListFormatedWithAdress>
  <DomainObject.Predmet.ProtuStrankaListFormatedWithAdressOIB>
    <izvorni_sadrzaj>
      <item>PEREGRINATOR d.o.o., OIB 55183704133, Treskavička 5, 10000 Zagreb</item>
    </izvorni_sadrzaj>
    <derivirana_varijabla naziv="DomainObject.Predmet.ProtuStrankaListFormatedWithAdressOIB_1">
      <item>PEREGRINATOR d.o.o., OIB 55183704133, Treskavička 5, 10000 Zagreb</item>
    </derivirana_varijabla>
  </DomainObject.Predmet.ProtuStrankaListFormatedWithAdressOIB>
  <DomainObject.Predmet.ProtuStrankaListNazivFormated>
    <izvorni_sadrzaj>
      <item>PEREGRINATOR d.o.o.</item>
    </izvorni_sadrzaj>
    <derivirana_varijabla naziv="DomainObject.Predmet.ProtuStrankaListNazivFormated_1">
      <item>PEREGRINATOR d.o.o.</item>
    </derivirana_varijabla>
  </DomainObject.Predmet.ProtuStrankaListNazivFormated>
  <DomainObject.Predmet.ProtuStrankaListNazivFormatedOIB>
    <izvorni_sadrzaj>
      <item>PEREGRINATOR d.o.o., OIB 55183704133</item>
    </izvorni_sadrzaj>
    <derivirana_varijabla naziv="DomainObject.Predmet.ProtuStrankaListNazivFormatedOIB_1">
      <item>PEREGRINATOR d.o.o., OIB 55183704133</item>
    </derivirana_varijabla>
  </DomainObject.Predmet.ProtuStrankaListNazivFormatedOIB>
  <DomainObject.Predmet.OstaliListFormated>
    <izvorni_sadrzaj>
      <item>Viktor Kranjčec</item>
      <item>Damir Maletić</item>
    </izvorni_sadrzaj>
    <derivirana_varijabla naziv="DomainObject.Predmet.OstaliListFormated_1">
      <item>Viktor Kranjčec</item>
      <item>Damir Maletić</item>
    </derivirana_varijabla>
  </DomainObject.Predmet.OstaliListFormated>
  <DomainObject.Predmet.OstaliListFormatedOIB>
    <izvorni_sadrzaj>
      <item>Viktor Kranjčec, OIB 72883004240</item>
      <item>Damir Maletić, OIB 56491356334</item>
    </izvorni_sadrzaj>
    <derivirana_varijabla naziv="DomainObject.Predmet.OstaliListFormatedOIB_1">
      <item>Viktor Kranjčec, OIB 72883004240</item>
      <item>Damir Maletić, OIB 56491356334</item>
    </derivirana_varijabla>
  </DomainObject.Predmet.OstaliListFormatedOIB>
  <DomainObject.Predmet.OstaliListFormatedWithAdress>
    <izvorni_sadrzaj>
      <item>Viktor Kranjčec, Grete Turković-srića 4, 10360 Sesvete</item>
      <item>Damir Maletić, Ulica Jasmina 17, 10000 Zagreb</item>
    </izvorni_sadrzaj>
    <derivirana_varijabla naziv="DomainObject.Predmet.OstaliListFormatedWithAdress_1">
      <item>Viktor Kranjčec, Grete Turković-srića 4, 10360 Sesvete</item>
      <item>Damir Maletić, Ulica Jasmina 17, 10000 Zagreb</item>
    </derivirana_varijabla>
  </DomainObject.Predmet.OstaliListFormatedWithAdress>
  <DomainObject.Predmet.OstaliListFormatedWithAdressOIB>
    <izvorni_sadrzaj>
      <item>Viktor Kranjčec, OIB 72883004240, Grete Turković-srića 4, 10360 Sesvete</item>
      <item>Damir Maletić, OIB 56491356334, Ulica Jasmina 17, 10000 Zagreb</item>
    </izvorni_sadrzaj>
    <derivirana_varijabla naziv="DomainObject.Predmet.OstaliListFormatedWithAdressOIB_1">
      <item>Viktor Kranjčec, OIB 72883004240, Grete Turković-srića 4, 10360 Sesvete</item>
      <item>Damir Maletić, OIB 56491356334, Ulica Jasmina 17, 10000 Zagreb</item>
    </derivirana_varijabla>
  </DomainObject.Predmet.OstaliListFormatedWithAdressOIB>
  <DomainObject.Predmet.OstaliListNazivFormated>
    <izvorni_sadrzaj>
      <item>Viktor Kranjčec</item>
      <item>Damir Maletić</item>
    </izvorni_sadrzaj>
    <derivirana_varijabla naziv="DomainObject.Predmet.OstaliListNazivFormated_1">
      <item>Viktor Kranjčec</item>
      <item>Damir Maletić</item>
    </derivirana_varijabla>
  </DomainObject.Predmet.OstaliListNazivFormated>
  <DomainObject.Predmet.OstaliListNazivFormatedOIB>
    <izvorni_sadrzaj>
      <item>Viktor Kranjčec, OIB 72883004240</item>
      <item>Damir Maletić, OIB 56491356334</item>
    </izvorni_sadrzaj>
    <derivirana_varijabla naziv="DomainObject.Predmet.OstaliListNazivFormatedOIB_1">
      <item>Viktor Kranjčec, OIB 72883004240</item>
      <item>Damir Maletić, OIB 56491356334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PEREGRINATOR d.o.o.</izvorni_sadrzaj>
    <derivirana_varijabla naziv="DomainObject.Predmet.ProtustrankaIDrugi_1">PEREGRINATOR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PEREGRINATOR d.o.o., OIB 55183704133, Treskavička 5, 10000 Zagreb</izvorni_sadrzaj>
    <derivirana_varijabla naziv="DomainObject.Predmet.ProtustrankaIDrugiAdressOIB_1">PEREGRINATOR d.o.o., OIB 55183704133, Treskavička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PEREGRINATOR d.o.o.</item>
      <item>Viktor Kranjčec</item>
      <item>Damir Maletić</item>
    </izvorni_sadrzaj>
    <derivirana_varijabla naziv="DomainObject.Predmet.SudioniciListNaziv_1">
      <item>FINA Regionalni centar Zagreb</item>
      <item>PEREGRINATOR d.o.o.</item>
      <item>Viktor Kranjčec</item>
      <item>Damir Maletić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PEREGRINATOR d.o.o., OIB 55183704133, Treskavička 5,10000 Zagreb</item>
      <item>Viktor Kranjčec, OIB 72883004240, Grete Turković-srića 4,10360 Sesvete</item>
      <item>Damir Maletić, OIB 56491356334, Ulica Jasmina 17,10000 Zagreb</item>
    </izvorni_sadrzaj>
    <derivirana_varijabla naziv="DomainObject.Predmet.SudioniciListAdressOIB_1">
      <item>FINA Regionalni centar Zagreb, OIB 85821130368, Trg svibanjskih žrtava 1995. br. 1,10000 Zagreb</item>
      <item>PEREGRINATOR d.o.o., OIB 55183704133, Treskavička 5,10000 Zagreb</item>
      <item>Viktor Kranjčec, OIB 72883004240, Grete Turković-srića 4,10360 Sesvete</item>
      <item>Damir Maletić, OIB 56491356334, Ulica Jasmina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55183704133</item>
      <item>, OIB 72883004240</item>
      <item>, OIB 56491356334</item>
    </izvorni_sadrzaj>
    <derivirana_varijabla naziv="DomainObject.Predmet.SudioniciListNazivOIB_1">
      <item>, OIB 85821130368</item>
      <item>, OIB 55183704133</item>
      <item>, OIB 72883004240</item>
      <item>, OIB 56491356334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1435</properties:Characters>
  <properties:Lines>50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2016-02-25T12:05:00Z</dcterms:created>
  <dc:creator>Vlasta Bogović Milisavljević</dc:creator>
  <cp:lastModifiedBy>Vlasta Bogović Milisavljević</cp:lastModifiedBy>
  <dcterms:modified xmlns:xsi="http://www.w3.org/2001/XMLSchema-instance" xsi:type="dcterms:W3CDTF">2016-02-25T12:28:00Z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