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6de3c" w14:paraId="a66de3c" w:rsidRDefault="002B4EDB" w:rsidP="002B4EDB" w:rsidR="002B4EDB" w:rsidRPr="00CF669A">
      <w:pPr>
        <w15:collapsed w:val="false"/>
        <w:rPr>
          <w:b/>
        </w:rPr>
      </w:pPr>
      <w:bookmarkStart w:name="_GoBack" w:id="0"/>
      <w:bookmarkEnd w:id="0"/>
    </w:p>
    <w:p w:rsidRDefault="002B4EDB" w:rsidP="002B4EDB" w:rsidR="002B4EDB" w:rsidRPr="00CF669A">
      <w:pPr>
        <w:rPr>
          <w:b/>
        </w:rPr>
      </w:pPr>
    </w:p>
    <w:p w:rsidRDefault="00E4323A" w:rsidP="002B4EDB" w:rsidR="00E4323A" w:rsidRPr="00CF669A">
      <w:pPr>
        <w:rPr>
          <w:b/>
        </w:rPr>
      </w:pPr>
    </w:p>
    <w:p w:rsidRDefault="002B4EDB" w:rsidP="002B4EDB" w:rsidR="002B4EDB" w:rsidRPr="00CF669A">
      <w:pPr>
        <w:rPr>
          <w:bCs/>
        </w:rPr>
      </w:pPr>
      <w:r w:rsidRPr="00CF669A">
        <w:rPr>
          <w:bCs/>
        </w:rPr>
        <w:t>REPUBLIKA HRVATSKA</w:t>
      </w:r>
    </w:p>
    <w:p w:rsidRDefault="002B4EDB" w:rsidP="00E4323A" w:rsidR="00E4323A" w:rsidRPr="00CF669A">
      <w:pPr>
        <w:rPr>
          <w:bCs/>
        </w:rPr>
      </w:pPr>
      <w:r w:rsidRPr="00CF669A">
        <w:rPr>
          <w:bCs/>
        </w:rPr>
        <w:t>TRGOVAČKI SUD U ZADRU</w:t>
      </w:r>
    </w:p>
    <w:p w:rsidRDefault="00E4323A" w:rsidP="00E4323A" w:rsidR="00065270" w:rsidRPr="00CF669A">
      <w:r w:rsidRPr="00CF669A">
        <w:t>Ulica dr. Franje Tuđmana 35</w:t>
      </w:r>
    </w:p>
    <w:p w:rsidRDefault="00065270" w:rsidP="00C779FA" w:rsidR="00E4323A" w:rsidRPr="00CF669A">
      <w:r w:rsidRPr="00CF669A">
        <w:t>Zadar</w:t>
      </w:r>
      <w:r w:rsidR="00E4323A" w:rsidRPr="00CF669A">
        <w:t xml:space="preserve"> </w:t>
      </w:r>
      <w:r w:rsidR="002B4EDB" w:rsidRPr="00CF669A">
        <w:tab/>
      </w:r>
      <w:r w:rsidR="002B4EDB" w:rsidRPr="00CF669A">
        <w:tab/>
      </w:r>
      <w:r w:rsidR="002B4EDB" w:rsidRPr="00CF669A">
        <w:tab/>
      </w:r>
      <w:r w:rsidR="002B4EDB" w:rsidRPr="00CF669A">
        <w:tab/>
      </w:r>
      <w:r w:rsidR="002B4EDB" w:rsidRPr="00CF669A">
        <w:tab/>
      </w:r>
      <w:r w:rsidR="002B4EDB" w:rsidRPr="00CF669A">
        <w:tab/>
      </w:r>
    </w:p>
    <w:p w:rsidRDefault="00452414" w:rsidP="00EC2EE5" w:rsidR="00733562" w:rsidRPr="00CF669A">
      <w:pPr>
        <w:jc w:val="center"/>
        <w:rPr>
          <w:bCs/>
        </w:rPr>
      </w:pPr>
      <w:r w:rsidRPr="00CF669A">
        <w:rPr>
          <w:bCs/>
        </w:rPr>
        <w:t xml:space="preserve">R E P U B L I K </w:t>
      </w:r>
      <w:r w:rsidR="00EC2EE5" w:rsidRPr="00CF669A">
        <w:rPr>
          <w:bCs/>
        </w:rPr>
        <w:t>A</w:t>
      </w:r>
      <w:r w:rsidRPr="00CF669A">
        <w:rPr>
          <w:bCs/>
        </w:rPr>
        <w:t xml:space="preserve">  H R V A T S K </w:t>
      </w:r>
      <w:r w:rsidR="00EC2EE5" w:rsidRPr="00CF669A">
        <w:rPr>
          <w:bCs/>
        </w:rPr>
        <w:t>A</w:t>
      </w:r>
      <w:r w:rsidRPr="00CF669A">
        <w:rPr>
          <w:bCs/>
        </w:rPr>
        <w:t xml:space="preserve"> </w:t>
      </w:r>
    </w:p>
    <w:p w:rsidRDefault="00452414" w:rsidP="002B4EDB" w:rsidR="00452414" w:rsidRPr="00CF669A">
      <w:pPr>
        <w:jc w:val="center"/>
        <w:rPr>
          <w:bCs/>
        </w:rPr>
      </w:pPr>
    </w:p>
    <w:p w:rsidRDefault="002B4EDB" w:rsidP="002B4EDB" w:rsidR="002B4EDB" w:rsidRPr="00CF669A">
      <w:pPr>
        <w:jc w:val="center"/>
        <w:rPr>
          <w:bCs/>
        </w:rPr>
      </w:pPr>
      <w:r w:rsidRPr="00CF669A">
        <w:rPr>
          <w:bCs/>
        </w:rPr>
        <w:t>R J E Š E N J E</w:t>
      </w:r>
    </w:p>
    <w:p w:rsidRDefault="002B4EDB" w:rsidP="002B4EDB" w:rsidR="002B4EDB" w:rsidRPr="00CF669A"/>
    <w:p w:rsidRDefault="00841C83" w:rsidP="00841C83" w:rsidR="00E4323A" w:rsidRPr="00CF669A">
      <w:pPr>
        <w:ind w:firstLine="708"/>
        <w:jc w:val="both"/>
      </w:pPr>
      <w:r w:rsidRPr="00CF669A">
        <w:t>Trgovački sud u Zadru, po sutkinji Ani Markač, u stečajnom postupku nad stečajnim dužnikom TLM Aluminium d.d. u stečaju, Šibenik, Ulica Narodnog preporoda 12, OIB:82733440679, kojeg zastupa stečajni upravitelj Branko Morić iz Zadra, dana 11. prosinca 2017.,</w:t>
      </w:r>
    </w:p>
    <w:p w:rsidRDefault="002B4EDB" w:rsidP="002B4EDB" w:rsidR="002B4EDB" w:rsidRPr="00CF669A">
      <w:pPr>
        <w:jc w:val="center"/>
      </w:pPr>
      <w:r w:rsidRPr="00CF669A">
        <w:t>r i j e š i o   j e</w:t>
      </w:r>
    </w:p>
    <w:p w:rsidRDefault="00D9459D" w:rsidP="00D9459D" w:rsidR="00D9459D" w:rsidRPr="00CF669A">
      <w:pPr>
        <w:jc w:val="both"/>
      </w:pPr>
    </w:p>
    <w:p w:rsidRDefault="00D9459D" w:rsidP="00C11C35" w:rsidR="002B4EDB" w:rsidRPr="00CF669A">
      <w:pPr>
        <w:pStyle w:val="Odlomakpopisa"/>
        <w:numPr>
          <w:ilvl w:val="0"/>
          <w:numId w:val="9"/>
        </w:numPr>
        <w:jc w:val="both"/>
      </w:pPr>
      <w:r w:rsidRPr="00CF669A">
        <w:t>Određuje se nagrada stečajno</w:t>
      </w:r>
      <w:r w:rsidR="00841C83" w:rsidRPr="00CF669A">
        <w:t xml:space="preserve">m upravitelju Branku Moriću iz Zadra, </w:t>
      </w:r>
      <w:r w:rsidR="00C11C35" w:rsidRPr="00CF669A">
        <w:t xml:space="preserve">Miroslava Krleže 1e, OIB: 89888559843, s osnova unovčene imovine stečajne mase, </w:t>
      </w:r>
      <w:r w:rsidRPr="00CF669A">
        <w:t xml:space="preserve">u </w:t>
      </w:r>
      <w:r w:rsidR="00782AA9" w:rsidRPr="00CF669A">
        <w:t xml:space="preserve">bruto iznosu od </w:t>
      </w:r>
      <w:r w:rsidR="00213B33" w:rsidRPr="00CF669A">
        <w:t xml:space="preserve">630.000,00 kn. </w:t>
      </w:r>
      <w:r w:rsidRPr="00CF669A">
        <w:t xml:space="preserve"> </w:t>
      </w:r>
    </w:p>
    <w:p w:rsidRDefault="007231D8" w:rsidP="00D9459D" w:rsidR="007231D8" w:rsidRPr="00CF669A">
      <w:pPr>
        <w:pStyle w:val="Odlomakpopisa"/>
        <w:ind w:left="0"/>
        <w:jc w:val="both"/>
      </w:pPr>
    </w:p>
    <w:p w:rsidRDefault="00213B33" w:rsidP="00213B33" w:rsidR="00213B33" w:rsidRPr="00CF669A">
      <w:pPr>
        <w:pStyle w:val="Odlomakpopisa"/>
        <w:numPr>
          <w:ilvl w:val="0"/>
          <w:numId w:val="9"/>
        </w:numPr>
        <w:jc w:val="both"/>
      </w:pPr>
      <w:r w:rsidRPr="00CF669A">
        <w:t>Stečajno</w:t>
      </w:r>
      <w:r w:rsidR="00841C83" w:rsidRPr="00CF669A">
        <w:t xml:space="preserve">m upravitelju Branku Moriću </w:t>
      </w:r>
      <w:r w:rsidR="00CF669A">
        <w:t xml:space="preserve">iz Zadra, </w:t>
      </w:r>
      <w:r w:rsidR="003C00A6">
        <w:t xml:space="preserve">isplatiti će se </w:t>
      </w:r>
      <w:r w:rsidRPr="00CF669A">
        <w:t xml:space="preserve">iznos od </w:t>
      </w:r>
      <w:r w:rsidR="00CF669A">
        <w:t xml:space="preserve">430.979,63 kn </w:t>
      </w:r>
      <w:r w:rsidR="00841C83" w:rsidRPr="00CF669A">
        <w:t>bruto</w:t>
      </w:r>
      <w:r w:rsidRPr="00CF669A">
        <w:t xml:space="preserve">. </w:t>
      </w:r>
    </w:p>
    <w:p w:rsidRDefault="00213B33" w:rsidP="00213B33" w:rsidR="00213B33" w:rsidRPr="00CF669A">
      <w:pPr>
        <w:pStyle w:val="Odlomakpopisa"/>
      </w:pPr>
    </w:p>
    <w:p w:rsidRDefault="00213B33" w:rsidP="00213B33" w:rsidR="00213B33" w:rsidRPr="00CF669A">
      <w:pPr>
        <w:pStyle w:val="Odlomakpopisa"/>
        <w:numPr>
          <w:ilvl w:val="0"/>
          <w:numId w:val="9"/>
        </w:numPr>
        <w:jc w:val="both"/>
      </w:pPr>
      <w:r w:rsidRPr="00CF669A">
        <w:t xml:space="preserve">Isplata iznosa iz točke II. ovog rješenja izvršit će se </w:t>
      </w:r>
      <w:r w:rsidR="00EC6FFC" w:rsidRPr="00CF669A">
        <w:t xml:space="preserve">iz sredstava </w:t>
      </w:r>
      <w:r w:rsidRPr="00CF669A">
        <w:t>stečajnog dužnika.</w:t>
      </w:r>
    </w:p>
    <w:p w:rsidRDefault="00213B33" w:rsidP="00213B33" w:rsidR="00213B33" w:rsidRPr="00CF669A"/>
    <w:p w:rsidRDefault="00213B33" w:rsidP="00213B33" w:rsidR="00213B33" w:rsidRPr="00CF669A"/>
    <w:p w:rsidRDefault="00733562" w:rsidP="00213B33" w:rsidR="00733562" w:rsidRPr="00CF669A">
      <w:pPr>
        <w:jc w:val="center"/>
      </w:pPr>
      <w:r w:rsidRPr="00CF669A">
        <w:t>Obrazloženje</w:t>
      </w:r>
    </w:p>
    <w:p w:rsidRDefault="00D9459D" w:rsidP="00374A6E" w:rsidR="00D9459D" w:rsidRPr="00CF669A">
      <w:pPr>
        <w:ind w:left="3540"/>
        <w:jc w:val="both"/>
      </w:pPr>
    </w:p>
    <w:p w:rsidRDefault="00D9459D" w:rsidP="00D9459D" w:rsidR="00C11C35" w:rsidRPr="00CF669A">
      <w:pPr>
        <w:jc w:val="both"/>
      </w:pPr>
      <w:r w:rsidRPr="00CF669A">
        <w:tab/>
      </w:r>
      <w:r w:rsidR="00C11C35" w:rsidRPr="00CF669A">
        <w:t xml:space="preserve">U stečajnom postupku nad uvodno označenim stečajnim dužnikom unovčen je dio imovine koju čine pokretnine i to u postupku elektroničke javne dražbe koju je provela Financijska agencija, te je na trećoj elektroničkoj dražbi postignuta cijena u iznosu od 10.345.977,75 kn. </w:t>
      </w:r>
    </w:p>
    <w:p w:rsidRDefault="00C11C35" w:rsidP="00D9459D" w:rsidR="00C11C35" w:rsidRPr="00CF669A">
      <w:pPr>
        <w:jc w:val="both"/>
      </w:pPr>
      <w:r w:rsidRPr="00CF669A">
        <w:tab/>
        <w:t xml:space="preserve">Sud je dosudio prodane pokretnine najpovoljnijem ponuđaču, a nakon pravomoćnosti rješenja o dosudi broj St-653/2015 od 26. rujna 2017. sud je odredio ročište za diobu kupovnine za dan 29. studenog 2017. na kojem je utvrđeno da od postignute cijene od 10.345.977,75 kn, ukupni troškovi unovčenja po čl. 254. Stečajnog zakona </w:t>
      </w:r>
      <w:r w:rsidR="006309CE" w:rsidRPr="00CF669A">
        <w:t>iznose 739.049,86 kn od čega troškovi stečajnog postupka iz čl. 155. Stečajnog zakona koji se odnose na nagradu stečajnom upravitelju iznose ukupno 630.000,00 kuna, a trošk</w:t>
      </w:r>
      <w:r w:rsidR="003C00A6">
        <w:t>ovi iz čl. 156. S</w:t>
      </w:r>
      <w:r w:rsidR="006309CE" w:rsidRPr="00CF669A">
        <w:t>tečajnog zakona 109.049,86 kn.</w:t>
      </w:r>
    </w:p>
    <w:p w:rsidRDefault="006309CE" w:rsidP="000662E6" w:rsidR="006309CE" w:rsidRPr="00CF669A">
      <w:pPr>
        <w:jc w:val="both"/>
      </w:pPr>
      <w:r w:rsidRPr="00CF669A">
        <w:tab/>
        <w:t>Podneskom od 1. prosinca 2017. stečajni upravitelj sud</w:t>
      </w:r>
      <w:r w:rsidR="003C00A6">
        <w:t>u</w:t>
      </w:r>
      <w:r w:rsidRPr="00CF669A">
        <w:t xml:space="preserve"> je dostavio obračun nagrade s osnova unovčene imovine, te je ujedno izvijestio sud da </w:t>
      </w:r>
      <w:r w:rsidR="003C00A6">
        <w:t xml:space="preserve">mu </w:t>
      </w:r>
      <w:r w:rsidRPr="00CF669A">
        <w:t>je u dosadašnjem postupku po osnovi mjesečne akontacije od 7.000,00 kn mjesečno neto, za</w:t>
      </w:r>
      <w:r w:rsidR="003C00A6">
        <w:t xml:space="preserve"> osamnaest mjeseci isplaćena </w:t>
      </w:r>
      <w:r w:rsidRPr="00CF669A">
        <w:t xml:space="preserve">akontacija nagrade u iznosu od 126.000,00 kn neto, na koju </w:t>
      </w:r>
      <w:r w:rsidR="003C00A6">
        <w:t xml:space="preserve">da </w:t>
      </w:r>
      <w:r w:rsidRPr="00CF669A">
        <w:t>su plaćeni svi doprinosi iz i na nagradu, kao i porez, u ukupnom iznosu od 73.020,37 kn tako da je isplaćena nagrada stečajnom upravitelju u bruto iznosu od 199.020,37 kn.</w:t>
      </w:r>
    </w:p>
    <w:p w:rsidRDefault="006309CE" w:rsidP="006309CE" w:rsidR="006309CE" w:rsidRPr="00CF669A">
      <w:pPr>
        <w:pStyle w:val="t-9-8"/>
        <w:spacing w:afterAutospacing="false" w:after="225" w:beforeAutospacing="false" w:before="0"/>
        <w:ind w:firstLine="708"/>
        <w:jc w:val="both"/>
        <w:textAlignment w:val="baseline"/>
        <w:rPr>
          <w:color w:val="000000"/>
        </w:rPr>
      </w:pPr>
      <w:r w:rsidRPr="00CF669A">
        <w:rPr>
          <w:color w:val="000000"/>
        </w:rPr>
        <w:t xml:space="preserve">Člankom 6. </w:t>
      </w:r>
      <w:r w:rsidRPr="00CF669A">
        <w:t>Uredbe o kriterijima i načinu obračun i plaćanja nagrade stečajnim upraviteljima (Narode novine broj 105/15, nadalje Uredba) propisano je</w:t>
      </w:r>
      <w:r w:rsidR="003C00A6">
        <w:t>,</w:t>
      </w:r>
      <w:r w:rsidRPr="00CF669A">
        <w:rPr>
          <w:color w:val="000000"/>
        </w:rPr>
        <w:t xml:space="preserve"> da nagrada stečajnom upravitelju iznosi najviše 795.000,00 kuna od čega s osnove vrijednosti unovčene stečajne mase najviše 630.000,00 kuna, s osnove dodatne nagrade najviše 150.000,00 kuna i s osnove posebne nagrade najviše 15.000,00 kuna. Nadalje, čl. 7. Uredbe propisano je da se </w:t>
      </w:r>
      <w:r w:rsidRPr="00CF669A">
        <w:rPr>
          <w:color w:val="000000"/>
        </w:rPr>
        <w:lastRenderedPageBreak/>
        <w:t>nagrada stečajnom upravitelju s osnove vrijednosti unovčene stečajne mase obračunava se primjenom tablice vrijednosti unovčene stečajne mase i nagrade u postocima:</w:t>
      </w:r>
    </w:p>
    <w:tbl>
      <w:tblPr>
        <w:tblW w:type="dxa" w:w="7395"/>
        <w:tblCellSpacing w:type="dxa" w:w="15"/>
        <w:tblCellMar>
          <w:left w:type="dxa" w:w="0"/>
          <w:right w:type="dxa" w:w="0"/>
        </w:tblCellMar>
        <w:tblLook w:val="04A0" w:noVBand="1" w:noHBand="0" w:lastColumn="0" w:firstColumn="1" w:lastRow="0" w:firstRow="1"/>
      </w:tblPr>
      <w:tblGrid>
        <w:gridCol w:w="1945"/>
        <w:gridCol w:w="1744"/>
        <w:gridCol w:w="358"/>
        <w:gridCol w:w="1744"/>
        <w:gridCol w:w="1604"/>
      </w:tblGrid>
      <w:tr w:rsidTr="006309CE" w:rsidR="006309CE" w:rsidRPr="00CF669A">
        <w:trPr>
          <w:tblCellSpacing w:type="dxa" w:w="15"/>
        </w:trPr>
        <w:tc>
          <w:tcPr>
            <w:tcW w:type="auto" w:w="0"/>
            <w:gridSpan w:val="4"/>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Vrijednost unovčene stečajne mase u kunama</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Nagrada u %</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rPr>
                <w:color w:val="000000"/>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rPr>
                <w:color w:val="000000"/>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16</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300.000,00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12</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300.000,01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8</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7</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6</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od</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10.000.000,01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do</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12.000.000,00</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5</w:t>
            </w:r>
          </w:p>
        </w:tc>
      </w:tr>
      <w:tr w:rsidTr="006309CE" w:rsidR="006309CE" w:rsidRPr="00CF669A">
        <w:trPr>
          <w:tblCellSpacing w:type="dxa" w:w="15"/>
        </w:trPr>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na razliku iznad</w:t>
            </w:r>
          </w:p>
        </w:tc>
        <w:tc>
          <w:tcPr>
            <w:tcW w:type="auto" w:w="0"/>
            <w:gridSpan w:val="2"/>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12.000,000,01</w:t>
            </w: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rPr>
                <w:color w:val="000000"/>
              </w:rPr>
            </w:pPr>
          </w:p>
        </w:tc>
        <w:tc>
          <w:tcPr>
            <w:tcW w:type="auto" w:w="0"/>
            <w:tcBorders>
              <w:top w:space="0" w:sz="6" w:color="666666" w:val="single"/>
              <w:left w:space="0" w:sz="6" w:color="666666" w:val="single"/>
              <w:bottom w:space="0" w:sz="6" w:color="666666" w:val="single"/>
              <w:right w:space="0" w:sz="6" w:color="666666" w:val="single"/>
            </w:tcBorders>
            <w:vAlign w:val="center"/>
            <w:hideMark/>
          </w:tcPr>
          <w:p w:rsidRDefault="006309CE" w:rsidR="006309CE" w:rsidRPr="00CF669A">
            <w:pPr>
              <w:pStyle w:val="t-9-8-bez-uvl"/>
              <w:spacing w:afterAutospacing="false" w:after="225" w:beforeAutospacing="false" w:before="0"/>
              <w:textAlignment w:val="baseline"/>
              <w:rPr>
                <w:color w:val="000000"/>
              </w:rPr>
            </w:pPr>
            <w:r w:rsidRPr="00CF669A">
              <w:rPr>
                <w:color w:val="000000"/>
              </w:rPr>
              <w:t>1</w:t>
            </w:r>
          </w:p>
        </w:tc>
      </w:tr>
    </w:tbl>
    <w:p w:rsidRDefault="00213B33" w:rsidP="00D9459D" w:rsidR="00213B33" w:rsidRPr="00CF669A">
      <w:pPr>
        <w:jc w:val="both"/>
      </w:pPr>
    </w:p>
    <w:p w:rsidRDefault="000662E6" w:rsidP="007E5CA5" w:rsidR="007E5CA5" w:rsidRPr="00CF669A">
      <w:pPr>
        <w:ind w:firstLine="708"/>
        <w:jc w:val="both"/>
      </w:pPr>
      <w:r w:rsidRPr="00CF669A">
        <w:t>U</w:t>
      </w:r>
      <w:r w:rsidR="006309CE" w:rsidRPr="00CF669A">
        <w:t xml:space="preserve"> konkre</w:t>
      </w:r>
      <w:r w:rsidRPr="00CF669A">
        <w:t>tnom stečajnom postupku, a uzimajući u obzir da je imovine dužnika i to pokretnine, unovčene za iznos od 10.345.977,75 kn</w:t>
      </w:r>
      <w:r w:rsidR="007E5CA5" w:rsidRPr="00CF669A">
        <w:t>, to su</w:t>
      </w:r>
      <w:r w:rsidRPr="00CF669A">
        <w:t xml:space="preserve"> </w:t>
      </w:r>
      <w:r w:rsidR="007E5CA5" w:rsidRPr="00CF669A">
        <w:t>se sukladno čl. 6.i 7</w:t>
      </w:r>
      <w:r w:rsidRPr="00CF669A">
        <w:t xml:space="preserve">. Uredbe </w:t>
      </w:r>
      <w:r w:rsidR="007E5CA5" w:rsidRPr="00CF669A">
        <w:t xml:space="preserve">stekli uvjeti za određivanjem nagrade stečajnom upravitelju kako je to i odlučeno u točki I. izreke ovog rješenja, uz napomenu </w:t>
      </w:r>
      <w:r w:rsidR="00CF669A" w:rsidRPr="00CF669A">
        <w:t xml:space="preserve">da </w:t>
      </w:r>
      <w:r w:rsidR="007E5CA5" w:rsidRPr="00CF669A">
        <w:t xml:space="preserve">vrijednost unovčene imovine premašuje iznos predviđen za maksimalnu nagradu stečajnom upravitelju u iznosu od 630.000,00 kn bruto, </w:t>
      </w:r>
      <w:r w:rsidR="00CF669A">
        <w:t xml:space="preserve">a </w:t>
      </w:r>
      <w:r w:rsidR="007E5CA5" w:rsidRPr="00CF669A">
        <w:t>kako to  propisuje odredba čl. 6. Uredbe.</w:t>
      </w:r>
    </w:p>
    <w:p w:rsidRDefault="00F60503" w:rsidP="003C00A6" w:rsidR="001A4527" w:rsidRPr="00CF669A">
      <w:pPr>
        <w:ind w:firstLine="708"/>
        <w:jc w:val="both"/>
      </w:pPr>
      <w:r w:rsidRPr="00CF669A">
        <w:t xml:space="preserve">Nadalje, prema rješenju ovog suda od </w:t>
      </w:r>
      <w:r w:rsidR="00CF669A" w:rsidRPr="00CF669A">
        <w:t xml:space="preserve">25. travnja </w:t>
      </w:r>
      <w:r w:rsidRPr="00CF669A">
        <w:t>2016. ist</w:t>
      </w:r>
      <w:r w:rsidR="00CF669A" w:rsidRPr="00CF669A">
        <w:t>ome</w:t>
      </w:r>
      <w:r w:rsidRPr="00CF669A">
        <w:t xml:space="preserve"> je </w:t>
      </w:r>
      <w:r w:rsidR="00CF669A">
        <w:t xml:space="preserve">bio </w:t>
      </w:r>
      <w:r w:rsidRPr="00CF669A">
        <w:t xml:space="preserve">odobren predujam nagrade </w:t>
      </w:r>
      <w:r w:rsidR="00CF669A" w:rsidRPr="00CF669A">
        <w:t>u neto iznosu od 7.000,00 kn mjesečno počev od 10. ožujka 2016. pa do pro</w:t>
      </w:r>
      <w:r w:rsidR="003C00A6">
        <w:t xml:space="preserve">daje imovine stečajnog dužnika. </w:t>
      </w:r>
      <w:r w:rsidR="00CF669A" w:rsidRPr="00CF669A">
        <w:t xml:space="preserve">Obzirom da je istome do sada isplaćen iznos od 199.020,37 kn bruto, to preostaje da se stečajnom upravitelju isplati razlika do 630.000,00 kn odnosno iznos od 430.979,63 </w:t>
      </w:r>
      <w:r w:rsidR="003C00A6">
        <w:t xml:space="preserve">kn bruto, slijedom čega je </w:t>
      </w:r>
      <w:r w:rsidR="00CF669A" w:rsidRPr="00CF669A">
        <w:t>i odlučeno kao u točki II. izreke rješenja.</w:t>
      </w:r>
    </w:p>
    <w:p w:rsidRDefault="002B4EDB" w:rsidP="004D71C7" w:rsidR="002B4EDB" w:rsidRPr="00CF669A">
      <w:pPr>
        <w:ind w:firstLine="708"/>
        <w:jc w:val="center"/>
      </w:pPr>
      <w:r w:rsidRPr="00CF669A">
        <w:t xml:space="preserve">U Zadru </w:t>
      </w:r>
      <w:r w:rsidR="006309CE" w:rsidRPr="00CF669A">
        <w:t xml:space="preserve">11. prosinca 2017. </w:t>
      </w:r>
    </w:p>
    <w:p w:rsidRDefault="0008263F" w:rsidP="00424BFF" w:rsidR="004D71C7" w:rsidRPr="00CF669A">
      <w:pPr>
        <w:jc w:val="right"/>
      </w:pPr>
      <w:r w:rsidRPr="00CF669A">
        <w:t xml:space="preserve">                                   </w:t>
      </w:r>
    </w:p>
    <w:p w:rsidRDefault="00127514" w:rsidP="00127514" w:rsidR="002B4EDB" w:rsidRPr="00CF669A">
      <w:r>
        <w:t xml:space="preserve">Za točnost otpravka-ovlaštena službenica </w:t>
      </w:r>
      <w:r>
        <w:tab/>
      </w:r>
      <w:r>
        <w:tab/>
      </w:r>
      <w:r>
        <w:tab/>
      </w:r>
      <w:r>
        <w:tab/>
        <w:t xml:space="preserve">                              </w:t>
      </w:r>
      <w:r w:rsidR="00D831DA" w:rsidRPr="00CF669A">
        <w:t>Sutkinja</w:t>
      </w:r>
    </w:p>
    <w:p w:rsidRDefault="00127514" w:rsidP="00127514" w:rsidR="004D71C7" w:rsidRPr="00CF669A">
      <w:r>
        <w:t xml:space="preserve">Martina Kalmeta </w:t>
      </w:r>
      <w:r w:rsidR="004E60FE" w:rsidRPr="00CF669A">
        <w:tab/>
      </w:r>
      <w:r w:rsidR="004E60FE" w:rsidRPr="00CF669A">
        <w:tab/>
      </w:r>
      <w:r w:rsidR="004E60FE" w:rsidRPr="00CF669A">
        <w:tab/>
      </w:r>
      <w:r w:rsidR="004E60FE" w:rsidRPr="00CF669A">
        <w:tab/>
      </w:r>
      <w:r w:rsidR="004E60FE" w:rsidRPr="00CF669A">
        <w:tab/>
      </w:r>
      <w:r w:rsidR="004E60FE" w:rsidRPr="00CF669A">
        <w:tab/>
      </w:r>
      <w:r w:rsidR="004E60FE" w:rsidRPr="00CF669A">
        <w:tab/>
        <w:t xml:space="preserve">     </w:t>
      </w:r>
      <w:r>
        <w:t xml:space="preserve">           </w:t>
      </w:r>
      <w:r w:rsidR="00D831DA" w:rsidRPr="00CF669A">
        <w:t>Ana Markač</w:t>
      </w:r>
      <w:r>
        <w:t>, v.r.</w:t>
      </w:r>
    </w:p>
    <w:p w:rsidRDefault="003C00A6" w:rsidP="00C779FA" w:rsidR="003C00A6"/>
    <w:p w:rsidRDefault="002B4EDB" w:rsidP="00C779FA" w:rsidR="00C779FA" w:rsidRPr="00CF669A">
      <w:r w:rsidRPr="00CF669A">
        <w:t>POUKA O PRAVNOM LIJEKU</w:t>
      </w:r>
    </w:p>
    <w:p w:rsidRDefault="00213B33" w:rsidP="00D831DA" w:rsidR="00213B33" w:rsidRPr="00CF669A"/>
    <w:p w:rsidRDefault="001A4527" w:rsidP="001A4527" w:rsidR="00213B33" w:rsidRPr="00CF669A">
      <w:pPr>
        <w:tabs>
          <w:tab w:pos="0" w:val="left"/>
        </w:tabs>
        <w:jc w:val="both"/>
      </w:pPr>
      <w:r w:rsidRPr="00CF669A">
        <w:t xml:space="preserve">Protiv ovog rješenja dopuštena je žalba u roku od 8 (osam) dana od obavljene dostave istog, a dostava se smatra obavljenom istekom osmog dana od dana objave rješenja na mrežnoj stranici e-Oglasna ploča sudova (čl. 12. st. 1. i čl. 19. st. 1. i 2. SZ-a).  Pravo na žalbu imaju stečajni upravitelj i svaki stečajni vjerovnika. Žalba se podnosi ovom sudu u 3 (tri) istovjetna primjerka, a o istoj odlučuje Visoki trgovački sud Republike Hrvatske. </w:t>
      </w:r>
    </w:p>
    <w:p w:rsidRDefault="00213B33" w:rsidP="00D831DA" w:rsidR="00213B33" w:rsidRPr="00CF669A"/>
    <w:p w:rsidRDefault="00D831DA" w:rsidP="00D831DA" w:rsidR="00D831DA" w:rsidRPr="00CF669A">
      <w:r w:rsidRPr="00CF669A">
        <w:t xml:space="preserve">Dostaviti : </w:t>
      </w:r>
    </w:p>
    <w:p w:rsidRDefault="00D831DA" w:rsidP="006309CE" w:rsidR="00213B33" w:rsidRPr="00CF669A">
      <w:pPr>
        <w:numPr>
          <w:ilvl w:val="0"/>
          <w:numId w:val="7"/>
        </w:numPr>
      </w:pPr>
      <w:r w:rsidRPr="00CF669A">
        <w:t>s</w:t>
      </w:r>
      <w:r w:rsidR="00213B33" w:rsidRPr="00CF669A">
        <w:t>tečajno</w:t>
      </w:r>
      <w:r w:rsidR="006309CE" w:rsidRPr="00CF669A">
        <w:t xml:space="preserve">m upravitelju Branku Moriću iz Zadra, </w:t>
      </w:r>
    </w:p>
    <w:p w:rsidRDefault="00213B33" w:rsidP="00D831DA" w:rsidR="00213B33" w:rsidRPr="00CF669A">
      <w:pPr>
        <w:numPr>
          <w:ilvl w:val="0"/>
          <w:numId w:val="7"/>
        </w:numPr>
      </w:pPr>
      <w:r w:rsidRPr="00CF669A">
        <w:t>e-Oglasna ploča sud</w:t>
      </w:r>
      <w:r w:rsidR="006309CE" w:rsidRPr="00CF669A">
        <w:t>ov</w:t>
      </w:r>
      <w:r w:rsidRPr="00CF669A">
        <w:t>a,</w:t>
      </w:r>
    </w:p>
    <w:p w:rsidRDefault="00D831DA" w:rsidP="00D831DA" w:rsidR="002B4EDB" w:rsidRPr="00CF669A">
      <w:pPr>
        <w:numPr>
          <w:ilvl w:val="0"/>
          <w:numId w:val="7"/>
        </w:numPr>
      </w:pPr>
      <w:r w:rsidRPr="00CF669A">
        <w:t>u spis.</w:t>
      </w:r>
    </w:p>
    <w:sectPr w:rsidSect="00C779FA" w:rsidR="002B4EDB" w:rsidRPr="00CF669A">
      <w:headerReference w:type="default" r:id="rId10"/>
      <w:footerReference w:type="default" r:id="rId11"/>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23A" w:rsidP="00E4323A" w:rsidR="00E4323A">
      <w:r>
        <w:separator/>
      </w:r>
    </w:p>
  </w:endnote>
  <w:endnote w:id="0" w:type="continuationSeparator">
    <w:p w:rsidRDefault="00E4323A" w:rsidP="00E4323A" w:rsidR="00E432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8050900"/>
      <w:docPartObj>
        <w:docPartGallery w:val="Page Numbers (Bottom of Page)"/>
        <w:docPartUnique/>
      </w:docPartObj>
    </w:sdtPr>
    <w:sdtEndPr/>
    <w:sdtContent>
      <w:p w:rsidRDefault="00CF669A" w:rsidR="00CF669A">
        <w:pPr>
          <w:pStyle w:val="Podnoje"/>
          <w:jc w:val="center"/>
        </w:pPr>
        <w:r>
          <w:fldChar w:fldCharType="begin"/>
        </w:r>
        <w:r>
          <w:instrText>PAGE   \* MERGEFORMAT</w:instrText>
        </w:r>
        <w:r>
          <w:fldChar w:fldCharType="separate"/>
        </w:r>
        <w:r w:rsidR="00BA5704">
          <w:rPr>
            <w:noProof/>
          </w:rPr>
          <w:t>1</w:t>
        </w:r>
        <w:r>
          <w:fldChar w:fldCharType="end"/>
        </w:r>
      </w:p>
    </w:sdtContent>
  </w:sdt>
  <w:p w:rsidRDefault="00CF669A" w:rsidR="00CF66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23A" w:rsidP="00E4323A" w:rsidR="00E4323A">
      <w:r>
        <w:separator/>
      </w:r>
    </w:p>
  </w:footnote>
  <w:footnote w:id="0" w:type="continuationSeparator">
    <w:p w:rsidRDefault="00E4323A" w:rsidP="00E4323A" w:rsidR="00E432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323A" w:rsidP="00E4323A" w:rsidR="00E4323A">
    <w:pPr>
      <w:pStyle w:val="Zaglavlje"/>
      <w:jc w:val="right"/>
    </w:pPr>
    <w:r>
      <w:t>P</w:t>
    </w:r>
    <w:r w:rsidR="00213B33">
      <w:t>oslovni broj: 2 St-</w:t>
    </w:r>
    <w:r w:rsidR="00841C83">
      <w:t>653/2015-</w:t>
    </w:r>
    <w:r w:rsidR="003A484A">
      <w:t>488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C0BAC"/>
    <w:multiLevelType w:val="hybridMultilevel"/>
    <w:tmpl w:val="F956DEDA"/>
    <w:lvl w:tplc="C1BCEB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EA6B10"/>
    <w:multiLevelType w:val="hybridMultilevel"/>
    <w:tmpl w:val="BBA2C2EA"/>
    <w:lvl w:tplc="F796C4D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34F9603C"/>
    <w:multiLevelType w:val="singleLevel"/>
    <w:tmpl w:val="0C09000F"/>
    <w:lvl w:ilvl="0">
      <w:start w:val="1"/>
      <w:numFmt w:val="decimal"/>
      <w:lvlText w:val="%1."/>
      <w:lvlJc w:val="left"/>
      <w:pPr>
        <w:tabs>
          <w:tab w:pos="360" w:val="num"/>
        </w:tabs>
        <w:ind w:hanging="360" w:left="360"/>
      </w:pPr>
      <w:rPr>
        <w:rFonts w:hint="default"/>
      </w:rPr>
    </w:lvl>
  </w:abstractNum>
  <w:abstractNum w:abstractNumId="3">
    <w:nsid w:val="3CBC3BD7"/>
    <w:multiLevelType w:val="hybridMultilevel"/>
    <w:tmpl w:val="71DA38A2"/>
    <w:lvl w:tplc="370044D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47EF6954"/>
    <w:multiLevelType w:val="hybridMultilevel"/>
    <w:tmpl w:val="A20E96DC"/>
    <w:lvl w:tplc="368C251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BFD4A19"/>
    <w:multiLevelType w:val="hybridMultilevel"/>
    <w:tmpl w:val="D08AC1C6"/>
    <w:lvl w:tplc="3BA0DE5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70750F0B"/>
    <w:multiLevelType w:val="multilevel"/>
    <w:tmpl w:val="79C872F8"/>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080" w:val="num"/>
        </w:tabs>
        <w:ind w:hanging="720" w:left="1080"/>
      </w:pPr>
      <w:rPr>
        <w:rFonts w:hint="default"/>
      </w:rPr>
    </w:lvl>
    <w:lvl w:ilvl="2">
      <w:start w:val="1"/>
      <w:numFmt w:val="decimal"/>
      <w:isLgl/>
      <w:lvlText w:val="%1.%2.%3."/>
      <w:lvlJc w:val="left"/>
      <w:pPr>
        <w:tabs>
          <w:tab w:pos="1440" w:val="num"/>
        </w:tabs>
        <w:ind w:hanging="720" w:left="1440"/>
      </w:pPr>
      <w:rPr>
        <w:rFonts w:hint="default"/>
      </w:rPr>
    </w:lvl>
    <w:lvl w:ilvl="3">
      <w:start w:val="1"/>
      <w:numFmt w:val="decimal"/>
      <w:isLgl/>
      <w:lvlText w:val="%1.%2.%3.%4."/>
      <w:lvlJc w:val="left"/>
      <w:pPr>
        <w:tabs>
          <w:tab w:pos="2160" w:val="num"/>
        </w:tabs>
        <w:ind w:hanging="1080" w:left="2160"/>
      </w:pPr>
      <w:rPr>
        <w:rFonts w:hint="default"/>
      </w:rPr>
    </w:lvl>
    <w:lvl w:ilvl="4">
      <w:start w:val="1"/>
      <w:numFmt w:val="decimal"/>
      <w:isLgl/>
      <w:lvlText w:val="%1.%2.%3.%4.%5."/>
      <w:lvlJc w:val="left"/>
      <w:pPr>
        <w:tabs>
          <w:tab w:pos="2520" w:val="num"/>
        </w:tabs>
        <w:ind w:hanging="1080" w:left="2520"/>
      </w:pPr>
      <w:rPr>
        <w:rFonts w:hint="default"/>
      </w:rPr>
    </w:lvl>
    <w:lvl w:ilvl="5">
      <w:start w:val="1"/>
      <w:numFmt w:val="decimal"/>
      <w:isLgl/>
      <w:lvlText w:val="%1.%2.%3.%4.%5.%6."/>
      <w:lvlJc w:val="left"/>
      <w:pPr>
        <w:tabs>
          <w:tab w:pos="3240" w:val="num"/>
        </w:tabs>
        <w:ind w:hanging="1440" w:left="3240"/>
      </w:pPr>
      <w:rPr>
        <w:rFonts w:hint="default"/>
      </w:rPr>
    </w:lvl>
    <w:lvl w:ilvl="6">
      <w:start w:val="1"/>
      <w:numFmt w:val="decimal"/>
      <w:isLgl/>
      <w:lvlText w:val="%1.%2.%3.%4.%5.%6.%7."/>
      <w:lvlJc w:val="left"/>
      <w:pPr>
        <w:tabs>
          <w:tab w:pos="3600" w:val="num"/>
        </w:tabs>
        <w:ind w:hanging="1440" w:left="3600"/>
      </w:pPr>
      <w:rPr>
        <w:rFonts w:hint="default"/>
      </w:rPr>
    </w:lvl>
    <w:lvl w:ilvl="7">
      <w:start w:val="1"/>
      <w:numFmt w:val="decimal"/>
      <w:isLgl/>
      <w:lvlText w:val="%1.%2.%3.%4.%5.%6.%7.%8."/>
      <w:lvlJc w:val="left"/>
      <w:pPr>
        <w:tabs>
          <w:tab w:pos="4320" w:val="num"/>
        </w:tabs>
        <w:ind w:hanging="1800" w:left="4320"/>
      </w:pPr>
      <w:rPr>
        <w:rFonts w:hint="default"/>
      </w:rPr>
    </w:lvl>
    <w:lvl w:ilvl="8">
      <w:start w:val="1"/>
      <w:numFmt w:val="decimal"/>
      <w:isLgl/>
      <w:lvlText w:val="%1.%2.%3.%4.%5.%6.%7.%8.%9."/>
      <w:lvlJc w:val="left"/>
      <w:pPr>
        <w:tabs>
          <w:tab w:pos="4680" w:val="num"/>
        </w:tabs>
        <w:ind w:hanging="1800" w:left="4680"/>
      </w:pPr>
      <w:rPr>
        <w:rFonts w:hint="default"/>
      </w:rPr>
    </w:lvl>
  </w:abstractNum>
  <w:abstractNum w:abstractNumId="7">
    <w:nsid w:val="7F1524F9"/>
    <w:multiLevelType w:val="singleLevel"/>
    <w:tmpl w:val="89A04824"/>
    <w:lvl w:ilvl="0">
      <w:start w:val="1"/>
      <w:numFmt w:val="bullet"/>
      <w:lvlText w:val="-"/>
      <w:lvlJc w:val="left"/>
      <w:pPr>
        <w:tabs>
          <w:tab w:pos="1080" w:val="num"/>
        </w:tabs>
        <w:ind w:hanging="360" w:left="1080"/>
      </w:pPr>
      <w:rPr>
        <w:rFont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6"/>
  </w:num>
  <w:num w:numId="5">
    <w:abstractNumId w:val="7"/>
  </w:num>
  <w:num w:numId="6">
    <w:abstractNumId w:val="2"/>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4EDB"/>
    <w:rsid w:val="000069D9"/>
    <w:rsid w:val="0004484B"/>
    <w:rsid w:val="000612BF"/>
    <w:rsid w:val="00065270"/>
    <w:rsid w:val="000662E6"/>
    <w:rsid w:val="0008263F"/>
    <w:rsid w:val="00093260"/>
    <w:rsid w:val="000A68E1"/>
    <w:rsid w:val="00100596"/>
    <w:rsid w:val="00127514"/>
    <w:rsid w:val="00131753"/>
    <w:rsid w:val="001A3334"/>
    <w:rsid w:val="001A4527"/>
    <w:rsid w:val="00213B33"/>
    <w:rsid w:val="00213B86"/>
    <w:rsid w:val="002230D0"/>
    <w:rsid w:val="00224A4C"/>
    <w:rsid w:val="00224B17"/>
    <w:rsid w:val="00234CE1"/>
    <w:rsid w:val="00281C87"/>
    <w:rsid w:val="00284C02"/>
    <w:rsid w:val="002B3197"/>
    <w:rsid w:val="002B4EDB"/>
    <w:rsid w:val="002B60A6"/>
    <w:rsid w:val="002D38D5"/>
    <w:rsid w:val="003316BD"/>
    <w:rsid w:val="00353F23"/>
    <w:rsid w:val="00374A6E"/>
    <w:rsid w:val="003A484A"/>
    <w:rsid w:val="003B22E4"/>
    <w:rsid w:val="003C00A6"/>
    <w:rsid w:val="00424BFF"/>
    <w:rsid w:val="00433748"/>
    <w:rsid w:val="00452414"/>
    <w:rsid w:val="004A39BF"/>
    <w:rsid w:val="004D71C7"/>
    <w:rsid w:val="004E60FE"/>
    <w:rsid w:val="005B51AB"/>
    <w:rsid w:val="005E0A75"/>
    <w:rsid w:val="0062243B"/>
    <w:rsid w:val="006309CE"/>
    <w:rsid w:val="006619DB"/>
    <w:rsid w:val="006D5987"/>
    <w:rsid w:val="00712BC4"/>
    <w:rsid w:val="00717D5B"/>
    <w:rsid w:val="007231D8"/>
    <w:rsid w:val="00733562"/>
    <w:rsid w:val="0076447F"/>
    <w:rsid w:val="00775321"/>
    <w:rsid w:val="00782AA9"/>
    <w:rsid w:val="0078426A"/>
    <w:rsid w:val="007E5CA5"/>
    <w:rsid w:val="00841C83"/>
    <w:rsid w:val="008654CC"/>
    <w:rsid w:val="00873298"/>
    <w:rsid w:val="00884365"/>
    <w:rsid w:val="00941044"/>
    <w:rsid w:val="009739D3"/>
    <w:rsid w:val="00993B32"/>
    <w:rsid w:val="009B2956"/>
    <w:rsid w:val="00A84E78"/>
    <w:rsid w:val="00A94666"/>
    <w:rsid w:val="00AE2BC6"/>
    <w:rsid w:val="00B467B1"/>
    <w:rsid w:val="00BA5704"/>
    <w:rsid w:val="00BE33AF"/>
    <w:rsid w:val="00BE6C59"/>
    <w:rsid w:val="00C11C35"/>
    <w:rsid w:val="00C12C87"/>
    <w:rsid w:val="00C177E4"/>
    <w:rsid w:val="00C70AEE"/>
    <w:rsid w:val="00C779FA"/>
    <w:rsid w:val="00CC5D28"/>
    <w:rsid w:val="00CD12FE"/>
    <w:rsid w:val="00CF669A"/>
    <w:rsid w:val="00D831DA"/>
    <w:rsid w:val="00D9459D"/>
    <w:rsid w:val="00DB4D90"/>
    <w:rsid w:val="00E155BC"/>
    <w:rsid w:val="00E4323A"/>
    <w:rsid w:val="00EA613B"/>
    <w:rsid w:val="00EC2EE5"/>
    <w:rsid w:val="00EC6FFC"/>
    <w:rsid w:val="00F60503"/>
    <w:rsid w:val="00FB303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B4ED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true" w:styleId="ZaglavljeChar" w:type="character">
    <w:name w:val="Zaglavlje Char"/>
    <w:basedOn w:val="Zadanifontodlomka"/>
    <w:link w:val="Zaglavlje"/>
    <w:rsid w:val="00E4323A"/>
    <w:rPr>
      <w:sz w:val="24"/>
      <w:szCs w:val="24"/>
    </w:rPr>
  </w:style>
  <w:style w:styleId="Podnoje" w:type="paragraph">
    <w:name w:val="footer"/>
    <w:basedOn w:val="Normal"/>
    <w:link w:val="PodnojeChar"/>
    <w:uiPriority w:val="99"/>
    <w:rsid w:val="00E4323A"/>
    <w:pPr>
      <w:tabs>
        <w:tab w:pos="4536" w:val="center"/>
        <w:tab w:pos="9072" w:val="right"/>
      </w:tabs>
    </w:pPr>
  </w:style>
  <w:style w:customStyle="true" w:styleId="PodnojeChar" w:type="character">
    <w:name w:val="Podnožje Char"/>
    <w:basedOn w:val="Zadanifontodlomka"/>
    <w:link w:val="Podnoje"/>
    <w:uiPriority w:val="99"/>
    <w:rsid w:val="00E4323A"/>
    <w:rPr>
      <w:sz w:val="24"/>
      <w:szCs w:val="24"/>
    </w:rPr>
  </w:style>
  <w:style w:styleId="Tekstbalonia" w:type="paragraph">
    <w:name w:val="Balloon Text"/>
    <w:basedOn w:val="Normal"/>
    <w:link w:val="TekstbaloniaChar"/>
    <w:rsid w:val="00941044"/>
    <w:rPr>
      <w:rFonts w:cs="Tahoma" w:hAnsi="Tahoma" w:ascii="Tahoma"/>
      <w:sz w:val="16"/>
      <w:szCs w:val="16"/>
    </w:rPr>
  </w:style>
  <w:style w:customStyle="true" w:styleId="TekstbaloniaChar" w:type="character">
    <w:name w:val="Tekst balončića Char"/>
    <w:basedOn w:val="Zadanifontodlomka"/>
    <w:link w:val="Tekstbalonia"/>
    <w:rsid w:val="00941044"/>
    <w:rPr>
      <w:rFonts w:cs="Tahoma" w:hAnsi="Tahoma" w:ascii="Tahoma"/>
      <w:sz w:val="16"/>
      <w:szCs w:val="16"/>
    </w:rPr>
  </w:style>
  <w:style w:customStyle="true" w:styleId="t-10-9-kurz-s" w:type="paragraph">
    <w:name w:val="t-10-9-kurz-s"/>
    <w:basedOn w:val="Normal"/>
    <w:rsid w:val="006309CE"/>
    <w:pPr>
      <w:spacing w:afterAutospacing="true" w:after="100" w:beforeAutospacing="true" w:before="100"/>
    </w:pPr>
  </w:style>
  <w:style w:customStyle="true" w:styleId="clanak-" w:type="paragraph">
    <w:name w:val="clanak-"/>
    <w:basedOn w:val="Normal"/>
    <w:rsid w:val="006309CE"/>
    <w:pPr>
      <w:spacing w:afterAutospacing="true" w:after="100" w:beforeAutospacing="true" w:before="100"/>
    </w:pPr>
  </w:style>
  <w:style w:customStyle="true" w:styleId="t-9-8" w:type="paragraph">
    <w:name w:val="t-9-8"/>
    <w:basedOn w:val="Normal"/>
    <w:rsid w:val="006309CE"/>
    <w:pPr>
      <w:spacing w:afterAutospacing="true" w:after="100" w:beforeAutospacing="true" w:before="100"/>
    </w:pPr>
  </w:style>
  <w:style w:customStyle="true" w:styleId="t-9-8-bez-uvl" w:type="paragraph">
    <w:name w:val="t-9-8-bez-uvl"/>
    <w:basedOn w:val="Normal"/>
    <w:rsid w:val="006309CE"/>
    <w:pPr>
      <w:spacing w:afterAutospacing="true" w:after="100" w:beforeAutospacing="true" w:before="100"/>
    </w:pPr>
  </w:style>
  <w:style w:styleId="Tekstrezerviranogmjesta" w:type="character">
    <w:name w:val="Placeholder Text"/>
    <w:basedOn w:val="Zadanifontodlomka"/>
    <w:uiPriority w:val="99"/>
    <w:semiHidden/>
    <w:rsid w:val="00BA5704"/>
    <w:rPr>
      <w:color w:val="808080"/>
      <w:bdr w:space="0" w:sz="0" w:color="auto" w:val="none"/>
      <w:shd w:fill="auto" w:color="auto" w:val="clear"/>
    </w:rPr>
  </w:style>
  <w:style w:customStyle="true" w:styleId="eSPISCCParagraphDefaultFont" w:type="character">
    <w:name w:val="eSPIS_CC_Paragraph Default Font"/>
    <w:basedOn w:val="Zadanifontodlomka"/>
    <w:rsid w:val="00BA570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A5704"/>
    <w:rPr>
      <w:b/>
      <w:bdr w:space="0" w:sz="0" w:color="auto" w:val="none"/>
      <w:shd w:fill="FFFFCC" w:color="auto" w:val="clear"/>
      <w:lang w:val="hr-HR"/>
    </w:rPr>
  </w:style>
  <w:style w:customStyle="true" w:styleId="PozadinaSvijetloCrvena" w:type="character">
    <w:name w:val="Pozadina_SvijetloCrvena"/>
    <w:basedOn w:val="eSPISCCParagraphDefaultFont"/>
    <w:rsid w:val="00BA570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A570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B4ED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B3197"/>
    <w:pPr>
      <w:ind w:left="708"/>
    </w:pPr>
  </w:style>
  <w:style w:styleId="Zaglavlje" w:type="paragraph">
    <w:name w:val="header"/>
    <w:basedOn w:val="Normal"/>
    <w:link w:val="ZaglavljeChar"/>
    <w:rsid w:val="00E4323A"/>
    <w:pPr>
      <w:tabs>
        <w:tab w:pos="4536" w:val="center"/>
        <w:tab w:pos="9072" w:val="right"/>
      </w:tabs>
    </w:pPr>
  </w:style>
  <w:style w:customStyle="1" w:styleId="ZaglavljeChar" w:type="character">
    <w:name w:val="Zaglavlje Char"/>
    <w:basedOn w:val="Zadanifontodlomka"/>
    <w:link w:val="Zaglavlje"/>
    <w:rsid w:val="00E4323A"/>
    <w:rPr>
      <w:sz w:val="24"/>
      <w:szCs w:val="24"/>
    </w:rPr>
  </w:style>
  <w:style w:styleId="Podnoje" w:type="paragraph">
    <w:name w:val="footer"/>
    <w:basedOn w:val="Normal"/>
    <w:link w:val="PodnojeChar"/>
    <w:uiPriority w:val="99"/>
    <w:rsid w:val="00E4323A"/>
    <w:pPr>
      <w:tabs>
        <w:tab w:pos="4536" w:val="center"/>
        <w:tab w:pos="9072" w:val="right"/>
      </w:tabs>
    </w:pPr>
  </w:style>
  <w:style w:customStyle="1" w:styleId="PodnojeChar" w:type="character">
    <w:name w:val="Podnožje Char"/>
    <w:basedOn w:val="Zadanifontodlomka"/>
    <w:link w:val="Podnoje"/>
    <w:uiPriority w:val="99"/>
    <w:rsid w:val="00E4323A"/>
    <w:rPr>
      <w:sz w:val="24"/>
      <w:szCs w:val="24"/>
    </w:rPr>
  </w:style>
  <w:style w:styleId="Tekstbalonia" w:type="paragraph">
    <w:name w:val="Balloon Text"/>
    <w:basedOn w:val="Normal"/>
    <w:link w:val="TekstbaloniaChar"/>
    <w:rsid w:val="00941044"/>
    <w:rPr>
      <w:rFonts w:ascii="Tahoma" w:cs="Tahoma" w:hAnsi="Tahoma"/>
      <w:sz w:val="16"/>
      <w:szCs w:val="16"/>
    </w:rPr>
  </w:style>
  <w:style w:customStyle="1" w:styleId="TekstbaloniaChar" w:type="character">
    <w:name w:val="Tekst balončića Char"/>
    <w:basedOn w:val="Zadanifontodlomka"/>
    <w:link w:val="Tekstbalonia"/>
    <w:rsid w:val="00941044"/>
    <w:rPr>
      <w:rFonts w:ascii="Tahoma" w:cs="Tahoma" w:hAnsi="Tahoma"/>
      <w:sz w:val="16"/>
      <w:szCs w:val="16"/>
    </w:rPr>
  </w:style>
  <w:style w:customStyle="1" w:styleId="t-10-9-kurz-s" w:type="paragraph">
    <w:name w:val="t-10-9-kurz-s"/>
    <w:basedOn w:val="Normal"/>
    <w:rsid w:val="006309CE"/>
    <w:pPr>
      <w:spacing w:after="100" w:afterAutospacing="1" w:before="100" w:beforeAutospacing="1"/>
    </w:pPr>
  </w:style>
  <w:style w:customStyle="1" w:styleId="clanak-" w:type="paragraph">
    <w:name w:val="clanak-"/>
    <w:basedOn w:val="Normal"/>
    <w:rsid w:val="006309CE"/>
    <w:pPr>
      <w:spacing w:after="100" w:afterAutospacing="1" w:before="100" w:beforeAutospacing="1"/>
    </w:pPr>
  </w:style>
  <w:style w:customStyle="1" w:styleId="t-9-8" w:type="paragraph">
    <w:name w:val="t-9-8"/>
    <w:basedOn w:val="Normal"/>
    <w:rsid w:val="006309CE"/>
    <w:pPr>
      <w:spacing w:after="100" w:afterAutospacing="1" w:before="100" w:beforeAutospacing="1"/>
    </w:pPr>
  </w:style>
  <w:style w:customStyle="1" w:styleId="t-9-8-bez-uvl" w:type="paragraph">
    <w:name w:val="t-9-8-bez-uvl"/>
    <w:basedOn w:val="Normal"/>
    <w:rsid w:val="006309CE"/>
    <w:pPr>
      <w:spacing w:after="100" w:afterAutospacing="1" w:before="100" w:beforeAutospacing="1"/>
    </w:pPr>
  </w:style>
  <w:style w:styleId="Tekstrezerviranogmjesta" w:type="character">
    <w:name w:val="Placeholder Text"/>
    <w:basedOn w:val="Zadanifontodlomka"/>
    <w:uiPriority w:val="99"/>
    <w:semiHidden/>
    <w:rsid w:val="00BA5704"/>
    <w:rPr>
      <w:color w:val="808080"/>
      <w:bdr w:color="auto" w:space="0" w:sz="0" w:val="none"/>
      <w:shd w:color="auto" w:fill="auto" w:val="clear"/>
    </w:rPr>
  </w:style>
  <w:style w:customStyle="1" w:styleId="eSPISCCParagraphDefaultFont" w:type="character">
    <w:name w:val="eSPIS_CC_Paragraph Default Font"/>
    <w:basedOn w:val="Zadanifontodlomka"/>
    <w:rsid w:val="00BA570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A5704"/>
    <w:rPr>
      <w:b/>
      <w:bdr w:color="auto" w:space="0" w:sz="0" w:val="none"/>
      <w:shd w:color="auto" w:fill="FFFFCC" w:val="clear"/>
      <w:lang w:val="hr-HR"/>
    </w:rPr>
  </w:style>
  <w:style w:customStyle="1" w:styleId="PozadinaSvijetloCrvena" w:type="character">
    <w:name w:val="Pozadina_SvijetloCrvena"/>
    <w:basedOn w:val="eSPISCCParagraphDefaultFont"/>
    <w:rsid w:val="00BA570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A570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0210140">
      <w:bodyDiv w:val="true"/>
      <w:marLeft w:val="0"/>
      <w:marRight w:val="0"/>
      <w:marTop w:val="0"/>
      <w:marBottom w:val="0"/>
      <w:divBdr>
        <w:top w:space="0" w:sz="0" w:color="auto" w:val="none"/>
        <w:left w:space="0" w:sz="0" w:color="auto" w:val="none"/>
        <w:bottom w:space="0" w:sz="0" w:color="auto" w:val="none"/>
        <w:right w:space="0" w:sz="0" w:color="auto" w:val="none"/>
      </w:divBdr>
    </w:div>
    <w:div w:id="12838036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2017.</izvorni_sadrzaj>
    <derivirana_varijabla naziv="DomainObject.DatumDonosenjaOdluke_1">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17 uključivo i taj svežanj čuva se u sobi
br. 42 (ormar)  Č.P.!!!</izvorni_sadrzaj>
    <derivirana_varijabla naziv="DomainObject.Predmet.PrimjedbaSuca_1">dio spisa od svežnja 2 do zaključno
svežnja 17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2017.</izvorni_sadrzaj>
    <derivirana_varijabla naziv="DomainObject.Datum_1">11. prosinca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42B799-B028-41DA-87D4-90599DD6E0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746</properties:Words>
  <properties:Characters>3899</properties:Characters>
  <properties:Lines>124</properties:Lines>
  <properties:Paragraphs>65</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2017-12-10T20:05:00Z</dcterms:created>
  <dc:creator>Ardena Bajlo</dc:creator>
  <cp:lastModifiedBy>Martina Kalmeta</cp:lastModifiedBy>
  <cp:lastPrinted>2017-12-11T09:46:00Z</cp:lastPrinted>
  <dcterms:modified xmlns:xsi="http://www.w3.org/2001/XMLSchema-instance" xsi:type="dcterms:W3CDTF">2017-12-11T10:09:00Z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