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903a" w14:paraId="f6b903a" w:rsidRDefault="007B2324" w:rsidP="007B2324" w:rsidR="007B2324" w:rsidRPr="007B2324">
      <w:pPr>
        <w15:collapsed w:val="false"/>
        <w:rPr>
          <w:sz w:val="24"/>
          <w:szCs w:val="24"/>
        </w:rPr>
      </w:pPr>
      <w:bookmarkStart w:name="_GoBack" w:id="0"/>
      <w:bookmarkEnd w:id="0"/>
      <w:r w:rsidRPr="007B2324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324" w:rsidP="007B2324" w:rsidR="007B2324" w:rsidRPr="007B2324">
      <w:pPr>
        <w:rPr>
          <w:sz w:val="24"/>
          <w:szCs w:val="24"/>
        </w:rPr>
      </w:pPr>
      <w:r w:rsidRPr="007B2324">
        <w:rPr>
          <w:sz w:val="24"/>
          <w:szCs w:val="24"/>
        </w:rPr>
        <w:t>REPUBLIKA HRVATSKA</w:t>
      </w:r>
    </w:p>
    <w:p w:rsidRDefault="007B2324" w:rsidP="007B2324" w:rsidR="007B2324" w:rsidRPr="007B2324">
      <w:pPr>
        <w:rPr>
          <w:sz w:val="24"/>
          <w:szCs w:val="24"/>
        </w:rPr>
      </w:pPr>
      <w:r w:rsidRPr="007B2324">
        <w:rPr>
          <w:sz w:val="24"/>
          <w:szCs w:val="24"/>
        </w:rPr>
        <w:t>Trgovački sud u Zagrebu</w:t>
      </w:r>
    </w:p>
    <w:p w:rsidRDefault="007B2324" w:rsidP="007B2324" w:rsidR="007B2324" w:rsidRPr="007B2324">
      <w:pPr>
        <w:rPr>
          <w:sz w:val="24"/>
          <w:szCs w:val="24"/>
        </w:rPr>
      </w:pPr>
      <w:r w:rsidRPr="007B2324">
        <w:rPr>
          <w:sz w:val="24"/>
          <w:szCs w:val="24"/>
        </w:rPr>
        <w:t xml:space="preserve">Zagreb, Amruševa 2/II                                                                     </w:t>
      </w:r>
    </w:p>
    <w:p w:rsidRDefault="007B2324" w:rsidP="007B2324" w:rsidR="007B2324" w:rsidRPr="007B2324">
      <w:pPr>
        <w:jc w:val="right"/>
        <w:rPr>
          <w:sz w:val="24"/>
          <w:szCs w:val="24"/>
        </w:rPr>
      </w:pPr>
    </w:p>
    <w:p w:rsidRDefault="007B2324" w:rsidP="007B2324" w:rsidR="007B2324" w:rsidRPr="007B2324">
      <w:pPr>
        <w:jc w:val="center"/>
        <w:rPr>
          <w:sz w:val="24"/>
          <w:szCs w:val="24"/>
        </w:rPr>
      </w:pPr>
    </w:p>
    <w:p w:rsidRDefault="007B2324" w:rsidP="007B2324" w:rsidR="007B2324">
      <w:pPr>
        <w:jc w:val="center"/>
        <w:rPr>
          <w:sz w:val="24"/>
          <w:szCs w:val="24"/>
        </w:rPr>
      </w:pPr>
      <w:r w:rsidRPr="007B2324">
        <w:rPr>
          <w:sz w:val="24"/>
          <w:szCs w:val="24"/>
        </w:rPr>
        <w:t>U  I M E   R E P U B L I K E   H R V A T S K E</w:t>
      </w:r>
    </w:p>
    <w:p w:rsidRDefault="007B2324" w:rsidP="007B2324" w:rsidR="007B2324" w:rsidRPr="007B2324">
      <w:pPr>
        <w:jc w:val="center"/>
        <w:rPr>
          <w:sz w:val="24"/>
          <w:szCs w:val="24"/>
        </w:rPr>
      </w:pPr>
    </w:p>
    <w:p w:rsidRDefault="007B2324" w:rsidP="007B2324" w:rsidR="007B2324" w:rsidRPr="007B2324">
      <w:pPr>
        <w:jc w:val="center"/>
        <w:rPr>
          <w:sz w:val="24"/>
          <w:szCs w:val="24"/>
        </w:rPr>
      </w:pPr>
      <w:r w:rsidRPr="007B2324">
        <w:rPr>
          <w:sz w:val="24"/>
          <w:szCs w:val="24"/>
        </w:rPr>
        <w:t>R J E Š E NJ E</w:t>
      </w:r>
    </w:p>
    <w:p w:rsidRDefault="007B2324" w:rsidP="007B2324" w:rsidR="007B2324" w:rsidRPr="007B2324">
      <w:pPr>
        <w:ind w:firstLine="720"/>
        <w:jc w:val="both"/>
        <w:rPr>
          <w:sz w:val="24"/>
          <w:szCs w:val="24"/>
          <w:lang w:eastAsia="en-US"/>
        </w:rPr>
      </w:pPr>
    </w:p>
    <w:p w:rsidRDefault="00040C0D" w:rsidP="00040C0D" w:rsidR="007B2324">
      <w:pPr>
        <w:ind w:firstLine="720"/>
        <w:jc w:val="both"/>
        <w:rPr>
          <w:sz w:val="24"/>
          <w:szCs w:val="24"/>
          <w:lang w:eastAsia="en-US"/>
        </w:rPr>
      </w:pPr>
      <w:r w:rsidRPr="00040C0D">
        <w:rPr>
          <w:sz w:val="24"/>
          <w:szCs w:val="24"/>
          <w:lang w:eastAsia="en-US"/>
        </w:rPr>
        <w:t>Trgovački sud u Zagrebu, po sucu Nikoli Ribariću, u stečajnom predmetu nad dužnikom LINIJA H2O d.o.o. za građenje u stečaju, trgovinu i usluge, OIB: 36017761209, Zagreb (G</w:t>
      </w:r>
      <w:r>
        <w:rPr>
          <w:sz w:val="24"/>
          <w:szCs w:val="24"/>
          <w:lang w:eastAsia="en-US"/>
        </w:rPr>
        <w:t>rad Zagreb), Petrova 120, dana 22</w:t>
      </w:r>
      <w:r w:rsidRPr="00040C0D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siječnja</w:t>
      </w:r>
      <w:r w:rsidRPr="00040C0D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040C0D">
        <w:rPr>
          <w:sz w:val="24"/>
          <w:szCs w:val="24"/>
          <w:lang w:eastAsia="en-US"/>
        </w:rPr>
        <w:t>. godine,</w:t>
      </w:r>
    </w:p>
    <w:p w:rsidRDefault="00040C0D" w:rsidP="00040C0D" w:rsidR="00040C0D" w:rsidRPr="00040C0D">
      <w:pPr>
        <w:ind w:firstLine="720"/>
        <w:jc w:val="both"/>
        <w:rPr>
          <w:sz w:val="24"/>
          <w:szCs w:val="24"/>
          <w:lang w:eastAsia="en-US"/>
        </w:rPr>
      </w:pPr>
    </w:p>
    <w:p w:rsidRDefault="007B2324" w:rsidP="007B2324" w:rsidR="007B2324" w:rsidRPr="007B2324">
      <w:pPr>
        <w:ind w:firstLine="720" w:left="2880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 xml:space="preserve">r i j e š i o  j e 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>
      <w:pPr>
        <w:ind w:firstLine="720"/>
        <w:jc w:val="both"/>
        <w:rPr>
          <w:sz w:val="24"/>
          <w:szCs w:val="24"/>
          <w:lang w:eastAsia="en-US"/>
        </w:rPr>
      </w:pPr>
      <w:r w:rsidRPr="007B2324">
        <w:rPr>
          <w:b/>
          <w:sz w:val="24"/>
          <w:szCs w:val="24"/>
          <w:lang w:val="hr-HR"/>
        </w:rPr>
        <w:t xml:space="preserve">I. Obustavlja se i zaključuje </w:t>
      </w:r>
      <w:r w:rsidRPr="007B2324">
        <w:rPr>
          <w:sz w:val="24"/>
          <w:szCs w:val="24"/>
          <w:lang w:val="hr-HR"/>
        </w:rPr>
        <w:t xml:space="preserve">stečajni postupak nad dužnikom </w:t>
      </w:r>
      <w:r w:rsidR="00040C0D" w:rsidRPr="00040C0D">
        <w:rPr>
          <w:sz w:val="24"/>
          <w:szCs w:val="24"/>
          <w:lang w:eastAsia="en-US"/>
        </w:rPr>
        <w:t>LINIJA H2O d.o.o. za građenje u stečaju, trgovinu i usluge, OIB: 36017761209, Zagreb (G</w:t>
      </w:r>
      <w:r w:rsidR="00040C0D">
        <w:rPr>
          <w:sz w:val="24"/>
          <w:szCs w:val="24"/>
          <w:lang w:eastAsia="en-US"/>
        </w:rPr>
        <w:t>rad Zagreb), Petrova 120</w:t>
      </w:r>
      <w:r w:rsidR="001D0FAA">
        <w:rPr>
          <w:sz w:val="24"/>
          <w:szCs w:val="24"/>
          <w:lang w:eastAsia="en-US"/>
        </w:rPr>
        <w:t>.</w:t>
      </w:r>
    </w:p>
    <w:p w:rsidRDefault="001D0FAA" w:rsidP="001D0FAA" w:rsidR="001D0FAA">
      <w:pPr>
        <w:ind w:firstLine="708"/>
        <w:jc w:val="both"/>
        <w:rPr>
          <w:sz w:val="24"/>
          <w:szCs w:val="24"/>
          <w:lang w:val="hr-HR"/>
        </w:rPr>
      </w:pPr>
    </w:p>
    <w:p w:rsidRDefault="007B2324" w:rsidP="001D0FAA" w:rsidR="007B2324" w:rsidRPr="007B2324">
      <w:pPr>
        <w:ind w:firstLine="708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7B2324" w:rsidP="007B2324" w:rsidR="007B2324" w:rsidRPr="007B2324">
      <w:pPr>
        <w:ind w:firstLine="720"/>
        <w:jc w:val="center"/>
        <w:rPr>
          <w:sz w:val="24"/>
          <w:szCs w:val="24"/>
          <w:lang w:val="hr-HR"/>
        </w:rPr>
      </w:pPr>
    </w:p>
    <w:p w:rsidRDefault="007B2324" w:rsidP="007B2324" w:rsidR="007B2324" w:rsidRPr="007B2324">
      <w:pPr>
        <w:ind w:firstLine="720"/>
        <w:jc w:val="center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O b r a z l o ž e nj e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</w:rPr>
      </w:pPr>
      <w:r w:rsidRPr="007B2324">
        <w:rPr>
          <w:sz w:val="24"/>
          <w:szCs w:val="24"/>
          <w:lang w:val="hr-HR"/>
        </w:rPr>
        <w:tab/>
      </w:r>
      <w:r w:rsidRPr="007B2324">
        <w:rPr>
          <w:sz w:val="24"/>
          <w:szCs w:val="24"/>
        </w:rPr>
        <w:t>U stečajnom postupku nad gore navedenim stečajnim dužnikom, stečajni upravitelj podnio je prijedlog za obustavu i zaključenje stečajnog postupka u smislu čl. 293. Stečajnog zakona (“Narodne novine” broj 71/15; dalje: SZ), jer stečajna masa nije dostatna za pokriće troškova u stečajnom postupku.</w:t>
      </w:r>
    </w:p>
    <w:p w:rsidRDefault="007B2324" w:rsidP="007B2324" w:rsidR="007B2324" w:rsidRPr="007B2324">
      <w:pPr>
        <w:jc w:val="both"/>
        <w:rPr>
          <w:sz w:val="24"/>
          <w:szCs w:val="24"/>
        </w:rPr>
      </w:pPr>
    </w:p>
    <w:p w:rsidRDefault="007B2324" w:rsidP="007B2324" w:rsidR="007B2324" w:rsidRPr="007B2324">
      <w:pPr>
        <w:jc w:val="both"/>
        <w:rPr>
          <w:sz w:val="24"/>
          <w:szCs w:val="24"/>
        </w:rPr>
      </w:pPr>
      <w:r w:rsidRPr="007B2324">
        <w:rPr>
          <w:sz w:val="24"/>
          <w:szCs w:val="24"/>
        </w:rPr>
        <w:tab/>
      </w:r>
      <w:r w:rsidRPr="007B2324">
        <w:rPr>
          <w:sz w:val="24"/>
          <w:szCs w:val="24"/>
          <w:lang w:val="hr-HR"/>
        </w:rPr>
        <w:t xml:space="preserve">Na skupštini vjerovnika održanoj </w:t>
      </w:r>
      <w:r w:rsidR="007E373F">
        <w:rPr>
          <w:sz w:val="24"/>
          <w:szCs w:val="24"/>
          <w:lang w:val="hr-HR"/>
        </w:rPr>
        <w:t>2</w:t>
      </w:r>
      <w:r w:rsidR="00040C0D">
        <w:rPr>
          <w:sz w:val="24"/>
          <w:szCs w:val="24"/>
          <w:lang w:val="hr-HR"/>
        </w:rPr>
        <w:t>2</w:t>
      </w:r>
      <w:r w:rsidRPr="007B2324">
        <w:rPr>
          <w:sz w:val="24"/>
          <w:szCs w:val="24"/>
          <w:lang w:val="hr-HR"/>
        </w:rPr>
        <w:t>.</w:t>
      </w:r>
      <w:r w:rsidR="007E373F">
        <w:rPr>
          <w:sz w:val="24"/>
          <w:szCs w:val="24"/>
          <w:lang w:val="hr-HR"/>
        </w:rPr>
        <w:t xml:space="preserve"> </w:t>
      </w:r>
      <w:r w:rsidR="00040C0D">
        <w:rPr>
          <w:sz w:val="24"/>
          <w:szCs w:val="24"/>
          <w:lang w:val="hr-HR"/>
        </w:rPr>
        <w:t>siječnja</w:t>
      </w:r>
      <w:r w:rsidRPr="007B2324">
        <w:rPr>
          <w:sz w:val="24"/>
          <w:szCs w:val="24"/>
          <w:lang w:val="hr-HR"/>
        </w:rPr>
        <w:t xml:space="preserve"> 201</w:t>
      </w:r>
      <w:r w:rsidR="00040C0D">
        <w:rPr>
          <w:sz w:val="24"/>
          <w:szCs w:val="24"/>
          <w:lang w:val="hr-HR"/>
        </w:rPr>
        <w:t>9</w:t>
      </w:r>
      <w:r w:rsidRPr="007B2324">
        <w:rPr>
          <w:sz w:val="24"/>
          <w:szCs w:val="24"/>
          <w:lang w:val="hr-HR"/>
        </w:rPr>
        <w:t>. nazočni vjerovnici prihvatili su izvješće stečajnog upravitelja, koje je bilo objavljeno na E oglasnoj ploči, kao i sve poduzete radnje u ovom postupku.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E373F" w:rsidR="00040C0D">
      <w:pPr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ab/>
        <w:t xml:space="preserve">U sklopu svojeg izvješća i na skupštini vjerovnika održanoj </w:t>
      </w:r>
      <w:r w:rsidR="007E373F">
        <w:rPr>
          <w:sz w:val="24"/>
          <w:szCs w:val="24"/>
          <w:lang w:val="hr-HR"/>
        </w:rPr>
        <w:t>2</w:t>
      </w:r>
      <w:r w:rsidR="00040C0D">
        <w:rPr>
          <w:sz w:val="24"/>
          <w:szCs w:val="24"/>
          <w:lang w:val="hr-HR"/>
        </w:rPr>
        <w:t>2</w:t>
      </w:r>
      <w:r w:rsidRPr="007B2324">
        <w:rPr>
          <w:sz w:val="24"/>
          <w:szCs w:val="24"/>
          <w:lang w:val="hr-HR"/>
        </w:rPr>
        <w:t>.</w:t>
      </w:r>
      <w:r w:rsidR="00040C0D">
        <w:rPr>
          <w:sz w:val="24"/>
          <w:szCs w:val="24"/>
          <w:lang w:val="hr-HR"/>
        </w:rPr>
        <w:t xml:space="preserve"> siječnja</w:t>
      </w:r>
      <w:r w:rsidRPr="007B2324">
        <w:rPr>
          <w:sz w:val="24"/>
          <w:szCs w:val="24"/>
          <w:lang w:val="hr-HR"/>
        </w:rPr>
        <w:t xml:space="preserve"> 201</w:t>
      </w:r>
      <w:r w:rsidR="00040C0D">
        <w:rPr>
          <w:sz w:val="24"/>
          <w:szCs w:val="24"/>
          <w:lang w:val="hr-HR"/>
        </w:rPr>
        <w:t>9</w:t>
      </w:r>
      <w:r w:rsidRPr="007B2324">
        <w:rPr>
          <w:sz w:val="24"/>
          <w:szCs w:val="24"/>
          <w:lang w:val="hr-HR"/>
        </w:rPr>
        <w:t>. godine stečajni upravitelj je</w:t>
      </w:r>
      <w:r w:rsidR="00040C0D">
        <w:rPr>
          <w:sz w:val="24"/>
          <w:szCs w:val="24"/>
          <w:lang w:val="hr-HR"/>
        </w:rPr>
        <w:t>, ukratko,</w:t>
      </w:r>
      <w:r w:rsidRPr="007B2324">
        <w:rPr>
          <w:sz w:val="24"/>
          <w:szCs w:val="24"/>
          <w:lang w:val="hr-HR"/>
        </w:rPr>
        <w:t xml:space="preserve"> naveo kako </w:t>
      </w:r>
      <w:r w:rsidR="00B12813" w:rsidRPr="00B12813">
        <w:rPr>
          <w:sz w:val="24"/>
          <w:szCs w:val="24"/>
          <w:lang w:val="hr-HR"/>
        </w:rPr>
        <w:t>nije bilo priljeva novčanih sredstava</w:t>
      </w:r>
      <w:r w:rsidR="00B12813">
        <w:rPr>
          <w:sz w:val="24"/>
          <w:szCs w:val="24"/>
          <w:lang w:val="hr-HR"/>
        </w:rPr>
        <w:t xml:space="preserve"> u stečaju masu. S</w:t>
      </w:r>
      <w:r w:rsidR="00B12813" w:rsidRPr="00B12813">
        <w:rPr>
          <w:sz w:val="24"/>
          <w:szCs w:val="24"/>
          <w:lang w:val="hr-HR"/>
        </w:rPr>
        <w:t>teč</w:t>
      </w:r>
      <w:r w:rsidR="00B12813">
        <w:rPr>
          <w:sz w:val="24"/>
          <w:szCs w:val="24"/>
          <w:lang w:val="hr-HR"/>
        </w:rPr>
        <w:t xml:space="preserve">ajni </w:t>
      </w:r>
      <w:r w:rsidR="00B12813" w:rsidRPr="00B12813">
        <w:rPr>
          <w:sz w:val="24"/>
          <w:szCs w:val="24"/>
          <w:lang w:val="hr-HR"/>
        </w:rPr>
        <w:t xml:space="preserve">postupak otvoren </w:t>
      </w:r>
      <w:r w:rsidR="00B12813">
        <w:rPr>
          <w:sz w:val="24"/>
          <w:szCs w:val="24"/>
          <w:lang w:val="hr-HR"/>
        </w:rPr>
        <w:t xml:space="preserve">je </w:t>
      </w:r>
      <w:r w:rsidR="00B12813" w:rsidRPr="00B12813">
        <w:rPr>
          <w:sz w:val="24"/>
          <w:szCs w:val="24"/>
          <w:lang w:val="hr-HR"/>
        </w:rPr>
        <w:t xml:space="preserve">radi činjenice što je iz potvrde MUP-a od 07.09.2017. </w:t>
      </w:r>
      <w:r w:rsidR="00B12813">
        <w:rPr>
          <w:sz w:val="24"/>
          <w:szCs w:val="24"/>
          <w:lang w:val="hr-HR"/>
        </w:rPr>
        <w:t>proizlazilo kako stečajni</w:t>
      </w:r>
      <w:r w:rsidR="00B12813" w:rsidRPr="00B12813">
        <w:rPr>
          <w:sz w:val="24"/>
          <w:szCs w:val="24"/>
          <w:lang w:val="hr-HR"/>
        </w:rPr>
        <w:t xml:space="preserve"> dužnik ima motorno vozilo </w:t>
      </w:r>
      <w:r w:rsidR="00B12813">
        <w:rPr>
          <w:sz w:val="24"/>
          <w:szCs w:val="24"/>
          <w:lang w:val="hr-HR"/>
        </w:rPr>
        <w:t xml:space="preserve">na kojoj je upisana </w:t>
      </w:r>
      <w:r w:rsidR="00B12813" w:rsidRPr="00B12813">
        <w:rPr>
          <w:sz w:val="24"/>
          <w:szCs w:val="24"/>
          <w:lang w:val="hr-HR"/>
        </w:rPr>
        <w:t>zabran</w:t>
      </w:r>
      <w:r w:rsidR="00B12813">
        <w:rPr>
          <w:sz w:val="24"/>
          <w:szCs w:val="24"/>
          <w:lang w:val="hr-HR"/>
        </w:rPr>
        <w:t>a</w:t>
      </w:r>
      <w:r w:rsidR="00B12813" w:rsidRPr="00B12813">
        <w:rPr>
          <w:sz w:val="24"/>
          <w:szCs w:val="24"/>
          <w:lang w:val="hr-HR"/>
        </w:rPr>
        <w:t xml:space="preserve"> otuđenja.</w:t>
      </w:r>
      <w:r w:rsidR="00B12813">
        <w:rPr>
          <w:sz w:val="24"/>
          <w:szCs w:val="24"/>
          <w:lang w:val="hr-HR"/>
        </w:rPr>
        <w:t xml:space="preserve"> Međutim, isto vozilo je bilo unovčeno. </w:t>
      </w:r>
      <w:r w:rsidR="00981D18">
        <w:rPr>
          <w:sz w:val="24"/>
          <w:szCs w:val="24"/>
          <w:lang w:val="hr-HR"/>
        </w:rPr>
        <w:t xml:space="preserve">Imovine koja bi se unovčavala nema. Stoga se </w:t>
      </w:r>
      <w:r w:rsidR="00B12813" w:rsidRPr="00B12813">
        <w:rPr>
          <w:sz w:val="24"/>
          <w:szCs w:val="24"/>
          <w:lang w:val="hr-HR"/>
        </w:rPr>
        <w:t>predlaže obustaviti steč</w:t>
      </w:r>
      <w:r w:rsidR="00981D18">
        <w:rPr>
          <w:sz w:val="24"/>
          <w:szCs w:val="24"/>
          <w:lang w:val="hr-HR"/>
        </w:rPr>
        <w:t>ajni</w:t>
      </w:r>
      <w:r w:rsidR="00B12813" w:rsidRPr="00B12813">
        <w:rPr>
          <w:sz w:val="24"/>
          <w:szCs w:val="24"/>
          <w:lang w:val="hr-HR"/>
        </w:rPr>
        <w:t xml:space="preserve"> postupak s napomenom da u ovom trenutku nedostaje 5.650,00</w:t>
      </w:r>
      <w:r w:rsidR="00981D18">
        <w:rPr>
          <w:sz w:val="24"/>
          <w:szCs w:val="24"/>
          <w:lang w:val="hr-HR"/>
        </w:rPr>
        <w:t xml:space="preserve"> </w:t>
      </w:r>
      <w:r w:rsidR="00B12813" w:rsidRPr="00B12813">
        <w:rPr>
          <w:sz w:val="24"/>
          <w:szCs w:val="24"/>
          <w:lang w:val="hr-HR"/>
        </w:rPr>
        <w:t>kn za podmirenje troškova steč</w:t>
      </w:r>
      <w:r w:rsidR="00981D18">
        <w:rPr>
          <w:sz w:val="24"/>
          <w:szCs w:val="24"/>
          <w:lang w:val="hr-HR"/>
        </w:rPr>
        <w:t>ajnog</w:t>
      </w:r>
      <w:r w:rsidR="00B12813" w:rsidRPr="00B12813">
        <w:rPr>
          <w:sz w:val="24"/>
          <w:szCs w:val="24"/>
          <w:lang w:val="hr-HR"/>
        </w:rPr>
        <w:t xml:space="preserve"> postupka</w:t>
      </w:r>
      <w:r w:rsidR="00981D18">
        <w:rPr>
          <w:sz w:val="24"/>
          <w:szCs w:val="24"/>
          <w:lang w:val="hr-HR"/>
        </w:rPr>
        <w:t>.</w:t>
      </w:r>
    </w:p>
    <w:p w:rsidRDefault="00040C0D" w:rsidP="007E373F" w:rsidR="00040C0D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 xml:space="preserve">Na navedenoj skupštini vjerovnika pribavljena su mišljenja (očitovanja) nazočnih vjerovnika u pogledu prijedloga stečajnog upravitelja te su vjerovnici bili suglasni s </w:t>
      </w:r>
      <w:r w:rsidRPr="007B2324">
        <w:rPr>
          <w:sz w:val="24"/>
          <w:szCs w:val="24"/>
          <w:lang w:val="hr-HR"/>
        </w:rPr>
        <w:lastRenderedPageBreak/>
        <w:t xml:space="preserve">prijedlogom stečajnog upravitelja da se nad dužnikom obustavi i zaključi stečajni postupak pozivom na odredbe čl. 293. SZ-a. </w:t>
      </w:r>
    </w:p>
    <w:p w:rsidRDefault="007B2324" w:rsidP="007B2324" w:rsidR="007B2324" w:rsidRPr="007B232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ab/>
      </w:r>
      <w:r w:rsidRPr="007B2324">
        <w:rPr>
          <w:sz w:val="24"/>
          <w:szCs w:val="24"/>
          <w:lang w:val="hr-HR"/>
        </w:rPr>
        <w:tab/>
      </w:r>
      <w:r w:rsidRPr="007B2324">
        <w:rPr>
          <w:sz w:val="24"/>
          <w:szCs w:val="24"/>
          <w:lang w:val="hr-HR"/>
        </w:rPr>
        <w:tab/>
      </w:r>
    </w:p>
    <w:p w:rsidRDefault="007B2324" w:rsidP="007B2324" w:rsidR="007B2324" w:rsidRPr="007B2324">
      <w:pPr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Uz nazočne vjerovnike i stečajni upravitelj je dao svoju suglasnost (očitovanje) da se nad stečajnim dužnikom pozivom na odredbe čl. 293. SZ-a obustavi i zaključi stečajni postupak, jer stečajna masa nije dostatna ni za pokriće troškova stečajnog postupka.</w:t>
      </w:r>
    </w:p>
    <w:p w:rsidRDefault="007B2324" w:rsidP="007B2324" w:rsidR="007B2324" w:rsidRPr="007B2324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Nakon pribavljenih mišljenja, očitovanja,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293. st. 1. Stečajnog zakona donio rješenje o obustavi i zaključenju stečajnog postupka, jer stečajna masa nije dostatna ni za namirenje troškova stečajnog postupka.</w:t>
      </w:r>
    </w:p>
    <w:p w:rsidRDefault="007B2324" w:rsidP="007B2324" w:rsidR="007B2324" w:rsidRPr="007B2324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B2324" w:rsidP="007B2324" w:rsidR="007B2324" w:rsidRPr="007B2324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ind w:right="46"/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Slijedom navedenoga odlučeno je kao u izreci.</w:t>
      </w:r>
    </w:p>
    <w:p w:rsidRDefault="007B2324" w:rsidP="007B2324" w:rsidR="007B2324" w:rsidRPr="007B2324">
      <w:pPr>
        <w:jc w:val="both"/>
        <w:rPr>
          <w:b/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  <w:r w:rsidRPr="007B2324">
        <w:rPr>
          <w:b/>
          <w:sz w:val="24"/>
          <w:szCs w:val="24"/>
          <w:lang w:val="hr-HR"/>
        </w:rPr>
        <w:tab/>
      </w:r>
      <w:r w:rsidRPr="007B2324">
        <w:rPr>
          <w:b/>
          <w:sz w:val="24"/>
          <w:szCs w:val="24"/>
          <w:lang w:val="hr-HR"/>
        </w:rPr>
        <w:tab/>
      </w:r>
      <w:r w:rsidRPr="007B2324">
        <w:rPr>
          <w:b/>
          <w:sz w:val="24"/>
          <w:szCs w:val="24"/>
          <w:lang w:val="hr-HR"/>
        </w:rPr>
        <w:tab/>
      </w:r>
      <w:r w:rsidRPr="007B2324">
        <w:rPr>
          <w:b/>
          <w:sz w:val="24"/>
          <w:szCs w:val="24"/>
          <w:lang w:val="hr-HR"/>
        </w:rPr>
        <w:tab/>
      </w:r>
      <w:r w:rsidRPr="007B2324">
        <w:rPr>
          <w:sz w:val="24"/>
          <w:szCs w:val="24"/>
          <w:lang w:val="hr-HR"/>
        </w:rPr>
        <w:t xml:space="preserve">U Zagrebu, </w:t>
      </w:r>
      <w:r w:rsidR="00981D18">
        <w:rPr>
          <w:sz w:val="24"/>
          <w:szCs w:val="24"/>
          <w:lang w:val="hr-HR"/>
        </w:rPr>
        <w:t>22</w:t>
      </w:r>
      <w:r w:rsidRPr="007B2324">
        <w:rPr>
          <w:sz w:val="24"/>
          <w:szCs w:val="24"/>
          <w:lang w:val="hr-HR"/>
        </w:rPr>
        <w:t>.</w:t>
      </w:r>
      <w:r w:rsidR="00981D18">
        <w:rPr>
          <w:sz w:val="24"/>
          <w:szCs w:val="24"/>
          <w:lang w:val="hr-HR"/>
        </w:rPr>
        <w:t xml:space="preserve"> siječnja</w:t>
      </w:r>
      <w:r w:rsidRPr="007B2324">
        <w:rPr>
          <w:sz w:val="24"/>
          <w:szCs w:val="24"/>
          <w:lang w:val="hr-HR"/>
        </w:rPr>
        <w:t xml:space="preserve"> 201</w:t>
      </w:r>
      <w:r w:rsidR="00981D18">
        <w:rPr>
          <w:sz w:val="24"/>
          <w:szCs w:val="24"/>
          <w:lang w:val="hr-HR"/>
        </w:rPr>
        <w:t>9</w:t>
      </w:r>
      <w:r w:rsidRPr="007B2324">
        <w:rPr>
          <w:sz w:val="24"/>
          <w:szCs w:val="24"/>
          <w:lang w:val="hr-HR"/>
        </w:rPr>
        <w:t xml:space="preserve">. </w:t>
      </w:r>
    </w:p>
    <w:p w:rsidRDefault="007B2324" w:rsidP="007B2324" w:rsidR="007B2324" w:rsidRPr="007B23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B2324">
        <w:rPr>
          <w:rFonts w:hAnsi="Times New Roman" w:ascii="Times New Roman"/>
          <w:szCs w:val="24"/>
        </w:rPr>
        <w:tab/>
      </w:r>
      <w:r w:rsidRPr="007B2324">
        <w:rPr>
          <w:rFonts w:hAnsi="Times New Roman" w:ascii="Times New Roman"/>
          <w:szCs w:val="24"/>
        </w:rPr>
        <w:tab/>
      </w:r>
      <w:r w:rsidRPr="007B2324">
        <w:rPr>
          <w:rFonts w:hAnsi="Times New Roman" w:ascii="Times New Roman"/>
          <w:szCs w:val="24"/>
        </w:rPr>
        <w:tab/>
      </w:r>
      <w:r w:rsidRPr="007B2324">
        <w:rPr>
          <w:rFonts w:hAnsi="Times New Roman" w:ascii="Times New Roman"/>
          <w:szCs w:val="24"/>
        </w:rPr>
        <w:tab/>
        <w:t xml:space="preserve"> </w:t>
      </w:r>
      <w:r w:rsidRPr="007B2324">
        <w:rPr>
          <w:rFonts w:hAnsi="Times New Roman" w:ascii="Times New Roman"/>
          <w:szCs w:val="24"/>
        </w:rPr>
        <w:tab/>
      </w:r>
      <w:r w:rsidRPr="007B2324">
        <w:rPr>
          <w:rFonts w:hAnsi="Times New Roman" w:ascii="Times New Roman"/>
          <w:szCs w:val="24"/>
        </w:rPr>
        <w:tab/>
      </w:r>
      <w:r w:rsidR="00E93564">
        <w:rPr>
          <w:rFonts w:hAnsi="Times New Roman" w:ascii="Times New Roman"/>
          <w:szCs w:val="24"/>
        </w:rPr>
        <w:t xml:space="preserve">           </w:t>
      </w:r>
      <w:r w:rsidRPr="007B23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3564" w:rsidP="00E93564" w:rsidR="00E9356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7B2324" w:rsidRPr="007B232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93564" w:rsidP="00D609DF" w:rsidR="00E9356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E93564" w:rsidP="00E93564" w:rsidR="00E93564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Za točnost otpravka – ovlašteni službenik</w:t>
      </w:r>
    </w:p>
    <w:p w:rsidRDefault="00E93564" w:rsidP="00D609DF" w:rsidR="007B2324" w:rsidRPr="007B232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7B2324" w:rsidRPr="007B232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POUKA O PRAVNOM LIJEKU: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>Protiv ovog rješenja nezadovoljna stranka može uložiti žalbu Visokom trgovačkom sudu Republike Hrvatske u roku 8 dana po dostavi rješenja, a ulaže se putem ovog Suda u 2 primjerka za Sud i po 1 za svaku protivnu stranku.</w:t>
      </w:r>
      <w:r w:rsidRPr="007B2324">
        <w:rPr>
          <w:sz w:val="24"/>
          <w:szCs w:val="24"/>
        </w:rPr>
        <w:t xml:space="preserve"> </w:t>
      </w:r>
      <w:r w:rsidRPr="007B2324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7B2324" w:rsidP="007B2324" w:rsidR="007B2324" w:rsidRPr="007B2324">
      <w:pPr>
        <w:jc w:val="both"/>
        <w:rPr>
          <w:sz w:val="24"/>
          <w:szCs w:val="24"/>
          <w:lang w:val="hr-HR"/>
        </w:rPr>
      </w:pPr>
      <w:r w:rsidRPr="007B2324">
        <w:rPr>
          <w:sz w:val="24"/>
          <w:szCs w:val="24"/>
          <w:lang w:val="hr-HR"/>
        </w:rPr>
        <w:tab/>
      </w:r>
    </w:p>
    <w:p w:rsidRDefault="00DD5D87" w:rsidR="00DD5D87" w:rsidRPr="007B2324">
      <w:pPr>
        <w:rPr>
          <w:sz w:val="24"/>
          <w:szCs w:val="24"/>
        </w:rPr>
      </w:pPr>
    </w:p>
    <w:sectPr w:rsidSect="0003196B" w:rsidR="00DD5D87" w:rsidRPr="007B232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324" w:rsidP="007B2324" w:rsidR="007B2324">
      <w:r>
        <w:separator/>
      </w:r>
    </w:p>
  </w:endnote>
  <w:endnote w:id="0" w:type="continuationSeparator">
    <w:p w:rsidRDefault="007B2324" w:rsidP="007B2324" w:rsidR="007B2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56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3564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324" w:rsidP="007B2324" w:rsidR="007B2324">
      <w:r>
        <w:separator/>
      </w:r>
    </w:p>
  </w:footnote>
  <w:footnote w:id="0" w:type="continuationSeparator">
    <w:p w:rsidRDefault="007B2324" w:rsidP="007B2324" w:rsidR="007B2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P="0003196B" w:rsidR="00452A25" w:rsidRPr="00C5021C">
    <w:pPr>
      <w:pStyle w:val="Zaglavlje"/>
      <w:jc w:val="both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98766A" w:rsidRPr="00C5021C">
      <w:rPr>
        <w:sz w:val="24"/>
        <w:szCs w:val="24"/>
      </w:rPr>
      <w:t>72. St-</w:t>
    </w:r>
    <w:r w:rsidR="0098766A">
      <w:rPr>
        <w:sz w:val="24"/>
        <w:szCs w:val="24"/>
      </w:rPr>
      <w:t>2580/2016-50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>
      <w:rPr>
        <w:sz w:val="24"/>
        <w:szCs w:val="24"/>
      </w:rPr>
      <w:t>5103/2015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24"/>
    <w:rsid w:val="00040C0D"/>
    <w:rsid w:val="001A7E04"/>
    <w:rsid w:val="001D0FAA"/>
    <w:rsid w:val="007B2324"/>
    <w:rsid w:val="007E373F"/>
    <w:rsid w:val="0086569E"/>
    <w:rsid w:val="00981D18"/>
    <w:rsid w:val="0098766A"/>
    <w:rsid w:val="00B12813"/>
    <w:rsid w:val="00D609DF"/>
    <w:rsid w:val="00D91E47"/>
    <w:rsid w:val="00DD5D87"/>
    <w:rsid w:val="00E9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32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7B232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cs="Tahoma" w:eastAsia="Times New Roman" w:hAnsi="Tahoma" w:asci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5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5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5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5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32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7B232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ascii="Tahoma" w:cs="Tahoma" w:eastAsia="Times New Roman" w:hAns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5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5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5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5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00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VTS.</izvorni_sadrzaj>
    <derivirana_varijabla naziv="DomainObject.Predmet.Opis_1">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prosinca 2018.</izvorni_sadrzaj>
    <derivirana_varijabla naziv="DomainObject.Predmet.SpisIzvanSuda.DatumIzlazaSpisa_1">19.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St-2580/2016-46</izvorni_sadrzaj>
    <derivirana_varijabla naziv="DomainObject.PredzadnjaOdlukaIzPredmeta.Oznaka_1">St-2580/2016-46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3093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2019-01-22T10:37:00Z</dcterms:created>
  <dc:creator>Maja Hajtek</dc:creator>
  <cp:lastModifiedBy>Maja Hajtek</cp:lastModifiedBy>
  <cp:lastPrinted>2019-01-22T10:49:00Z</cp:lastPrinted>
  <dcterms:modified xmlns:xsi="http://www.w3.org/2001/XMLSchema-instance" xsi:type="dcterms:W3CDTF">2019-01-22T10:49:00Z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po čl. 293. H20 22.1.2019..docx)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