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484b7" w14:paraId="ca484b7" w:rsidRDefault="00810BC3" w:rsidP="00810BC3" w:rsidR="00810BC3" w:rsidRPr="00810BC3">
      <w:pPr>
        <w:ind w:firstLine="708"/>
        <w:jc w:val="both"/>
        <w15:collapsed w:val="false"/>
        <w:rPr>
          <w:b/>
        </w:rPr>
      </w:pPr>
      <w:bookmarkStart w:name="_GoBack" w:id="0"/>
      <w:bookmarkEnd w:id="0"/>
      <w:r>
        <w:tab/>
      </w:r>
      <w:r>
        <w:tab/>
      </w:r>
      <w:r>
        <w:tab/>
      </w:r>
      <w:r>
        <w:tab/>
      </w:r>
      <w:r>
        <w:tab/>
      </w:r>
      <w:r>
        <w:tab/>
      </w:r>
      <w:r>
        <w:tab/>
      </w:r>
      <w:r>
        <w:tab/>
      </w:r>
      <w:r>
        <w:tab/>
      </w:r>
      <w:r w:rsidRPr="00810BC3">
        <w:rPr>
          <w:b/>
        </w:rPr>
        <w:t>1</w:t>
      </w:r>
      <w:r w:rsidR="00FF67F7">
        <w:rPr>
          <w:b/>
        </w:rPr>
        <w:t>.</w:t>
      </w:r>
      <w:r w:rsidRPr="00810BC3">
        <w:rPr>
          <w:b/>
        </w:rPr>
        <w:t>St-138/2014</w:t>
      </w:r>
    </w:p>
    <w:p w:rsidRDefault="00810BC3" w:rsidP="00810BC3" w:rsidR="00810BC3">
      <w:pPr>
        <w:ind w:firstLine="708"/>
        <w:jc w:val="both"/>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10BC3" w:rsidP="00810BC3" w:rsidR="00810BC3">
      <w:pPr>
        <w:ind w:firstLine="708"/>
        <w:jc w:val="both"/>
      </w:pPr>
    </w:p>
    <w:p w:rsidRDefault="00810BC3" w:rsidP="00810BC3" w:rsidR="00810BC3" w:rsidRPr="00810BC3">
      <w:pPr>
        <w:ind w:firstLine="708"/>
        <w:jc w:val="both"/>
        <w:rPr>
          <w:b/>
        </w:rPr>
      </w:pPr>
      <w:r w:rsidRPr="00810BC3">
        <w:rPr>
          <w:b/>
        </w:rPr>
        <w:t>REPUBLIKA HRVATSKA</w:t>
      </w:r>
    </w:p>
    <w:p w:rsidRDefault="00810BC3" w:rsidP="00810BC3" w:rsidR="00810BC3" w:rsidRPr="00810BC3">
      <w:pPr>
        <w:ind w:firstLine="708"/>
        <w:jc w:val="both"/>
        <w:rPr>
          <w:b/>
        </w:rPr>
      </w:pPr>
      <w:r w:rsidRPr="00810BC3">
        <w:rPr>
          <w:b/>
        </w:rPr>
        <w:t>TRGOVAČKI SUD U SPLITU</w:t>
      </w:r>
    </w:p>
    <w:p w:rsidRDefault="00810BC3" w:rsidP="00810BC3" w:rsidR="00810BC3" w:rsidRPr="00810BC3">
      <w:pPr>
        <w:ind w:firstLine="708"/>
        <w:jc w:val="both"/>
        <w:rPr>
          <w:b/>
        </w:rPr>
      </w:pPr>
      <w:r w:rsidRPr="00810BC3">
        <w:rPr>
          <w:b/>
        </w:rPr>
        <w:t>Split, Sukoišanska 6</w:t>
      </w:r>
    </w:p>
    <w:p w:rsidRDefault="00810BC3" w:rsidP="00810BC3" w:rsidR="00810BC3" w:rsidRPr="00810BC3">
      <w:pPr>
        <w:ind w:firstLine="708"/>
        <w:jc w:val="both"/>
        <w:rPr>
          <w:b/>
        </w:rPr>
      </w:pPr>
    </w:p>
    <w:p w:rsidRDefault="00810BC3" w:rsidP="00810BC3" w:rsidR="00810BC3" w:rsidRPr="00810BC3">
      <w:pPr>
        <w:ind w:firstLine="708"/>
        <w:jc w:val="center"/>
        <w:rPr>
          <w:b/>
        </w:rPr>
      </w:pPr>
    </w:p>
    <w:p w:rsidRDefault="00810BC3" w:rsidP="00810BC3" w:rsidR="00810BC3" w:rsidRPr="00810BC3">
      <w:pPr>
        <w:ind w:firstLine="708"/>
        <w:jc w:val="center"/>
        <w:rPr>
          <w:b/>
        </w:rPr>
      </w:pPr>
      <w:r w:rsidRPr="00810BC3">
        <w:rPr>
          <w:b/>
        </w:rPr>
        <w:t>R E P U B L I K A  H R V A T S K A</w:t>
      </w:r>
    </w:p>
    <w:p w:rsidRDefault="00810BC3" w:rsidP="00810BC3" w:rsidR="00810BC3" w:rsidRPr="00810BC3">
      <w:pPr>
        <w:ind w:firstLine="708"/>
        <w:jc w:val="center"/>
        <w:rPr>
          <w:b/>
        </w:rPr>
      </w:pPr>
    </w:p>
    <w:p w:rsidRDefault="00810BC3" w:rsidP="00810BC3" w:rsidR="00810BC3">
      <w:pPr>
        <w:ind w:firstLine="708"/>
        <w:jc w:val="center"/>
        <w:rPr>
          <w:b/>
        </w:rPr>
      </w:pPr>
      <w:r w:rsidRPr="00810BC3">
        <w:rPr>
          <w:b/>
        </w:rPr>
        <w:t>R J E Š E NJ E</w:t>
      </w:r>
    </w:p>
    <w:p w:rsidRDefault="00810BC3" w:rsidP="00810BC3" w:rsidR="00810BC3" w:rsidRPr="00810BC3">
      <w:pPr>
        <w:ind w:firstLine="708"/>
        <w:jc w:val="center"/>
        <w:rPr>
          <w:b/>
        </w:rPr>
      </w:pPr>
    </w:p>
    <w:p w:rsidRDefault="00810BC3" w:rsidP="00810BC3" w:rsidR="00810BC3">
      <w:pPr>
        <w:ind w:firstLine="708"/>
        <w:jc w:val="both"/>
      </w:pPr>
    </w:p>
    <w:p w:rsidRDefault="00810BC3" w:rsidP="00810BC3" w:rsidR="00810BC3">
      <w:pPr>
        <w:ind w:firstLine="708"/>
        <w:jc w:val="both"/>
      </w:pPr>
      <w:r>
        <w:t>Trgovački sud u Splitu, po sucu ovog suda Velimiru Vukoviću, kao stečajnom sucu, u stečajnom postupku nad stečajnim dužnikom</w:t>
      </w:r>
      <w:r>
        <w:rPr>
          <w:rFonts w:eastAsia="Calibri"/>
          <w:lang w:eastAsia="en-US"/>
        </w:rPr>
        <w:t xml:space="preserve"> Sportski grad TPN d.o.o. u stečaju Split, Zrinsko – Frankopanska 211, OIB: 53703638008, kojeg zastupa stečajni upravitelj Perica Mitrović iz Osijeka, Bjelolasička 23, </w:t>
      </w:r>
      <w:r>
        <w:t>dana 21. travnja 2016. godine,</w:t>
      </w:r>
    </w:p>
    <w:p w:rsidRDefault="00810BC3" w:rsidP="00810BC3" w:rsidR="00810BC3">
      <w:pPr>
        <w:jc w:val="both"/>
      </w:pPr>
      <w:r>
        <w:t xml:space="preserve"> </w:t>
      </w:r>
    </w:p>
    <w:p w:rsidRDefault="00810BC3" w:rsidP="00810BC3" w:rsidR="00810BC3" w:rsidRPr="00810BC3">
      <w:pPr>
        <w:jc w:val="center"/>
        <w:rPr>
          <w:rFonts w:eastAsia="Calibri"/>
          <w:lang w:eastAsia="en-US"/>
        </w:rPr>
      </w:pPr>
      <w:r>
        <w:t>r i j e š i o  j e:</w:t>
      </w:r>
    </w:p>
    <w:p w:rsidRDefault="00810BC3" w:rsidP="00810BC3" w:rsidR="00810BC3">
      <w:pPr>
        <w:ind w:firstLine="708"/>
        <w:jc w:val="both"/>
      </w:pPr>
    </w:p>
    <w:p w:rsidRDefault="00810BC3" w:rsidP="00810BC3" w:rsidR="00810BC3">
      <w:pPr>
        <w:ind w:firstLine="708"/>
        <w:jc w:val="both"/>
      </w:pPr>
      <w:r>
        <w:t xml:space="preserve">I. Jeri Brkanu, </w:t>
      </w:r>
      <w:r w:rsidR="00FF67F7">
        <w:t xml:space="preserve">dipl. oec., </w:t>
      </w:r>
      <w:r>
        <w:t>stalnom sudskom vještaku za knjigovodstvo i financije iz Splita, Vukovarska 127, određuje se nagrada za obavljeno vještačenje i naknada troškova u ukupnom iznosu od 7.350,00 kuna (brutto iznos).</w:t>
      </w:r>
    </w:p>
    <w:p w:rsidRDefault="00810BC3" w:rsidP="00810BC3" w:rsidR="00810BC3">
      <w:pPr>
        <w:ind w:left="1428"/>
        <w:jc w:val="both"/>
      </w:pPr>
    </w:p>
    <w:p w:rsidRDefault="00810BC3" w:rsidP="00810BC3" w:rsidR="00810BC3">
      <w:pPr>
        <w:ind w:firstLine="708"/>
        <w:jc w:val="both"/>
      </w:pPr>
      <w:r>
        <w:t>II. Nalaže se stečajnom upravitelju da iznos iz točke I. ovog rješenja isplati sudskom vještaku u roku od 8 dana kao trošak stečajnog postupka.</w:t>
      </w:r>
    </w:p>
    <w:p w:rsidRDefault="00810BC3" w:rsidP="00810BC3" w:rsidR="00810BC3">
      <w:pPr>
        <w:jc w:val="both"/>
      </w:pPr>
    </w:p>
    <w:p w:rsidRDefault="00810BC3" w:rsidP="00810BC3" w:rsidR="00810BC3">
      <w:pPr>
        <w:jc w:val="both"/>
      </w:pPr>
    </w:p>
    <w:p w:rsidRDefault="00810BC3" w:rsidP="00810BC3" w:rsidR="00810BC3">
      <w:pPr>
        <w:jc w:val="center"/>
      </w:pPr>
      <w:r>
        <w:t>Obrazloženje</w:t>
      </w:r>
    </w:p>
    <w:p w:rsidRDefault="00810BC3" w:rsidP="00810BC3" w:rsidR="00810BC3">
      <w:pPr>
        <w:jc w:val="both"/>
      </w:pPr>
      <w:r>
        <w:tab/>
      </w:r>
    </w:p>
    <w:p w:rsidRDefault="00810BC3" w:rsidP="00810BC3" w:rsidR="00810BC3">
      <w:pPr>
        <w:ind w:firstLine="708"/>
        <w:jc w:val="both"/>
      </w:pPr>
      <w:r>
        <w:t xml:space="preserve">Tijekom postupka ovaj sud je rješenjem poslovni broj 11. St-138/2013 od 22. veljače 2016. godine odredio izvesti dokaz vještačenjem na okolnost urednog vođenja financijsko-materijalnog poslovanja dužnika </w:t>
      </w:r>
      <w:r>
        <w:rPr>
          <w:rFonts w:eastAsia="Calibri"/>
          <w:lang w:eastAsia="en-US"/>
        </w:rPr>
        <w:t>Sportski grad TPN d.o.o. u stečaju Split, Zrinsko – Frankopanska 211, OIB:</w:t>
      </w:r>
      <w:r>
        <w:t>, za razdoblje od otvaranja stečajnog postupka (07. listopada 2014. godine) do dana izrade nalaza i mišljenja.</w:t>
      </w:r>
    </w:p>
    <w:p w:rsidRDefault="00810BC3" w:rsidP="00810BC3" w:rsidR="00810BC3">
      <w:pPr>
        <w:spacing w:before="200"/>
        <w:ind w:firstLine="708"/>
        <w:jc w:val="both"/>
      </w:pPr>
      <w:r>
        <w:t>Vještak je dana 08. travnja 2016. godine uz pisani nalaz i mišljenje dostavio sudu i  račun za izradu vještva u ukupnom (brutto) iznosu od 7.350,00 kn.</w:t>
      </w:r>
    </w:p>
    <w:p w:rsidRDefault="00810BC3" w:rsidP="00810BC3" w:rsidR="00810BC3">
      <w:pPr>
        <w:spacing w:before="200"/>
        <w:ind w:firstLine="708"/>
        <w:jc w:val="both"/>
      </w:pPr>
      <w:r>
        <w:t>Odredbom članka 6. Stečajnog zakona („Narodne novine“ 44/96, 29/99, 129/00, 123/03, 82/06, 116/10, 25/12, 133/12 i 45/13; dalje SZ) u vezi sa člankom 441. Stečajnog zakona („Narodne novine“ broj 71/15; dalje SZ/15) propisano je da se u stečajnom postupku na odgovarajući način primjenjuju pravila parničnog postupka u postupku pred trgovačkim sudovima.</w:t>
      </w:r>
    </w:p>
    <w:p w:rsidRDefault="00FF67F7" w:rsidP="00810BC3" w:rsidR="00FF67F7">
      <w:pPr>
        <w:spacing w:before="200"/>
        <w:ind w:firstLine="708"/>
        <w:jc w:val="both"/>
      </w:pPr>
    </w:p>
    <w:p w:rsidRDefault="00FF67F7" w:rsidP="00810BC3" w:rsidR="00FF67F7">
      <w:pPr>
        <w:spacing w:before="200"/>
        <w:ind w:firstLine="708"/>
        <w:jc w:val="both"/>
      </w:pPr>
    </w:p>
    <w:p w:rsidRDefault="00FF67F7" w:rsidP="00810BC3" w:rsidR="00FF67F7" w:rsidRPr="00FF67F7">
      <w:pPr>
        <w:spacing w:before="200"/>
        <w:ind w:firstLine="708"/>
        <w:jc w:val="both"/>
        <w:rPr>
          <w:b/>
        </w:rPr>
      </w:pPr>
      <w:r>
        <w:tab/>
      </w:r>
      <w:r>
        <w:tab/>
      </w:r>
      <w:r>
        <w:tab/>
      </w:r>
      <w:r>
        <w:tab/>
      </w:r>
      <w:r>
        <w:tab/>
        <w:t>2</w:t>
      </w:r>
      <w:r>
        <w:tab/>
      </w:r>
      <w:r>
        <w:tab/>
      </w:r>
      <w:r>
        <w:tab/>
      </w:r>
      <w:r>
        <w:tab/>
      </w:r>
      <w:r w:rsidRPr="00FF67F7">
        <w:rPr>
          <w:b/>
        </w:rPr>
        <w:t>1.St-138/2014</w:t>
      </w:r>
    </w:p>
    <w:p w:rsidRDefault="00810BC3" w:rsidP="00810BC3" w:rsidR="00810BC3">
      <w:pPr>
        <w:jc w:val="both"/>
      </w:pPr>
    </w:p>
    <w:p w:rsidRDefault="00810BC3" w:rsidP="00810BC3" w:rsidR="00810BC3">
      <w:pPr>
        <w:ind w:firstLine="708"/>
        <w:jc w:val="both"/>
      </w:pPr>
      <w:r>
        <w:t>Prema odredbi članka 256. stavak 1. Zakona o parničnom postupku (Narodne novine broj 53/91, 91/92, 112/99, 88/01, 117/03, 88/05, 2/07, 84/08, 96/08, 123/08, 57/11 i 25/13, dalje ZPP) vještak ima pravo na nagradu za obavljeno vještačenje. Prema odredbi članka 22. stavak 1. i 2. Pravilnika o stalnim sudskim vještacima („Narodne novine“ broj 88/08, 8/09, 126/11 i 120/12) nagradu određuje sud prema posebnom cjeniku stalnih sudskih vještaka, koji je sastavni dio tog Pravilnika, u bodovima, a ako je nagrada obračunata u satima, vještak je dužan uz račun dostaviti i obrazloženje svake stavke (stavak 5. istog članka).</w:t>
      </w:r>
    </w:p>
    <w:p w:rsidRDefault="00810BC3" w:rsidP="00810BC3" w:rsidR="00810BC3">
      <w:pPr>
        <w:jc w:val="both"/>
      </w:pPr>
    </w:p>
    <w:p w:rsidRDefault="00810BC3" w:rsidP="00810BC3" w:rsidR="00810BC3">
      <w:pPr>
        <w:ind w:firstLine="708"/>
        <w:jc w:val="both"/>
      </w:pPr>
      <w:r>
        <w:t xml:space="preserve">Sud ocjenjuje da je predmet vještačenja u ovom postupku bio višeg stupnja složenosti. </w:t>
      </w:r>
    </w:p>
    <w:p w:rsidRDefault="00810BC3" w:rsidP="00810BC3" w:rsidR="00810BC3">
      <w:pPr>
        <w:jc w:val="both"/>
      </w:pPr>
    </w:p>
    <w:p w:rsidRDefault="00810BC3" w:rsidP="00810BC3" w:rsidR="00810BC3">
      <w:pPr>
        <w:ind w:firstLine="708"/>
        <w:jc w:val="both"/>
      </w:pPr>
      <w:r>
        <w:t xml:space="preserve">Prema Cbr. 2. (zajedničke odredbe za sve sekcije), točki 5., za izradu pisanog nalaza i mišljenja priznaje se nagrada u visini od 150 do 4.000,00 kn. U konkretnom slučaju, sudski vještak je zatražio nagradu u ukupnom iznosu od </w:t>
      </w:r>
      <w:r w:rsidR="00FF67F7">
        <w:t>3,675</w:t>
      </w:r>
      <w:r>
        <w:t xml:space="preserve"> bodova  ili </w:t>
      </w:r>
      <w:r w:rsidR="00FF67F7">
        <w:t xml:space="preserve">7.350,00 </w:t>
      </w:r>
      <w:r>
        <w:t xml:space="preserve">kn (bruto). </w:t>
      </w:r>
    </w:p>
    <w:p w:rsidRDefault="00810BC3" w:rsidP="00810BC3" w:rsidR="00810BC3">
      <w:pPr>
        <w:jc w:val="both"/>
      </w:pPr>
    </w:p>
    <w:p w:rsidRDefault="00810BC3" w:rsidP="00810BC3" w:rsidR="00810BC3">
      <w:pPr>
        <w:ind w:firstLine="708"/>
        <w:jc w:val="both"/>
      </w:pPr>
      <w:r>
        <w:t xml:space="preserve">Sud ocjenjuje da je zatraženi iznos primjeren obujmu poslova i stvarno uloženom radu vještaka. </w:t>
      </w:r>
    </w:p>
    <w:p w:rsidRDefault="00810BC3" w:rsidP="00810BC3" w:rsidR="00810BC3">
      <w:pPr>
        <w:jc w:val="both"/>
      </w:pPr>
    </w:p>
    <w:p w:rsidRDefault="00810BC3" w:rsidP="00810BC3" w:rsidR="00810BC3">
      <w:pPr>
        <w:ind w:firstLine="708"/>
        <w:jc w:val="both"/>
      </w:pPr>
      <w:r>
        <w:t>Slijedom navedenog, a temeljem odredbi članka 256. stavak 1. ZPP-a u vezi s odredbom članka 6. i članka 86. SZ-a odlučeno je kao u izreci ovog rješenja.</w:t>
      </w:r>
    </w:p>
    <w:p w:rsidRDefault="00810BC3" w:rsidP="00810BC3" w:rsidR="00810BC3">
      <w:pPr>
        <w:ind w:firstLine="708"/>
        <w:jc w:val="both"/>
      </w:pPr>
    </w:p>
    <w:p w:rsidRDefault="00810BC3" w:rsidP="00810BC3" w:rsidR="00810BC3">
      <w:pPr>
        <w:jc w:val="both"/>
      </w:pPr>
    </w:p>
    <w:p w:rsidRDefault="00FF67F7" w:rsidP="00810BC3" w:rsidR="00810BC3">
      <w:pPr>
        <w:ind w:left="708"/>
        <w:jc w:val="both"/>
      </w:pPr>
      <w:r>
        <w:tab/>
      </w:r>
      <w:r>
        <w:tab/>
        <w:t xml:space="preserve">    </w:t>
      </w:r>
      <w:r w:rsidR="00810BC3">
        <w:t xml:space="preserve"> U Splitu, </w:t>
      </w:r>
      <w:r>
        <w:t>21</w:t>
      </w:r>
      <w:r w:rsidR="00810BC3">
        <w:t>. travnja 2016. godine</w:t>
      </w:r>
    </w:p>
    <w:p w:rsidRDefault="00810BC3" w:rsidP="00810BC3" w:rsidR="00810BC3">
      <w:pPr>
        <w:ind w:left="708"/>
        <w:jc w:val="both"/>
      </w:pPr>
    </w:p>
    <w:p w:rsidRDefault="00810BC3" w:rsidP="00FF67F7" w:rsidR="00810BC3">
      <w:pPr>
        <w:ind w:left="6372"/>
        <w:rPr>
          <w:bCs/>
        </w:rPr>
      </w:pPr>
      <w:r>
        <w:rPr>
          <w:bCs/>
        </w:rPr>
        <w:t>S</w:t>
      </w:r>
      <w:r w:rsidR="00FF67F7">
        <w:rPr>
          <w:bCs/>
        </w:rPr>
        <w:t xml:space="preserve"> U D A C</w:t>
      </w:r>
    </w:p>
    <w:p w:rsidRDefault="00810BC3" w:rsidP="00810BC3" w:rsidR="00810BC3">
      <w:pPr>
        <w:ind w:left="6372"/>
        <w:jc w:val="center"/>
        <w:rPr>
          <w:bCs/>
        </w:rPr>
      </w:pPr>
    </w:p>
    <w:p w:rsidRDefault="00810BC3" w:rsidP="00810BC3" w:rsidR="00810BC3">
      <w:pPr>
        <w:jc w:val="right"/>
        <w:rPr>
          <w:bCs/>
        </w:rPr>
      </w:pPr>
      <w:r>
        <w:rPr>
          <w:bCs/>
        </w:rPr>
        <w:tab/>
      </w:r>
      <w:r>
        <w:rPr>
          <w:bCs/>
        </w:rPr>
        <w:tab/>
      </w:r>
      <w:r>
        <w:rPr>
          <w:bCs/>
        </w:rPr>
        <w:tab/>
      </w:r>
      <w:r>
        <w:rPr>
          <w:bCs/>
        </w:rPr>
        <w:tab/>
      </w:r>
      <w:r>
        <w:rPr>
          <w:bCs/>
        </w:rPr>
        <w:tab/>
      </w:r>
      <w:r w:rsidR="00FF67F7">
        <w:rPr>
          <w:bCs/>
        </w:rPr>
        <w:t>Velimir Vuković</w:t>
      </w:r>
      <w:r>
        <w:rPr>
          <w:bCs/>
        </w:rPr>
        <w:tab/>
      </w:r>
      <w:r>
        <w:rPr>
          <w:bCs/>
        </w:rPr>
        <w:tab/>
      </w:r>
    </w:p>
    <w:p w:rsidRDefault="00810BC3" w:rsidP="00810BC3" w:rsidR="00810BC3">
      <w:pPr>
        <w:jc w:val="both"/>
      </w:pPr>
    </w:p>
    <w:p w:rsidRDefault="00810BC3" w:rsidP="00810BC3" w:rsidR="00810BC3">
      <w:pPr>
        <w:jc w:val="both"/>
      </w:pPr>
    </w:p>
    <w:p w:rsidRDefault="00810BC3" w:rsidP="00810BC3" w:rsidR="00810BC3">
      <w:pPr>
        <w:jc w:val="both"/>
      </w:pPr>
      <w:r>
        <w:t>UPUTA O PRAVNOM LIJEKU:</w:t>
      </w:r>
    </w:p>
    <w:p w:rsidRDefault="00810BC3" w:rsidP="00810BC3" w:rsidR="00810BC3">
      <w:pPr>
        <w:jc w:val="both"/>
      </w:pPr>
      <w:r>
        <w:t>Protiv ovog rješenja dopuštena je žalba Visokom trgovačkom sudu Republike Hrvatske. Žalba se podnosi putem ovog suda, u tri primjerka, u roku od 8 (osam) dana od dana dostave prijepisa ovog rješenja. Žalba protiv ovog rješenja ne zadržava njegovu ovrhu (članak 256. stavak 2. i članak 249. stavak 3. ZPP-a u vez sa člankom 6. SZ-a).</w:t>
      </w:r>
    </w:p>
    <w:p w:rsidRDefault="00810BC3" w:rsidP="00810BC3" w:rsidR="00810BC3">
      <w:pPr>
        <w:jc w:val="both"/>
        <w:rPr>
          <w:i/>
        </w:rPr>
      </w:pPr>
      <w:r>
        <w:rPr>
          <w:i/>
        </w:rPr>
        <w:tab/>
      </w:r>
      <w:r>
        <w:rPr>
          <w:i/>
        </w:rPr>
        <w:tab/>
      </w:r>
      <w:r>
        <w:rPr>
          <w:i/>
        </w:rPr>
        <w:tab/>
      </w:r>
      <w:r>
        <w:rPr>
          <w:i/>
        </w:rPr>
        <w:tab/>
      </w:r>
      <w:r>
        <w:rPr>
          <w:i/>
        </w:rPr>
        <w:tab/>
      </w:r>
      <w:r>
        <w:rPr>
          <w:i/>
        </w:rPr>
        <w:tab/>
      </w:r>
      <w:r>
        <w:rPr>
          <w:i/>
        </w:rPr>
        <w:tab/>
      </w:r>
    </w:p>
    <w:p w:rsidRDefault="00810BC3" w:rsidP="00810BC3" w:rsidR="00810BC3">
      <w:r>
        <w:t>DNA:</w:t>
      </w:r>
    </w:p>
    <w:p w:rsidRDefault="00810BC3" w:rsidP="00810BC3" w:rsidR="00810BC3">
      <w:pPr>
        <w:numPr>
          <w:ilvl w:val="0"/>
          <w:numId w:val="1"/>
        </w:numPr>
      </w:pPr>
      <w:r>
        <w:t xml:space="preserve">stečajnom upravitelju, uz račun sudskog vještaka br. </w:t>
      </w:r>
      <w:r w:rsidR="00FF67F7">
        <w:t>1</w:t>
      </w:r>
      <w:r>
        <w:t xml:space="preserve">4 od </w:t>
      </w:r>
      <w:r w:rsidR="00FF67F7">
        <w:t>08</w:t>
      </w:r>
      <w:r>
        <w:t xml:space="preserve">. </w:t>
      </w:r>
      <w:r w:rsidR="00FF67F7">
        <w:t>travnja</w:t>
      </w:r>
      <w:r>
        <w:t xml:space="preserve"> 2016. godine</w:t>
      </w:r>
    </w:p>
    <w:p w:rsidRDefault="00810BC3" w:rsidP="00810BC3" w:rsidR="00810BC3">
      <w:pPr>
        <w:numPr>
          <w:ilvl w:val="0"/>
          <w:numId w:val="1"/>
        </w:numPr>
      </w:pPr>
      <w:r>
        <w:t xml:space="preserve">sudskom vještaku </w:t>
      </w:r>
    </w:p>
    <w:p w:rsidRDefault="00810BC3" w:rsidP="00810BC3" w:rsidR="00810BC3">
      <w:pPr>
        <w:numPr>
          <w:ilvl w:val="0"/>
          <w:numId w:val="1"/>
        </w:numPr>
      </w:pPr>
      <w:r>
        <w:t>mrežna stranica e-Oglasna ploča sudova</w:t>
      </w:r>
    </w:p>
    <w:p w:rsidRDefault="00810BC3" w:rsidP="00810BC3" w:rsidR="00810BC3">
      <w:pPr>
        <w:numPr>
          <w:ilvl w:val="0"/>
          <w:numId w:val="1"/>
        </w:numPr>
      </w:pPr>
      <w:r>
        <w:t>u spis</w:t>
      </w:r>
    </w:p>
    <w:p w:rsidRDefault="00810BC3" w:rsidP="00810BC3" w:rsidR="00810BC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0BC3"/>
    <w:rsid w:val="00145B09"/>
    <w:rsid w:val="001B6B39"/>
    <w:rsid w:val="00810BC3"/>
    <w:rsid w:val="00F53219"/>
    <w:rsid w:val="00FF67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0BC3"/>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810BC3"/>
    <w:pPr>
      <w:jc w:val="both"/>
    </w:pPr>
  </w:style>
  <w:style w:customStyle="true" w:styleId="TijelotekstaChar" w:type="character">
    <w:name w:val="Tijelo teksta Char"/>
    <w:basedOn w:val="Zadanifontodlomka"/>
    <w:link w:val="Tijeloteksta"/>
    <w:rsid w:val="00810BC3"/>
    <w:rPr>
      <w:rFonts w:eastAsia="Times New Roman"/>
      <w:lang w:eastAsia="hr-HR"/>
    </w:rPr>
  </w:style>
  <w:style w:styleId="Tekstbalonia" w:type="paragraph">
    <w:name w:val="Balloon Text"/>
    <w:basedOn w:val="Normal"/>
    <w:link w:val="TekstbaloniaChar"/>
    <w:uiPriority w:val="99"/>
    <w:semiHidden/>
    <w:unhideWhenUsed/>
    <w:rsid w:val="00810B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0BC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B6B39"/>
    <w:rPr>
      <w:color w:val="808080"/>
      <w:bdr w:space="0" w:sz="0" w:color="auto" w:val="none"/>
      <w:shd w:fill="auto" w:color="auto" w:val="clear"/>
    </w:rPr>
  </w:style>
  <w:style w:customStyle="true" w:styleId="eSPISCCParagraphDefaultFont" w:type="character">
    <w:name w:val="eSPIS_CC_Paragraph Default Font"/>
    <w:basedOn w:val="Zadanifontodlomka"/>
    <w:rsid w:val="001B6B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6B39"/>
    <w:rPr>
      <w:bdr w:space="0" w:sz="0" w:color="auto" w:val="none"/>
      <w:shd w:fill="FFFFCC" w:color="auto" w:val="clear"/>
      <w:lang w:val="hr-HR"/>
    </w:rPr>
  </w:style>
  <w:style w:customStyle="true" w:styleId="PozadinaSvijetloCrvena" w:type="character">
    <w:name w:val="Pozadina_SvijetloCrvena"/>
    <w:basedOn w:val="eSPISCCParagraphDefaultFont"/>
    <w:rsid w:val="001B6B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6B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0BC3"/>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810BC3"/>
    <w:pPr>
      <w:jc w:val="both"/>
    </w:pPr>
  </w:style>
  <w:style w:customStyle="1" w:styleId="TijelotekstaChar" w:type="character">
    <w:name w:val="Tijelo teksta Char"/>
    <w:basedOn w:val="Zadanifontodlomka"/>
    <w:link w:val="Tijeloteksta"/>
    <w:rsid w:val="00810BC3"/>
    <w:rPr>
      <w:rFonts w:eastAsia="Times New Roman"/>
      <w:lang w:eastAsia="hr-HR"/>
    </w:rPr>
  </w:style>
  <w:style w:styleId="Tekstbalonia" w:type="paragraph">
    <w:name w:val="Balloon Text"/>
    <w:basedOn w:val="Normal"/>
    <w:link w:val="TekstbaloniaChar"/>
    <w:uiPriority w:val="99"/>
    <w:semiHidden/>
    <w:unhideWhenUsed/>
    <w:rsid w:val="00810BC3"/>
    <w:rPr>
      <w:rFonts w:ascii="Tahoma" w:cs="Tahoma" w:hAnsi="Tahoma"/>
      <w:sz w:val="16"/>
      <w:szCs w:val="16"/>
    </w:rPr>
  </w:style>
  <w:style w:customStyle="1" w:styleId="TekstbaloniaChar" w:type="character">
    <w:name w:val="Tekst balončića Char"/>
    <w:basedOn w:val="Zadanifontodlomka"/>
    <w:link w:val="Tekstbalonia"/>
    <w:uiPriority w:val="99"/>
    <w:semiHidden/>
    <w:rsid w:val="00810BC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B6B39"/>
    <w:rPr>
      <w:color w:val="808080"/>
      <w:bdr w:color="auto" w:space="0" w:sz="0" w:val="none"/>
      <w:shd w:color="auto" w:fill="auto" w:val="clear"/>
    </w:rPr>
  </w:style>
  <w:style w:customStyle="1" w:styleId="eSPISCCParagraphDefaultFont" w:type="character">
    <w:name w:val="eSPIS_CC_Paragraph Default Font"/>
    <w:basedOn w:val="Zadanifontodlomka"/>
    <w:rsid w:val="001B6B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6B39"/>
    <w:rPr>
      <w:bdr w:color="auto" w:space="0" w:sz="0" w:val="none"/>
      <w:shd w:color="auto" w:fill="FFFFCC" w:val="clear"/>
      <w:lang w:val="hr-HR"/>
    </w:rPr>
  </w:style>
  <w:style w:customStyle="1" w:styleId="PozadinaSvijetloCrvena" w:type="character">
    <w:name w:val="Pozadina_SvijetloCrvena"/>
    <w:basedOn w:val="eSPISCCParagraphDefaultFont"/>
    <w:rsid w:val="001B6B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6B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71520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tem>Winton Afrić</item>
      <item>Damjan Krivić</item>
      <item>Jere Brkan</item>
    </izvorni_sadrzaj>
    <derivirana_varijabla naziv="DomainObject.Predmet.OstaliListFormated_1">
      <item>Ivan Bakula</item>
      <item>Perica Mitrović</item>
      <item>Županijsko državno odvjetništvo Split</item>
      <item>Winton Afrić</item>
      <item>Damjan Krivić</item>
      <item>Jere Brkan</item>
    </derivirana_varijabla>
  </DomainObject.Predmet.OstaliListFormated>
  <DomainObject.Predmet.OstaliListFormatedOIB>
    <izvorni_sadrzaj>
      <item>Ivan Bakula, OIB 30921566999</item>
      <item>Perica Mitrović, OIB 29538074286</item>
      <item>Županijsko državno odvjetništvo Split</item>
      <item>Winton Afrić</item>
      <item>Damjan Krivić</item>
      <item>Jere Brkan</item>
    </izvorni_sadrzaj>
    <derivirana_varijabla naziv="DomainObject.Predmet.OstaliListFormatedOIB_1">
      <item>Ivan Bakula, OIB 30921566999</item>
      <item>Perica Mitrović, OIB 29538074286</item>
      <item>Županijsko državno odvjetništvo Split</item>
      <item>Winton Afrić</item>
      <item>Damjan Krivić</item>
      <item>Jere Brkan</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item>
      <item>Damjan Krivić, Radnička cesta 52, 10000 Zagreb</item>
      <item>Jere Brkan, Vukovarska 127,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item>
      <item>Damjan Krivić, Radnička cesta 52, 10000 Zagreb</item>
      <item>Jere Brkan, Vukovarska 127,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item>
      <item>Damjan Krivić, Radnička cesta 52, 10000 Zagreb</item>
      <item>Jere Brkan, Vukovarska 127,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item>
      <item>Damjan Krivić, Radnička cesta 52, 10000 Zagreb</item>
      <item>Jere Brkan, Vukovarska 127, 21000 Split</item>
    </derivirana_varijabla>
  </DomainObject.Predmet.OstaliListFormatedWithAdressOIB>
  <DomainObject.Predmet.OstaliListNazivFormated>
    <izvorni_sadrzaj>
      <item>Ivan Bakula</item>
      <item>Perica Mitrović</item>
      <item>Županijsko državno odvjetništvo Split</item>
      <item>Winton Afrić</item>
      <item>Damjan Krivić</item>
      <item>Jere Brkan</item>
    </izvorni_sadrzaj>
    <derivirana_varijabla naziv="DomainObject.Predmet.OstaliListNazivFormated_1">
      <item>Ivan Bakula</item>
      <item>Perica Mitrović</item>
      <item>Županijsko državno odvjetništvo Split</item>
      <item>Winton Afrić</item>
      <item>Damjan Krivić</item>
      <item>Jere Brkan</item>
    </derivirana_varijabla>
  </DomainObject.Predmet.OstaliListNazivFormated>
  <DomainObject.Predmet.OstaliListNazivFormatedOIB>
    <izvorni_sadrzaj>
      <item>Ivan Bakula, OIB 30921566999</item>
      <item>Perica Mitrović, OIB 29538074286</item>
      <item>Županijsko državno odvjetništvo Split</item>
      <item>Winton Afrić</item>
      <item>Damjan Krivić</item>
      <item>Jere Brkan</item>
    </izvorni_sadrzaj>
    <derivirana_varijabla naziv="DomainObject.Predmet.OstaliListNazivFormatedOIB_1">
      <item>Ivan Bakula, OIB 30921566999</item>
      <item>Perica Mitrović, OIB 29538074286</item>
      <item>Županijsko državno odvjetništvo Split</item>
      <item>Winton Afrić</item>
      <item>Damjan Krivić</item>
      <item>Jere Brkan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izvorni_sadrzaj>
    <derivirana_varijabla naziv="DomainObject.Predmet.SudioniciListNaziv_1">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Janka Rakuše 1,10000 Zagreb</item>
      <item>Winton Afrić</item>
      <item>Damjan Krivić, Radnička cesta 52,10000 Zagreb</item>
      <item>Jere Brkan, Vukovarska 127,21000 Split</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Janka Rakuše 1,10000 Zagreb</item>
      <item>Winton Afrić</item>
      <item>Damjan Krivić, Radnička cesta 52,10000 Zagreb</item>
      <item>Jere Brkan, Vukovarska 127,21000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null</item>
      <item>, OIB null</item>
      <item>, OIB null</item>
      <item>, OIB null</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D98F80-73E5-4292-A76B-4453830408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572</properties:Words>
  <properties:Characters>2978</properties:Characters>
  <properties:Lines>86</properties:Lines>
  <properties:Paragraphs>30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2016-04-21T08:26:00Z</dcterms:created>
  <dc:creator>Velimir Vuković</dc:creator>
  <cp:lastModifiedBy>Velimir Vuković</cp:lastModifiedBy>
  <cp:lastPrinted>2016-04-21T08:48:00Z</cp:lastPrinted>
  <dcterms:modified xmlns:xsi="http://www.w3.org/2001/XMLSchema-instance" xsi:type="dcterms:W3CDTF">2016-04-21T08:51:00Z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