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4f52" w14:paraId="f434f52" w:rsidRDefault="007A5E7A" w:rsidP="00B81090" w:rsidR="00B8109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  <w:r w:rsidR="005D094C">
        <w:rPr>
          <w:rFonts w:hAnsi="Times New Roman" w:ascii="Times New Roman"/>
          <w:szCs w:val="24"/>
        </w:rPr>
        <w:tab/>
      </w:r>
      <w:r w:rsidR="005D094C">
        <w:rPr>
          <w:rFonts w:hAnsi="Times New Roman" w:ascii="Times New Roman"/>
          <w:szCs w:val="24"/>
        </w:rPr>
        <w:tab/>
      </w:r>
      <w:r w:rsidR="005D094C">
        <w:rPr>
          <w:rFonts w:hAnsi="Times New Roman" w:ascii="Times New Roman"/>
          <w:szCs w:val="24"/>
        </w:rPr>
        <w:tab/>
      </w:r>
      <w:r w:rsidR="005D094C">
        <w:rPr>
          <w:rFonts w:hAnsi="Times New Roman" w:ascii="Times New Roman"/>
          <w:szCs w:val="24"/>
        </w:rPr>
        <w:tab/>
      </w:r>
      <w:r w:rsidR="005D094C">
        <w:rPr>
          <w:rFonts w:hAnsi="Times New Roman" w:ascii="Times New Roman"/>
          <w:szCs w:val="24"/>
        </w:rPr>
        <w:tab/>
      </w:r>
      <w:r w:rsidR="005D094C">
        <w:rPr>
          <w:rFonts w:hAnsi="Times New Roman" w:ascii="Times New Roman"/>
          <w:szCs w:val="24"/>
        </w:rPr>
        <w:tab/>
      </w:r>
      <w:r w:rsidR="005D094C">
        <w:rPr>
          <w:rFonts w:hAnsi="Times New Roman" w:ascii="Times New Roman"/>
          <w:szCs w:val="24"/>
        </w:rPr>
        <w:tab/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  <w:r w:rsidR="005D094C">
        <w:rPr>
          <w:rFonts w:hAnsi="Times New Roman" w:ascii="Times New Roman"/>
          <w:szCs w:val="24"/>
        </w:rPr>
        <w:tab/>
      </w:r>
      <w:r w:rsidR="005D094C">
        <w:rPr>
          <w:rFonts w:hAnsi="Times New Roman" w:ascii="Times New Roman"/>
          <w:szCs w:val="24"/>
        </w:rPr>
        <w:tab/>
      </w:r>
      <w:r w:rsidR="005D094C">
        <w:rPr>
          <w:rFonts w:hAnsi="Times New Roman" w:ascii="Times New Roman"/>
          <w:szCs w:val="24"/>
        </w:rPr>
        <w:tab/>
      </w:r>
      <w:r w:rsidR="005D094C">
        <w:rPr>
          <w:rFonts w:hAnsi="Times New Roman" w:ascii="Times New Roman"/>
          <w:szCs w:val="24"/>
        </w:rPr>
        <w:tab/>
      </w:r>
      <w:r w:rsidR="005D094C">
        <w:rPr>
          <w:rFonts w:hAnsi="Times New Roman" w:ascii="Times New Roman"/>
          <w:szCs w:val="24"/>
        </w:rPr>
        <w:tab/>
      </w:r>
      <w:r w:rsidR="005D094C">
        <w:rPr>
          <w:rFonts w:hAnsi="Times New Roman" w:ascii="Times New Roman"/>
          <w:szCs w:val="24"/>
        </w:rPr>
        <w:tab/>
      </w:r>
      <w:r w:rsidR="005D094C" w:rsidRPr="005D094C">
        <w:rPr>
          <w:rFonts w:hAnsi="Times New Roman" w:ascii="Times New Roman"/>
          <w:szCs w:val="24"/>
        </w:rPr>
        <w:t>3 St-1058/2017-18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9721FD">
        <w:rPr>
          <w:rFonts w:hAnsi="Times New Roman" w:ascii="Times New Roman"/>
          <w:szCs w:val="24"/>
        </w:rPr>
        <w:t>U KARLOVCU</w:t>
      </w:r>
    </w:p>
    <w:p w:rsidRDefault="00B81090" w:rsidP="00B81090" w:rsidR="00CB1E0D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9721FD">
        <w:rPr>
          <w:rFonts w:hAnsi="Times New Roman" w:ascii="Times New Roman"/>
          <w:szCs w:val="24"/>
        </w:rPr>
        <w:t>Trg hrvatskih branitelja 1/II</w:t>
      </w:r>
    </w:p>
    <w:p w:rsidRDefault="005D094C" w:rsidP="00311088" w:rsidR="005D094C">
      <w:pPr>
        <w:jc w:val="center"/>
        <w:rPr>
          <w:rFonts w:eastAsia="Calibri" w:hAnsi="Times New Roman" w:ascii="Times New Roman"/>
          <w:szCs w:val="22"/>
          <w:lang w:eastAsia="en-US"/>
        </w:rPr>
      </w:pPr>
    </w:p>
    <w:p w:rsidRDefault="00311088" w:rsidP="00311088" w:rsidR="00311088" w:rsidRPr="00311088">
      <w:pPr>
        <w:jc w:val="center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>REPUBLIKA HRVATSKA</w:t>
      </w:r>
    </w:p>
    <w:p w:rsidRDefault="00311088" w:rsidP="00311088" w:rsidR="00311088" w:rsidRPr="00311088">
      <w:pPr>
        <w:jc w:val="center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>R J E Š E N J E</w:t>
      </w:r>
    </w:p>
    <w:p w:rsidRDefault="00311088" w:rsidP="00311088" w:rsidR="00311088" w:rsidRPr="00311088">
      <w:pPr>
        <w:rPr>
          <w:rFonts w:eastAsia="Calibri" w:hAnsi="Times New Roman" w:ascii="Times New Roman"/>
          <w:szCs w:val="22"/>
          <w:lang w:eastAsia="en-US"/>
        </w:rPr>
      </w:pPr>
    </w:p>
    <w:p w:rsidRDefault="00C737CF" w:rsidP="00311088" w:rsidR="00311088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C737CF">
        <w:rPr>
          <w:rFonts w:eastAsia="Calibri" w:hAnsi="Times New Roman" w:ascii="Times New Roman"/>
          <w:szCs w:val="22"/>
          <w:lang w:eastAsia="en-US"/>
        </w:rPr>
        <w:t xml:space="preserve">Trgovački sud u Zagrebu, Stalna služba u Karlovcu, po sucu Vesni </w:t>
      </w:r>
      <w:proofErr w:type="spellStart"/>
      <w:r w:rsidRPr="00C737CF">
        <w:rPr>
          <w:rFonts w:eastAsia="Calibri" w:hAnsi="Times New Roman" w:ascii="Times New Roman"/>
          <w:szCs w:val="22"/>
          <w:lang w:eastAsia="en-US"/>
        </w:rPr>
        <w:t>Fundurulić</w:t>
      </w:r>
      <w:proofErr w:type="spellEnd"/>
      <w:r w:rsidRPr="00C737CF">
        <w:rPr>
          <w:rFonts w:eastAsia="Calibri" w:hAnsi="Times New Roman" w:ascii="Times New Roman"/>
          <w:szCs w:val="22"/>
          <w:lang w:eastAsia="en-US"/>
        </w:rPr>
        <w:t xml:space="preserve"> Perišin, kao stečajnom sucu, u stečajnom postupku nad Stečajnom masom iza stečajnog dužnika NAPREDAK poljoprivredna zadruga za proizvodnju, trgovinu i usluge u stečaju, Vojnić, Kol</w:t>
      </w:r>
      <w:r>
        <w:rPr>
          <w:rFonts w:eastAsia="Calibri" w:hAnsi="Times New Roman" w:ascii="Times New Roman"/>
          <w:szCs w:val="22"/>
          <w:lang w:eastAsia="en-US"/>
        </w:rPr>
        <w:t xml:space="preserve">arić </w:t>
      </w:r>
      <w:proofErr w:type="spellStart"/>
      <w:r>
        <w:rPr>
          <w:rFonts w:eastAsia="Calibri" w:hAnsi="Times New Roman" w:ascii="Times New Roman"/>
          <w:szCs w:val="22"/>
          <w:lang w:eastAsia="en-US"/>
        </w:rPr>
        <w:t>bb</w:t>
      </w:r>
      <w:proofErr w:type="spellEnd"/>
      <w:r>
        <w:rPr>
          <w:rFonts w:eastAsia="Calibri" w:hAnsi="Times New Roman" w:ascii="Times New Roman"/>
          <w:szCs w:val="22"/>
          <w:lang w:eastAsia="en-US"/>
        </w:rPr>
        <w:t>, OIB: 43987975179</w:t>
      </w:r>
      <w:r w:rsidRPr="00C737CF">
        <w:rPr>
          <w:rFonts w:eastAsia="Calibri" w:hAnsi="Times New Roman" w:ascii="Times New Roman"/>
          <w:szCs w:val="22"/>
          <w:lang w:eastAsia="en-US"/>
        </w:rPr>
        <w:t xml:space="preserve">, </w:t>
      </w:r>
      <w:r>
        <w:rPr>
          <w:rFonts w:eastAsia="Calibri" w:hAnsi="Times New Roman" w:ascii="Times New Roman"/>
          <w:szCs w:val="22"/>
          <w:lang w:eastAsia="en-US"/>
        </w:rPr>
        <w:t>20. ožujka 2019</w:t>
      </w:r>
      <w:r w:rsidRPr="00C737CF">
        <w:rPr>
          <w:rFonts w:eastAsia="Calibri" w:hAnsi="Times New Roman" w:ascii="Times New Roman"/>
          <w:szCs w:val="22"/>
          <w:lang w:eastAsia="en-US"/>
        </w:rPr>
        <w:t>.,</w:t>
      </w:r>
    </w:p>
    <w:p w:rsidRDefault="00C737CF" w:rsidP="00311088" w:rsidR="00C737CF" w:rsidRPr="00311088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C737CF" w:rsidP="00C737CF" w:rsidR="00C737CF" w:rsidRPr="00C737CF">
      <w:pPr>
        <w:ind w:firstLine="708"/>
        <w:jc w:val="center"/>
        <w:rPr>
          <w:rFonts w:eastAsia="Calibri" w:hAnsi="Times New Roman" w:ascii="Times New Roman"/>
          <w:szCs w:val="22"/>
          <w:lang w:eastAsia="en-US"/>
        </w:rPr>
      </w:pPr>
      <w:r w:rsidRPr="00C737CF">
        <w:rPr>
          <w:rFonts w:eastAsia="Calibri" w:hAnsi="Times New Roman" w:ascii="Times New Roman"/>
          <w:szCs w:val="22"/>
          <w:lang w:eastAsia="en-US"/>
        </w:rPr>
        <w:t>r i j e š i o   j e</w:t>
      </w:r>
    </w:p>
    <w:p w:rsidRDefault="00C737CF" w:rsidP="00C737CF" w:rsidR="00C737CF" w:rsidRPr="00C737CF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C737CF" w:rsidP="00C737CF" w:rsidR="00C737CF" w:rsidRPr="00C737CF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C737CF">
        <w:rPr>
          <w:rFonts w:eastAsia="Calibri" w:hAnsi="Times New Roman" w:ascii="Times New Roman"/>
          <w:szCs w:val="22"/>
          <w:lang w:eastAsia="en-US"/>
        </w:rPr>
        <w:t xml:space="preserve">Saziva se Skupština vjerovnika-Izvještajno ročište za </w:t>
      </w:r>
      <w:r>
        <w:rPr>
          <w:rFonts w:eastAsia="Calibri" w:hAnsi="Times New Roman" w:ascii="Times New Roman"/>
          <w:b/>
          <w:szCs w:val="22"/>
          <w:lang w:eastAsia="en-US"/>
        </w:rPr>
        <w:t>24</w:t>
      </w:r>
      <w:r w:rsidRPr="00C737CF">
        <w:rPr>
          <w:rFonts w:eastAsia="Calibri" w:hAnsi="Times New Roman" w:ascii="Times New Roman"/>
          <w:b/>
          <w:szCs w:val="22"/>
          <w:lang w:eastAsia="en-US"/>
        </w:rPr>
        <w:t>. travnja 2019. u 10,00</w:t>
      </w:r>
      <w:r w:rsidRPr="00C737CF">
        <w:rPr>
          <w:rFonts w:eastAsia="Calibri" w:hAnsi="Times New Roman" w:ascii="Times New Roman"/>
          <w:szCs w:val="22"/>
          <w:lang w:eastAsia="en-US"/>
        </w:rPr>
        <w:t xml:space="preserve"> sati u Trgovačkom sudu u Zagrebu, Stalna služba u Karlovcu, Karlovac, Trg hrvatskih branitelja 1/II, soba broj 205, sa sljedećim dnevnim redom: </w:t>
      </w:r>
    </w:p>
    <w:p w:rsidRDefault="00C737CF" w:rsidP="00C737CF" w:rsidR="00C737CF" w:rsidRPr="00C737CF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C737CF" w:rsidP="005D094C" w:rsidR="00C737CF" w:rsidRPr="00C737CF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>
        <w:rPr>
          <w:rFonts w:eastAsia="Calibri" w:hAnsi="Times New Roman" w:ascii="Times New Roman"/>
          <w:szCs w:val="22"/>
          <w:lang w:eastAsia="en-US"/>
        </w:rPr>
        <w:t>1.</w:t>
      </w:r>
      <w:r w:rsidRPr="00C737CF">
        <w:rPr>
          <w:rFonts w:eastAsia="Calibri" w:hAnsi="Times New Roman" w:ascii="Times New Roman"/>
          <w:szCs w:val="22"/>
          <w:lang w:eastAsia="en-US"/>
        </w:rPr>
        <w:t xml:space="preserve">Izvješće stečajnog upravitelja o dosadašnjem tijeku stečajnog </w:t>
      </w:r>
      <w:r>
        <w:rPr>
          <w:rFonts w:eastAsia="Calibri" w:hAnsi="Times New Roman" w:ascii="Times New Roman"/>
          <w:szCs w:val="22"/>
          <w:lang w:eastAsia="en-US"/>
        </w:rPr>
        <w:t>postupka i stanju stečajne mase, te prijedlozi daljnjeg postupanja</w:t>
      </w:r>
    </w:p>
    <w:p w:rsidRDefault="00C737CF" w:rsidP="00C737CF" w:rsidR="00C737CF" w:rsidRPr="00C737CF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>
        <w:rPr>
          <w:rFonts w:eastAsia="Calibri" w:hAnsi="Times New Roman" w:ascii="Times New Roman"/>
          <w:szCs w:val="22"/>
          <w:lang w:eastAsia="en-US"/>
        </w:rPr>
        <w:t>2.</w:t>
      </w:r>
      <w:r w:rsidRPr="00C737CF">
        <w:rPr>
          <w:rFonts w:eastAsia="Calibri" w:hAnsi="Times New Roman" w:ascii="Times New Roman"/>
          <w:szCs w:val="22"/>
          <w:lang w:eastAsia="en-US"/>
        </w:rPr>
        <w:t>Razno.</w:t>
      </w:r>
    </w:p>
    <w:p w:rsidRDefault="00C737CF" w:rsidP="00C737CF" w:rsidR="00C737CF" w:rsidRPr="00C737CF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C737CF" w:rsidP="00C737CF" w:rsidR="00C737CF" w:rsidRPr="00C737CF">
      <w:pPr>
        <w:ind w:firstLine="708"/>
        <w:jc w:val="center"/>
        <w:rPr>
          <w:rFonts w:eastAsia="Calibri" w:hAnsi="Times New Roman" w:ascii="Times New Roman"/>
          <w:szCs w:val="22"/>
          <w:lang w:eastAsia="en-US"/>
        </w:rPr>
      </w:pPr>
      <w:r w:rsidRPr="00C737CF">
        <w:rPr>
          <w:rFonts w:eastAsia="Calibri" w:hAnsi="Times New Roman" w:ascii="Times New Roman"/>
          <w:szCs w:val="22"/>
          <w:lang w:eastAsia="en-US"/>
        </w:rPr>
        <w:t>Obrazloženje</w:t>
      </w:r>
    </w:p>
    <w:p w:rsidRDefault="00C737CF" w:rsidP="00C737CF" w:rsidR="00C737CF" w:rsidRPr="00C737CF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C737CF" w:rsidP="00C737CF" w:rsidR="00C737CF" w:rsidRPr="00C737CF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C737CF">
        <w:rPr>
          <w:rFonts w:eastAsia="Calibri" w:hAnsi="Times New Roman" w:ascii="Times New Roman"/>
          <w:szCs w:val="22"/>
          <w:lang w:eastAsia="en-US"/>
        </w:rPr>
        <w:t xml:space="preserve">Podneskom od </w:t>
      </w:r>
      <w:r>
        <w:rPr>
          <w:rFonts w:eastAsia="Calibri" w:hAnsi="Times New Roman" w:ascii="Times New Roman"/>
          <w:szCs w:val="22"/>
          <w:lang w:eastAsia="en-US"/>
        </w:rPr>
        <w:t>8. veljače</w:t>
      </w:r>
      <w:r w:rsidRPr="00C737CF">
        <w:rPr>
          <w:rFonts w:eastAsia="Calibri" w:hAnsi="Times New Roman" w:ascii="Times New Roman"/>
          <w:szCs w:val="22"/>
          <w:lang w:eastAsia="en-US"/>
        </w:rPr>
        <w:t xml:space="preserve"> 2019. stečajni upravitelj je podnio prijedlog za sazivanje skupštine vjerovnika, budući na zakazano izvještajno ročište </w:t>
      </w:r>
      <w:r>
        <w:rPr>
          <w:rFonts w:eastAsia="Calibri" w:hAnsi="Times New Roman" w:ascii="Times New Roman"/>
          <w:szCs w:val="22"/>
          <w:lang w:eastAsia="en-US"/>
        </w:rPr>
        <w:t>19. studenog 2018.</w:t>
      </w:r>
      <w:r w:rsidRPr="00C737CF">
        <w:rPr>
          <w:rFonts w:eastAsia="Calibri" w:hAnsi="Times New Roman" w:ascii="Times New Roman"/>
          <w:szCs w:val="22"/>
          <w:lang w:eastAsia="en-US"/>
        </w:rPr>
        <w:t xml:space="preserve"> nisu pristupili vjerovnici, te nisu postojali zakonom predviđeni uvjeti za održavanje istog, te predlaže dnevni red kako je to navedeno u izreci </w:t>
      </w:r>
      <w:r>
        <w:rPr>
          <w:rFonts w:eastAsia="Calibri" w:hAnsi="Times New Roman" w:ascii="Times New Roman"/>
          <w:szCs w:val="22"/>
          <w:lang w:eastAsia="en-US"/>
        </w:rPr>
        <w:t xml:space="preserve">i </w:t>
      </w:r>
      <w:r w:rsidRPr="00C737CF">
        <w:rPr>
          <w:rFonts w:eastAsia="Calibri" w:hAnsi="Times New Roman" w:ascii="Times New Roman"/>
          <w:szCs w:val="22"/>
          <w:lang w:eastAsia="en-US"/>
        </w:rPr>
        <w:t xml:space="preserve"> podnesku objavljenom na e-Oglasnoj ploči </w:t>
      </w:r>
      <w:r>
        <w:rPr>
          <w:rFonts w:eastAsia="Calibri" w:hAnsi="Times New Roman" w:ascii="Times New Roman"/>
          <w:szCs w:val="22"/>
          <w:lang w:eastAsia="en-US"/>
        </w:rPr>
        <w:t>1. ožujka</w:t>
      </w:r>
      <w:r w:rsidRPr="00C737CF">
        <w:rPr>
          <w:rFonts w:eastAsia="Calibri" w:hAnsi="Times New Roman" w:ascii="Times New Roman"/>
          <w:szCs w:val="22"/>
          <w:lang w:eastAsia="en-US"/>
        </w:rPr>
        <w:t xml:space="preserve"> 2019.</w:t>
      </w:r>
    </w:p>
    <w:p w:rsidRDefault="00C737CF" w:rsidP="00C737CF" w:rsidR="00C737CF" w:rsidRPr="00C737CF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C737CF" w:rsidP="005D094C" w:rsidR="00311088" w:rsidRPr="00311088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C737CF">
        <w:rPr>
          <w:rFonts w:eastAsia="Calibri" w:hAnsi="Times New Roman" w:ascii="Times New Roman"/>
          <w:szCs w:val="22"/>
          <w:lang w:eastAsia="en-US"/>
        </w:rPr>
        <w:t xml:space="preserve">Temeljem odredbe čl. 104. a u svezi čl. 130. Stečajnog zakona ("Narodne novine" broj 71/15) odlučeno je kao u izreci rješenja, a s obzirom da na ročište zakazano za </w:t>
      </w:r>
      <w:r>
        <w:rPr>
          <w:rFonts w:eastAsia="Calibri" w:hAnsi="Times New Roman" w:ascii="Times New Roman"/>
          <w:szCs w:val="22"/>
          <w:lang w:eastAsia="en-US"/>
        </w:rPr>
        <w:t>19. studeni 2018</w:t>
      </w:r>
      <w:r w:rsidRPr="00C737CF">
        <w:rPr>
          <w:rFonts w:eastAsia="Calibri" w:hAnsi="Times New Roman" w:ascii="Times New Roman"/>
          <w:szCs w:val="22"/>
          <w:lang w:eastAsia="en-US"/>
        </w:rPr>
        <w:t xml:space="preserve">. nije pristupio niti jedan vjerovnik kako bi skupština donijela odluku o unovčenju imovine stečajnog dužnika, kao i druge potrebne odluke. </w:t>
      </w:r>
    </w:p>
    <w:p w:rsidRDefault="00311088" w:rsidP="00311088" w:rsidR="00311088" w:rsidRPr="00311088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C737CF" w:rsidP="00311088" w:rsidR="00311088" w:rsidRPr="00311088">
      <w:pPr>
        <w:jc w:val="center"/>
        <w:rPr>
          <w:rFonts w:eastAsia="Calibri" w:hAnsi="Times New Roman" w:ascii="Times New Roman"/>
          <w:szCs w:val="22"/>
          <w:lang w:eastAsia="en-US"/>
        </w:rPr>
      </w:pPr>
      <w:r>
        <w:rPr>
          <w:rFonts w:eastAsia="Calibri" w:hAnsi="Times New Roman" w:ascii="Times New Roman"/>
          <w:szCs w:val="22"/>
          <w:lang w:eastAsia="en-US"/>
        </w:rPr>
        <w:t>U Karlovcu 20</w:t>
      </w:r>
      <w:r w:rsidR="00311088" w:rsidRPr="00311088">
        <w:rPr>
          <w:rFonts w:eastAsia="Calibri" w:hAnsi="Times New Roman" w:ascii="Times New Roman"/>
          <w:szCs w:val="22"/>
          <w:lang w:eastAsia="en-US"/>
        </w:rPr>
        <w:t xml:space="preserve">. </w:t>
      </w:r>
      <w:r w:rsidR="00311088">
        <w:rPr>
          <w:rFonts w:eastAsia="Calibri" w:hAnsi="Times New Roman" w:ascii="Times New Roman"/>
          <w:szCs w:val="22"/>
          <w:lang w:eastAsia="en-US"/>
        </w:rPr>
        <w:t>ožujka</w:t>
      </w:r>
      <w:r w:rsidR="00311088" w:rsidRPr="00311088">
        <w:rPr>
          <w:rFonts w:eastAsia="Calibri" w:hAnsi="Times New Roman" w:ascii="Times New Roman"/>
          <w:szCs w:val="22"/>
          <w:lang w:eastAsia="en-US"/>
        </w:rPr>
        <w:t xml:space="preserve"> 2019.</w:t>
      </w:r>
    </w:p>
    <w:p w:rsidRDefault="00311088" w:rsidP="00311088" w:rsidR="00311088" w:rsidRPr="00311088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11088" w:rsidP="00311088" w:rsidR="00311088" w:rsidRPr="00311088">
      <w:pPr>
        <w:jc w:val="right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 xml:space="preserve">   Stečajni sudac:</w:t>
      </w:r>
    </w:p>
    <w:p w:rsidRDefault="00311088" w:rsidP="005D094C" w:rsidR="00311088">
      <w:pPr>
        <w:jc w:val="right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 xml:space="preserve">                                                                                  </w:t>
      </w:r>
      <w:r>
        <w:rPr>
          <w:rFonts w:eastAsia="Calibri" w:hAnsi="Times New Roman" w:ascii="Times New Roman"/>
          <w:szCs w:val="22"/>
          <w:lang w:eastAsia="en-US"/>
        </w:rPr>
        <w:t xml:space="preserve">  Vesna </w:t>
      </w:r>
      <w:proofErr w:type="spellStart"/>
      <w:r>
        <w:rPr>
          <w:rFonts w:eastAsia="Calibri" w:hAnsi="Times New Roman" w:ascii="Times New Roman"/>
          <w:szCs w:val="22"/>
          <w:lang w:eastAsia="en-US"/>
        </w:rPr>
        <w:t>Fundurulić</w:t>
      </w:r>
      <w:proofErr w:type="spellEnd"/>
      <w:r>
        <w:rPr>
          <w:rFonts w:eastAsia="Calibri" w:hAnsi="Times New Roman" w:ascii="Times New Roman"/>
          <w:szCs w:val="22"/>
          <w:lang w:eastAsia="en-US"/>
        </w:rPr>
        <w:t xml:space="preserve"> Perišin</w:t>
      </w:r>
      <w:r w:rsidR="00855EBD">
        <w:rPr>
          <w:rFonts w:eastAsia="Calibri" w:hAnsi="Times New Roman" w:ascii="Times New Roman"/>
          <w:szCs w:val="22"/>
          <w:lang w:eastAsia="en-US"/>
        </w:rPr>
        <w:t>, v.r.</w:t>
      </w:r>
    </w:p>
    <w:p w:rsidRDefault="00855EBD" w:rsidP="005D094C" w:rsidR="00855EBD">
      <w:pPr>
        <w:jc w:val="right"/>
        <w:rPr>
          <w:rFonts w:eastAsia="Calibri" w:hAnsi="Times New Roman" w:ascii="Times New Roman"/>
          <w:szCs w:val="22"/>
          <w:lang w:eastAsia="en-US"/>
        </w:rPr>
      </w:pPr>
    </w:p>
    <w:p w:rsidRDefault="00855EBD" w:rsidP="00C339BE" w:rsidR="00855EBD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855EBD" w:rsidP="005D094C" w:rsidR="00855EBD" w:rsidRPr="00311088">
      <w:pPr>
        <w:jc w:val="right"/>
        <w:rPr>
          <w:rFonts w:eastAsia="Calibri" w:hAnsi="Times New Roman" w:ascii="Times New Roman"/>
          <w:szCs w:val="22"/>
          <w:lang w:eastAsia="en-US"/>
        </w:rPr>
      </w:pPr>
      <w:r w:rsidRPr="00C339BE">
        <w:rPr>
          <w:rFonts w:hAnsi="Times New Roman" w:ascii="Times New Roman"/>
        </w:rPr>
        <w:t>Gordana Cvitković</w:t>
      </w:r>
    </w:p>
    <w:p w:rsidRDefault="00311088" w:rsidP="00311088" w:rsidR="00311088" w:rsidRPr="00311088">
      <w:pPr>
        <w:jc w:val="both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>PRAVNA POUKA:</w:t>
      </w:r>
    </w:p>
    <w:p w:rsidRDefault="00311088" w:rsidP="005D094C" w:rsidR="00311088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>Protiv ovog rješenja nije dopuštena žalba (čl. 278. ZPP- a u svezi čl. 6. SZ-a).</w:t>
      </w:r>
    </w:p>
    <w:p w:rsidRDefault="00573FE4" w:rsidP="00855EBD" w:rsidR="00573FE4" w:rsidRPr="005D094C">
      <w:pPr>
        <w:pStyle w:val="Odlomakpopisa"/>
        <w:jc w:val="both"/>
        <w:rPr>
          <w:rFonts w:eastAsia="Calibri" w:hAnsi="Times New Roman" w:ascii="Times New Roman"/>
          <w:szCs w:val="22"/>
          <w:lang w:eastAsia="en-US"/>
        </w:rPr>
      </w:pPr>
    </w:p>
    <w:sectPr w:rsidSect="004A13DC" w:rsidR="00573FE4" w:rsidRPr="005D094C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E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4735" w:rsidP="007D4735" w:rsidR="008E0EF7" w:rsidRPr="007F17A7">
    <w:pPr>
      <w:pStyle w:val="Zaglavlje"/>
      <w:jc w:val="right"/>
      <w:rPr>
        <w:rFonts w:hAnsi="Times New Roman" w:ascii="Times New Roman"/>
      </w:rPr>
    </w:pPr>
    <w:r w:rsidRPr="007D4735">
      <w:rPr>
        <w:rFonts w:hAnsi="Times New Roman" w:ascii="Times New Roman"/>
      </w:rPr>
      <w:t>3  St-6874/2016-29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266D7"/>
    <w:multiLevelType w:val="hybridMultilevel"/>
    <w:tmpl w:val="745C5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9439EC"/>
    <w:multiLevelType w:val="hybridMultilevel"/>
    <w:tmpl w:val="7FB26C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703D8E"/>
    <w:multiLevelType w:val="hybridMultilevel"/>
    <w:tmpl w:val="CD90AAD0"/>
    <w:lvl w:tplc="EB7C84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23651E3"/>
    <w:multiLevelType w:val="hybridMultilevel"/>
    <w:tmpl w:val="1F2C2A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3"/>
  </w:num>
  <w:num w:numId="5">
    <w:abstractNumId w:val="4"/>
  </w:num>
  <w:num w:numId="6">
    <w:abstractNumId w:val="10"/>
  </w:num>
  <w:num w:numId="7">
    <w:abstractNumId w:val="6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083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53AA3"/>
    <w:rsid w:val="00156E57"/>
    <w:rsid w:val="00166A59"/>
    <w:rsid w:val="00190D9A"/>
    <w:rsid w:val="001938FE"/>
    <w:rsid w:val="001B052B"/>
    <w:rsid w:val="001C18A5"/>
    <w:rsid w:val="001D071B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D7F43"/>
    <w:rsid w:val="002E289F"/>
    <w:rsid w:val="002F4231"/>
    <w:rsid w:val="00311088"/>
    <w:rsid w:val="0031792E"/>
    <w:rsid w:val="00362292"/>
    <w:rsid w:val="00362970"/>
    <w:rsid w:val="0036322E"/>
    <w:rsid w:val="00364B40"/>
    <w:rsid w:val="003732D4"/>
    <w:rsid w:val="00374038"/>
    <w:rsid w:val="00397586"/>
    <w:rsid w:val="003A3144"/>
    <w:rsid w:val="003A572A"/>
    <w:rsid w:val="003B028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9485D"/>
    <w:rsid w:val="005B08BB"/>
    <w:rsid w:val="005D094C"/>
    <w:rsid w:val="005D0B8B"/>
    <w:rsid w:val="005D7BF0"/>
    <w:rsid w:val="005E3F6B"/>
    <w:rsid w:val="005F3C16"/>
    <w:rsid w:val="00611B04"/>
    <w:rsid w:val="006667E9"/>
    <w:rsid w:val="006A5325"/>
    <w:rsid w:val="006B7F2D"/>
    <w:rsid w:val="006C7B0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B79B3"/>
    <w:rsid w:val="007C72DF"/>
    <w:rsid w:val="007D4735"/>
    <w:rsid w:val="007E4CC4"/>
    <w:rsid w:val="007E4D02"/>
    <w:rsid w:val="007F17A7"/>
    <w:rsid w:val="007F2409"/>
    <w:rsid w:val="008031BA"/>
    <w:rsid w:val="0081479D"/>
    <w:rsid w:val="00831D56"/>
    <w:rsid w:val="008519C4"/>
    <w:rsid w:val="00855EBD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721FD"/>
    <w:rsid w:val="0097308A"/>
    <w:rsid w:val="00984F05"/>
    <w:rsid w:val="00986117"/>
    <w:rsid w:val="009A259C"/>
    <w:rsid w:val="009C2E2C"/>
    <w:rsid w:val="009C51CC"/>
    <w:rsid w:val="009D377B"/>
    <w:rsid w:val="009D4181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A39F3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37CF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EF36B8"/>
    <w:rsid w:val="00F06F0B"/>
    <w:rsid w:val="00F1030C"/>
    <w:rsid w:val="00F22BC3"/>
    <w:rsid w:val="00F54D7C"/>
    <w:rsid w:val="00F617C7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55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E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E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E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E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55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E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E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E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E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27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76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St-1058/2017</izvorni_sadrzaj>
    <derivirana_varijabla naziv="DomainObject.Predmet.OznakaBroj_1">St-1058/2017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NAPREDAK PZ u stečaju</izvorni_sadrzaj>
    <derivirana_varijabla naziv="DomainObject.Predmet.ProtustrankaFormated_1">  Stečajna masa iza NAPREDAK PZ u stečaju</derivirana_varijabla>
  </DomainObject.Predmet.ProtustrankaFormated>
  <DomainObject.Predmet.ProtustrankaFormatedOIB>
    <izvorni_sadrzaj>  Stečajna masa iza NAPREDAK PZ u stečaju, OIB 43987975179</izvorni_sadrzaj>
    <derivirana_varijabla naziv="DomainObject.Predmet.ProtustrankaFormatedOIB_1">  Stečajna masa iza NAPREDAK PZ u stečaju, OIB 43987975179</derivirana_varijabla>
  </DomainObject.Predmet.ProtustrankaFormatedOIB>
  <DomainObject.Predmet.ProtustrankaFormatedWithAdress>
    <izvorni_sadrzaj> Stečajna masa iza NAPREDAK PZ u stečaju, Brune Bušića 40, 10000 Zagreb</izvorni_sadrzaj>
    <derivirana_varijabla naziv="DomainObject.Predmet.ProtustrankaFormatedWithAdress_1"> Stečajna masa iza NAPREDAK PZ u stečaju, Brune Bušića 40, 10000 Zagreb</derivirana_varijabla>
  </DomainObject.Predmet.ProtustrankaFormatedWithAdress>
  <DomainObject.Predmet.ProtustrankaFormatedWithAdressOIB>
    <izvorni_sadrzaj> Stečajna masa iza NAPREDAK PZ u stečaju, OIB 43987975179, Brune Bušića 40, 10000 Zagreb</izvorni_sadrzaj>
    <derivirana_varijabla naziv="DomainObject.Predmet.ProtustrankaFormatedWithAdressOIB_1"> Stečajna masa iza NAPREDAK PZ u stečaju, OIB 43987975179, Brune Bušića 40, 10000 Zagreb</derivirana_varijabla>
  </DomainObject.Predmet.ProtustrankaFormatedWithAdressOIB>
  <DomainObject.Predmet.ProtustrankaWithAdress>
    <izvorni_sadrzaj>Stečajna masa iza NAPREDAK PZ u stečaju Brune Bušića 40, 10000 Zagreb</izvorni_sadrzaj>
    <derivirana_varijabla naziv="DomainObject.Predmet.ProtustrankaWithAdress_1">Stečajna masa iza NAPREDAK PZ u stečaju Brune Bušića 40, 10000 Zagreb</derivirana_varijabla>
  </DomainObject.Predmet.ProtustrankaWithAdress>
  <DomainObject.Predmet.ProtustrankaWithAdressOIB>
    <izvorni_sadrzaj>Stečajna masa iza NAPREDAK PZ u stečaju, OIB 43987975179, Brune Bušića 40, 10000 Zagreb</izvorni_sadrzaj>
    <derivirana_varijabla naziv="DomainObject.Predmet.ProtustrankaWithAdressOIB_1">Stečajna masa iza NAPREDAK PZ u stečaju, OIB 43987975179, Brune Bušića 40, 10000 Zagreb</derivirana_varijabla>
  </DomainObject.Predmet.ProtustrankaWithAdressOIB>
  <DomainObject.Predmet.ProtustrankaNazivFormated>
    <izvorni_sadrzaj>Stečajna masa iza NAPREDAK PZ u stečaju</izvorni_sadrzaj>
    <derivirana_varijabla naziv="DomainObject.Predmet.ProtustrankaNazivFormated_1">Stečajna masa iza NAPREDAK PZ u stečaju</derivirana_varijabla>
  </DomainObject.Predmet.ProtustrankaNazivFormated>
  <DomainObject.Predmet.ProtustrankaNazivFormatedOIB>
    <izvorni_sadrzaj>Stečajna masa iza NAPREDAK PZ u stečaju, OIB 43987975179</izvorni_sadrzaj>
    <derivirana_varijabla naziv="DomainObject.Predmet.ProtustrankaNazivFormatedOIB_1">Stečajna masa iza NAPREDAK PZ u stečaju, OIB 43987975179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Stečajna masa iza NAPREDAK PZ u stečaju</item>
    </izvorni_sadrzaj>
    <derivirana_varijabla naziv="DomainObject.Predmet.ProtuStrankaListFormated_1">
      <item>Stečajna masa iza NAPREDAK PZ u stečaju</item>
    </derivirana_varijabla>
  </DomainObject.Predmet.ProtuStrankaListFormated>
  <DomainObject.Predmet.ProtuStrankaListFormatedOIB>
    <izvorni_sadrzaj>
      <item>Stečajna masa iza NAPREDAK PZ u stečaju, OIB 43987975179</item>
    </izvorni_sadrzaj>
    <derivirana_varijabla naziv="DomainObject.Predmet.ProtuStrankaListFormatedOIB_1">
      <item>Stečajna masa iza NAPREDAK PZ u stečaju, OIB 43987975179</item>
    </derivirana_varijabla>
  </DomainObject.Predmet.ProtuStrankaListFormatedOIB>
  <DomainObject.Predmet.ProtuStrankaListFormatedWithAdress>
    <izvorni_sadrzaj>
      <item>Stečajna masa iza NAPREDAK PZ u stečaju, Brune Bušića 40, 10000 Zagreb</item>
    </izvorni_sadrzaj>
    <derivirana_varijabla naziv="DomainObject.Predmet.ProtuStrankaListFormatedWithAdress_1">
      <item>Stečajna masa iza NAPREDAK PZ u stečaju, Brune Bušića 40, 10000 Zagreb</item>
    </derivirana_varijabla>
  </DomainObject.Predmet.ProtuStrankaListFormatedWithAdress>
  <DomainObject.Predmet.ProtuStrankaListFormatedWithAdressOIB>
    <izvorni_sadrzaj>
      <item>Stečajna masa iza NAPREDAK PZ u stečaju, OIB 43987975179, Brune Bušića 40, 10000 Zagreb</item>
    </izvorni_sadrzaj>
    <derivirana_varijabla naziv="DomainObject.Predmet.ProtuStrankaListFormatedWithAdressOIB_1">
      <item>Stečajna masa iza NAPREDAK PZ u stečaju, OIB 43987975179, Brune Bušića 40, 10000 Zagreb</item>
    </derivirana_varijabla>
  </DomainObject.Predmet.ProtuStrankaListFormatedWithAdressOIB>
  <DomainObject.Predmet.ProtuStrankaListNazivFormated>
    <izvorni_sadrzaj>
      <item>Stečajna masa iza NAPREDAK PZ u stečaju</item>
    </izvorni_sadrzaj>
    <derivirana_varijabla naziv="DomainObject.Predmet.ProtuStrankaListNazivFormated_1">
      <item>Stečajna masa iza NAPREDAK PZ u stečaju</item>
    </derivirana_varijabla>
  </DomainObject.Predmet.ProtuStrankaListNazivFormated>
  <DomainObject.Predmet.ProtuStrankaListNazivFormatedOIB>
    <izvorni_sadrzaj>
      <item>Stečajna masa iza NAPREDAK PZ u stečaju, OIB 43987975179</item>
    </izvorni_sadrzaj>
    <derivirana_varijabla naziv="DomainObject.Predmet.ProtuStrankaListNazivFormatedOIB_1">
      <item>Stečajna masa iza NAPREDAK PZ u stečaju, OIB 43987975179</item>
    </derivirana_varijabla>
  </DomainObject.Predmet.ProtuStrankaListNazivFormatedOIB>
  <DomainObject.Predmet.OstaliListFormated>
    <izvorni_sadrzaj>
      <item>Mihajlo Majstorović</item>
    </izvorni_sadrzaj>
    <derivirana_varijabla naziv="DomainObject.Predmet.OstaliListFormated_1">
      <item>Mihajlo Majstorović</item>
    </derivirana_varijabla>
  </DomainObject.Predmet.OstaliListFormated>
  <DomainObject.Predmet.OstaliListFormatedOIB>
    <izvorni_sadrzaj>
      <item>Mihajlo Majstorović, OIB 66150553165</item>
    </izvorni_sadrzaj>
    <derivirana_varijabla naziv="DomainObject.Predmet.OstaliListFormatedOIB_1">
      <item>Mihajlo Majstorović, OIB 66150553165</item>
    </derivirana_varijabla>
  </DomainObject.Predmet.OstaliListFormatedOIB>
  <DomainObject.Predmet.OstaliListFormatedWithAdress>
    <izvorni_sadrzaj>
      <item>Mihajlo Majstorović, Klokoč 6, 47220 Klokoč</item>
    </izvorni_sadrzaj>
    <derivirana_varijabla naziv="DomainObject.Predmet.OstaliListFormatedWithAdress_1">
      <item>Mihajlo Majstorović, Klokoč 6, 47220 Klokoč</item>
    </derivirana_varijabla>
  </DomainObject.Predmet.OstaliListFormatedWithAdress>
  <DomainObject.Predmet.OstaliListFormatedWithAdressOIB>
    <izvorni_sadrzaj>
      <item>Mihajlo Majstorović, OIB 66150553165, Klokoč 6, 47220 Klokoč</item>
    </izvorni_sadrzaj>
    <derivirana_varijabla naziv="DomainObject.Predmet.OstaliListFormatedWithAdressOIB_1">
      <item>Mihajlo Majstorović, OIB 66150553165, Klokoč 6, 47220 Klokoč</item>
    </derivirana_varijabla>
  </DomainObject.Predmet.OstaliListFormatedWithAdressOIB>
  <DomainObject.Predmet.OstaliListNazivFormated>
    <izvorni_sadrzaj>
      <item>Mihajlo Majstorović</item>
    </izvorni_sadrzaj>
    <derivirana_varijabla naziv="DomainObject.Predmet.OstaliListNazivFormated_1">
      <item>Mihajlo Majstorović</item>
    </derivirana_varijabla>
  </DomainObject.Predmet.OstaliListNazivFormated>
  <DomainObject.Predmet.OstaliListNazivFormatedOIB>
    <izvorni_sadrzaj>
      <item>Mihajlo Majstorović, OIB 66150553165</item>
    </izvorni_sadrzaj>
    <derivirana_varijabla naziv="DomainObject.Predmet.OstaliListNazivFormatedOIB_1">
      <item>Mihajlo Majstorović, OIB 66150553165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Stečajna masa iza NAPREDAK PZ u stečaju</izvorni_sadrzaj>
    <derivirana_varijabla naziv="DomainObject.Predmet.ProtustrankaIDrugi_1">Stečajna masa iza NAPREDAK PZ u stečaju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Stečajna masa iza NAPREDAK PZ u stečaju, OIB 43987975179, Brune Bušića 40, 10000 Zagreb</izvorni_sadrzaj>
    <derivirana_varijabla naziv="DomainObject.Predmet.ProtustrankaIDrugiAdressOIB_1">Stečajna masa iza NAPREDAK PZ u stečaju, OIB 43987975179, Brune Bušića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Mihajlo Majstorović</item>
      <item>Stečajna masa iza NAPREDAK PZ u stečaju</item>
    </izvorni_sadrzaj>
    <derivirana_varijabla naziv="DomainObject.Predmet.SudioniciListNaziv_1">
      <item>Fina, RC Zagreb, podružnica Karlovac</item>
      <item>Mihajlo Majstorović</item>
      <item>Stečajna masa iza NAPREDAK PZ u stečaju</item>
    </derivirana_varijabla>
  </DomainObject.Predmet.SudioniciListNaziv>
  <DomainObject.Predmet.SudioniciListAdressOIB>
    <izvorni_sadrzaj>
      <item>Fina, RC Zagreb, podružnica Karlovac, OIB 85821130368, Vitezovićeva 1,47000 Karlovac</item>
      <item>Mihajlo Majstorović, OIB 66150553165, Klokoč 6,47220 Klokoč</item>
      <item>Stečajna masa iza NAPREDAK PZ u stečaju, OIB 43987975179, Brune Bušića 40,10000 Zagreb</item>
    </izvorni_sadrzaj>
    <derivirana_varijabla naziv="DomainObject.Predmet.SudioniciListAdressOIB_1">
      <item>Fina, RC Zagreb, podružnica Karlovac, OIB 85821130368, Vitezovićeva 1,47000 Karlovac</item>
      <item>Mihajlo Majstorović, OIB 66150553165, Klokoč 6,47220 Klokoč</item>
      <item>Stečajna masa iza NAPREDAK PZ u stečaju, OIB 43987975179, Brune Bušića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66150553165</item>
      <item>, OIB 43987975179</item>
    </izvorni_sadrzaj>
    <derivirana_varijabla naziv="DomainObject.Predmet.SudioniciListNazivOIB_1">
      <item>, OIB 85821130368</item>
      <item>, OIB 66150553165</item>
      <item>, OIB 43987975179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St-1058/2017-14</izvorni_sadrzaj>
    <derivirana_varijabla naziv="DomainObject.PredzadnjaOdlukaIzPredmeta.Oznaka_1">St-1058/2017-14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C04CF-9E09-4232-99A3-CCA1889C5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269</properties:Words>
  <properties:Characters>1505</properties:Characters>
  <properties:Lines>47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2019-03-20T09:10:00Z</dcterms:created>
  <dc:creator>x</dc:creator>
  <cp:lastModifiedBy>Gordana Cvitković</cp:lastModifiedBy>
  <cp:lastPrinted>2019-03-20T09:19:00Z</cp:lastPrinted>
  <dcterms:modified xmlns:xsi="http://www.w3.org/2001/XMLSchema-instance" xsi:type="dcterms:W3CDTF">2019-03-20T09:19:00Z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(St-1058-2017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