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39d2" w14:paraId="f2d39d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E2313">
        <w:t>541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E2313">
        <w:t>TEMPORIS d.o.o., Šibenik, Bana Ivana Mažuranića 5,</w:t>
      </w:r>
      <w:r w:rsidR="00FE2313" w:rsidRPr="007A679F">
        <w:t xml:space="preserve"> OIB: </w:t>
      </w:r>
      <w:r w:rsidR="00FE2313">
        <w:t>87544854385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E2313">
        <w:t>TEMPORIS d.o.o., Šibenik, Bana Ivana Mažuranića 5,</w:t>
      </w:r>
      <w:r w:rsidR="00FE2313" w:rsidRPr="007A679F">
        <w:t xml:space="preserve"> OIB: </w:t>
      </w:r>
      <w:r w:rsidR="00FE2313">
        <w:t>87544854385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FE2313">
        <w:t>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FE2313">
        <w:t>02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E2313">
        <w:t>TEMPORIS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FE2313">
        <w:t>462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FE2313">
        <w:t>74.290,69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E2313">
        <w:t>TEMPORIS d.o.o., Šibenik</w:t>
      </w:r>
      <w:r w:rsidR="00FE2313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FE2313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IGOR IVIČEVIĆ, Šibenik, Bana Ivana Mažuranića 5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F72B2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581118">
      <w:t>54</w:t>
    </w:r>
    <w:r w:rsidR="00FE2313">
      <w:t>1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72B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60241-1DCE-4DA2-829A-7F3612DFA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1991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2016-04-25T07:55:00Z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