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fb9e" w14:paraId="80dfb9e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38144B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D00B4D" w:rsidRPr="00776371">
        <w:rPr>
          <w:rFonts w:hAnsi="Times New Roman" w:ascii="Times New Roman"/>
        </w:rPr>
        <w:t>LA-BRA-CO proizvodnja, usluge, trgovina i graditeljstvo, d.o.o. - u stečaju, OIB: 23960256467, Zagreb, Bukovačka cesta 335</w:t>
      </w:r>
      <w:r w:rsidR="00D00B4D">
        <w:rPr>
          <w:rFonts w:hAnsi="Times New Roman" w:ascii="Times New Roman"/>
        </w:rPr>
        <w:t xml:space="preserve"> </w:t>
      </w:r>
      <w:r w:rsidR="00456B2E" w:rsidRPr="00506EC7">
        <w:rPr>
          <w:rFonts w:hAnsi="Times New Roman" w:ascii="Times New Roman"/>
          <w:szCs w:val="24"/>
          <w:lang w:val="hr-HR"/>
        </w:rPr>
        <w:t xml:space="preserve">dana </w:t>
      </w:r>
      <w:r w:rsidR="00D00B4D">
        <w:rPr>
          <w:rFonts w:hAnsi="Times New Roman" w:ascii="Times New Roman"/>
          <w:szCs w:val="24"/>
          <w:lang w:val="hr-HR"/>
        </w:rPr>
        <w:t>19. rujna</w:t>
      </w:r>
      <w:r w:rsidR="00844399">
        <w:rPr>
          <w:rFonts w:hAnsi="Times New Roman" w:ascii="Times New Roman"/>
          <w:szCs w:val="24"/>
          <w:lang w:val="hr-HR"/>
        </w:rPr>
        <w:t xml:space="preserve"> </w:t>
      </w:r>
      <w:r w:rsidR="00376A74">
        <w:rPr>
          <w:rFonts w:hAnsi="Times New Roman" w:ascii="Times New Roman"/>
          <w:szCs w:val="24"/>
          <w:lang w:val="hr-HR"/>
        </w:rPr>
        <w:t xml:space="preserve"> 2018.</w:t>
      </w:r>
      <w:r w:rsidR="00AB29D0" w:rsidRPr="00506EC7">
        <w:rPr>
          <w:rFonts w:hAnsi="Times New Roman" w:ascii="Times New Roman"/>
          <w:szCs w:val="24"/>
          <w:lang w:val="hr-HR"/>
        </w:rPr>
        <w:t xml:space="preserve"> godine</w:t>
      </w: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D00B4D" w:rsidRPr="00776371">
        <w:rPr>
          <w:rFonts w:hAnsi="Times New Roman" w:ascii="Times New Roman"/>
        </w:rPr>
        <w:t>LA-BRA-CO proizvodnja, usluge, trgovina i graditeljstvo, d.o.o. - u stečaju, OIB: 23960256467, Zagreb, Bukovačka cesta 335</w:t>
      </w:r>
      <w:r w:rsidR="00D00B4D">
        <w:rPr>
          <w:rFonts w:hAnsi="Times New Roman" w:ascii="Times New Roman"/>
        </w:rPr>
        <w:t xml:space="preserve">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D00B4D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</w:t>
      </w:r>
      <w:r w:rsidR="006374AF">
        <w:rPr>
          <w:rFonts w:hAnsi="Times New Roman" w:ascii="Times New Roman"/>
          <w:lang w:val="hr-HR"/>
        </w:rPr>
        <w:t>predložio je ovome sudu sazivanje završnog ročišta i podnio završni račun s prijedlogom završne diobe.</w:t>
      </w:r>
      <w:r w:rsidR="00542F39">
        <w:rPr>
          <w:rFonts w:hAnsi="Times New Roman" w:ascii="Times New Roman"/>
          <w:lang w:val="hr-HR"/>
        </w:rPr>
        <w:t xml:space="preserve"> </w:t>
      </w:r>
    </w:p>
    <w:p w:rsidRDefault="00620C47" w:rsidP="006374AF" w:rsidR="00620C47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 xml:space="preserve">ovaj je sud </w:t>
      </w:r>
      <w:r w:rsidR="00542F39">
        <w:rPr>
          <w:rFonts w:hAnsi="Times New Roman" w:ascii="Times New Roman"/>
          <w:lang w:val="hr-HR"/>
        </w:rPr>
        <w:t>temeljem odredbe članka 193</w:t>
      </w:r>
      <w:r w:rsidR="003E68AA">
        <w:rPr>
          <w:rFonts w:hAnsi="Times New Roman" w:ascii="Times New Roman"/>
          <w:lang w:val="hr-HR"/>
        </w:rPr>
        <w:t>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>,</w:t>
      </w:r>
      <w:r w:rsidR="006C43A5">
        <w:rPr>
          <w:rFonts w:hAnsi="Times New Roman" w:ascii="Times New Roman"/>
          <w:lang w:val="hr-HR"/>
        </w:rPr>
        <w:t xml:space="preserve">a koji se </w:t>
      </w:r>
      <w:r w:rsidR="001112DE">
        <w:rPr>
          <w:rFonts w:hAnsi="Times New Roman" w:ascii="Times New Roman"/>
          <w:lang w:val="hr-HR"/>
        </w:rPr>
        <w:t xml:space="preserve"> u ovom konkretnom slučaju </w:t>
      </w:r>
      <w:r w:rsidR="006C43A5">
        <w:rPr>
          <w:rFonts w:hAnsi="Times New Roman" w:ascii="Times New Roman"/>
          <w:lang w:val="hr-HR"/>
        </w:rPr>
        <w:t xml:space="preserve">primjenjuje </w:t>
      </w:r>
      <w:r w:rsidR="001112DE">
        <w:rPr>
          <w:rFonts w:hAnsi="Times New Roman" w:ascii="Times New Roman"/>
          <w:lang w:val="hr-HR"/>
        </w:rPr>
        <w:t>temeljem</w:t>
      </w:r>
      <w:r w:rsidR="006C43A5">
        <w:rPr>
          <w:rFonts w:hAnsi="Times New Roman" w:ascii="Times New Roman"/>
          <w:lang w:val="hr-HR"/>
        </w:rPr>
        <w:t xml:space="preserve"> odredbe</w:t>
      </w:r>
      <w:r w:rsidR="001112DE">
        <w:rPr>
          <w:rFonts w:hAnsi="Times New Roman" w:ascii="Times New Roman"/>
          <w:lang w:val="hr-HR"/>
        </w:rPr>
        <w:t xml:space="preserve"> čl. 441. st.1. Stečajnog zakona (NN 71/15</w:t>
      </w:r>
      <w:r w:rsidR="006C43A5">
        <w:rPr>
          <w:rFonts w:hAnsi="Times New Roman" w:ascii="Times New Roman"/>
          <w:lang w:val="hr-HR"/>
        </w:rPr>
        <w:t xml:space="preserve"> i 104/17</w:t>
      </w:r>
      <w:r w:rsidR="001112DE">
        <w:rPr>
          <w:rFonts w:hAnsi="Times New Roman" w:ascii="Times New Roman"/>
          <w:lang w:val="hr-HR"/>
        </w:rPr>
        <w:t xml:space="preserve">) </w:t>
      </w:r>
      <w:r>
        <w:rPr>
          <w:rFonts w:hAnsi="Times New Roman" w:ascii="Times New Roman"/>
          <w:lang w:val="hr-HR"/>
        </w:rPr>
        <w:t xml:space="preserve">zakazao završno ročište koje je i održano dana </w:t>
      </w:r>
      <w:r w:rsidR="008B2744">
        <w:rPr>
          <w:rFonts w:hAnsi="Times New Roman" w:ascii="Times New Roman"/>
          <w:lang w:val="hr-HR"/>
        </w:rPr>
        <w:t xml:space="preserve">7. veljače </w:t>
      </w:r>
      <w:r w:rsidR="00844399">
        <w:rPr>
          <w:rFonts w:hAnsi="Times New Roman" w:ascii="Times New Roman"/>
          <w:lang w:val="hr-HR"/>
        </w:rPr>
        <w:t>2018</w:t>
      </w:r>
      <w:r w:rsidR="005745FE">
        <w:rPr>
          <w:rFonts w:hAnsi="Times New Roman" w:ascii="Times New Roman"/>
          <w:lang w:val="hr-HR"/>
        </w:rPr>
        <w:t xml:space="preserve">. godine, </w:t>
      </w:r>
      <w:r w:rsidR="0074174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kojem je stečajni upravitelj podnio završni račun (prihode i rashode, imovinu i obveze</w:t>
      </w:r>
      <w:r w:rsidR="00542F39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završno </w:t>
      </w:r>
      <w:r w:rsidR="00844399">
        <w:rPr>
          <w:rFonts w:hAnsi="Times New Roman" w:ascii="Times New Roman"/>
          <w:lang w:val="hr-HR"/>
        </w:rPr>
        <w:t>izvješće</w:t>
      </w:r>
      <w:r w:rsidR="00542F39">
        <w:rPr>
          <w:rFonts w:hAnsi="Times New Roman" w:ascii="Times New Roman"/>
          <w:lang w:val="hr-HR"/>
        </w:rPr>
        <w:t>, te završni diobeni popis</w:t>
      </w:r>
      <w:r w:rsidR="006374AF">
        <w:rPr>
          <w:rFonts w:hAnsi="Times New Roman" w:ascii="Times New Roman"/>
          <w:lang w:val="hr-HR"/>
        </w:rPr>
        <w:t>). I</w:t>
      </w:r>
      <w:r w:rsidR="006C43A5">
        <w:rPr>
          <w:rFonts w:hAnsi="Times New Roman" w:ascii="Times New Roman"/>
          <w:lang w:val="hr-HR"/>
        </w:rPr>
        <w:t xml:space="preserve"> poziv za ročište i </w:t>
      </w:r>
      <w:r w:rsidR="006374AF">
        <w:rPr>
          <w:rFonts w:hAnsi="Times New Roman" w:ascii="Times New Roman"/>
          <w:lang w:val="hr-HR"/>
        </w:rPr>
        <w:t>z</w:t>
      </w:r>
      <w:r w:rsidR="00F37276">
        <w:rPr>
          <w:rFonts w:hAnsi="Times New Roman" w:ascii="Times New Roman"/>
          <w:lang w:val="hr-HR"/>
        </w:rPr>
        <w:t xml:space="preserve">avršni račun </w:t>
      </w:r>
      <w:r w:rsidR="006374AF">
        <w:rPr>
          <w:rFonts w:hAnsi="Times New Roman" w:ascii="Times New Roman"/>
          <w:lang w:val="hr-HR"/>
        </w:rPr>
        <w:t xml:space="preserve">i završni diobeni popis </w:t>
      </w:r>
      <w:r w:rsidR="006C43A5">
        <w:rPr>
          <w:rFonts w:hAnsi="Times New Roman" w:ascii="Times New Roman"/>
          <w:lang w:val="hr-HR"/>
        </w:rPr>
        <w:t xml:space="preserve">stečajnog upravitelja su </w:t>
      </w:r>
      <w:r w:rsidR="00F37276">
        <w:rPr>
          <w:rFonts w:hAnsi="Times New Roman" w:ascii="Times New Roman"/>
          <w:lang w:val="hr-HR"/>
        </w:rPr>
        <w:t>javno objavljen</w:t>
      </w:r>
      <w:r w:rsidR="006C43A5">
        <w:rPr>
          <w:rFonts w:hAnsi="Times New Roman" w:ascii="Times New Roman"/>
          <w:lang w:val="hr-HR"/>
        </w:rPr>
        <w:t>i</w:t>
      </w:r>
      <w:r w:rsidR="00F37276">
        <w:rPr>
          <w:rFonts w:hAnsi="Times New Roman" w:ascii="Times New Roman"/>
          <w:lang w:val="hr-HR"/>
        </w:rPr>
        <w:t xml:space="preserve"> putem mrežne stranice e-oglasna ploča suda sa svim matematičkim pokazateljima</w:t>
      </w:r>
      <w:r w:rsidR="006C43A5">
        <w:rPr>
          <w:rFonts w:hAnsi="Times New Roman" w:ascii="Times New Roman"/>
          <w:lang w:val="hr-HR"/>
        </w:rPr>
        <w:t xml:space="preserve"> (čl. 12 SZ-a)</w:t>
      </w:r>
      <w:r w:rsidR="00F37276">
        <w:rPr>
          <w:rFonts w:hAnsi="Times New Roman" w:ascii="Times New Roman"/>
          <w:lang w:val="hr-HR"/>
        </w:rPr>
        <w:t>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</w:t>
      </w:r>
      <w:r w:rsidR="006374AF">
        <w:rPr>
          <w:rFonts w:hAnsi="Times New Roman" w:ascii="Times New Roman"/>
          <w:lang w:val="hr-HR"/>
        </w:rPr>
        <w:t xml:space="preserve"> na završnom ročištu</w:t>
      </w:r>
      <w:r>
        <w:rPr>
          <w:rFonts w:hAnsi="Times New Roman" w:ascii="Times New Roman"/>
          <w:lang w:val="hr-HR"/>
        </w:rPr>
        <w:t xml:space="preserve"> </w:t>
      </w:r>
      <w:r w:rsidR="00844399">
        <w:rPr>
          <w:rFonts w:hAnsi="Times New Roman" w:ascii="Times New Roman"/>
          <w:lang w:val="hr-HR"/>
        </w:rPr>
        <w:t>nije bilo primjedbi na završni račun stečajnog upravitelja niti</w:t>
      </w:r>
      <w:r>
        <w:rPr>
          <w:rFonts w:hAnsi="Times New Roman" w:ascii="Times New Roman"/>
          <w:lang w:val="hr-HR"/>
        </w:rPr>
        <w:t xml:space="preserve"> na završni diobeni </w:t>
      </w:r>
      <w:r w:rsidR="00C63D7D">
        <w:rPr>
          <w:rFonts w:hAnsi="Times New Roman" w:ascii="Times New Roman"/>
          <w:lang w:val="hr-HR"/>
        </w:rPr>
        <w:t xml:space="preserve">popis </w:t>
      </w:r>
      <w:r w:rsidR="006374AF">
        <w:rPr>
          <w:rFonts w:hAnsi="Times New Roman" w:ascii="Times New Roman"/>
          <w:lang w:val="hr-HR"/>
        </w:rPr>
        <w:t xml:space="preserve">to je sud raspravnim rješenjem naložio istom namiriti stečajne vjerovnike sukladno završnom diobenom popisu, a nakon što su isti namireni </w:t>
      </w:r>
      <w:r w:rsidR="00844399">
        <w:rPr>
          <w:rFonts w:hAnsi="Times New Roman" w:ascii="Times New Roman"/>
          <w:lang w:val="hr-HR"/>
        </w:rPr>
        <w:t>stekli su se uvjeti za donošenjem rješenja o zaključenju stečajnog postupka te je stoga odlučeno kao  u izreci ovog rješenja pozivom na odredbu čl. 196 starog SZ-a u svezi s čl. 441 st. 1 SZ-a.</w:t>
      </w:r>
    </w:p>
    <w:p w:rsidRDefault="00F37276" w:rsidP="006374AF" w:rsidR="00F3727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 i nakon zaključenja stečajnog postupka zastupa stečajnu masu sukladno odredbi čl. 89. st. 1. toč. 13. novog SZ-a.</w:t>
      </w: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</w:p>
    <w:p w:rsidRDefault="005C0822" w:rsidP="006374AF" w:rsidR="005C082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Posebnim rješenjem će sud osnovati polog za stečajne vjerovnike kojima stečajni upravitelj nije uspio isplatiti iznose po završnom diobenom popisu (Leonardo Bekina, Renata Drača i Srđan Drača). 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397B36">
        <w:rPr>
          <w:rFonts w:hAnsi="Times New Roman" w:ascii="Times New Roman"/>
          <w:szCs w:val="24"/>
          <w:lang w:val="hr-HR"/>
        </w:rPr>
        <w:t>19. rujna</w:t>
      </w:r>
      <w:r w:rsidR="00844399">
        <w:rPr>
          <w:rFonts w:hAnsi="Times New Roman" w:ascii="Times New Roman"/>
          <w:szCs w:val="24"/>
          <w:lang w:val="hr-HR"/>
        </w:rPr>
        <w:t xml:space="preserve"> </w:t>
      </w:r>
      <w:r w:rsidR="00376A74">
        <w:rPr>
          <w:rFonts w:hAnsi="Times New Roman" w:ascii="Times New Roman"/>
          <w:szCs w:val="24"/>
          <w:lang w:val="hr-HR"/>
        </w:rPr>
        <w:t>2018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1A452C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6374AF" w:rsidP="00456B2E" w:rsidR="006374AF" w:rsidRPr="00456B2E">
      <w:pPr>
        <w:jc w:val="right"/>
        <w:rPr>
          <w:rFonts w:hAnsi="Times New Roman" w:ascii="Times New Roman"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1A452C" w:rsidR="001A452C" w:rsidRPr="001A452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1A452C">
        <w:rPr>
          <w:rFonts w:hAnsi="Times New Roman" w:ascii="Times New Roman"/>
        </w:rPr>
        <w:t>Za točnost otpravka-ovl. službenik</w:t>
      </w:r>
    </w:p>
    <w:p w:rsidRDefault="001A452C" w:rsidR="001A452C" w:rsidRPr="001A452C">
      <w:pPr>
        <w:rPr>
          <w:rFonts w:hAnsi="Times New Roman" w:ascii="Times New Roman"/>
        </w:rPr>
      </w:pP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</w:r>
      <w:r w:rsidRPr="001A452C">
        <w:rPr>
          <w:rFonts w:hAnsi="Times New Roman" w:ascii="Times New Roman"/>
        </w:rPr>
        <w:tab/>
        <w:t>Vinka Mihalinčić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6374AF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1A452C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5C0822">
      <w:rPr>
        <w:rFonts w:hAnsi="Times New Roman" w:ascii="Times New Roman"/>
        <w:szCs w:val="24"/>
        <w:lang w:val="hr-HR"/>
      </w:rPr>
      <w:t>1630/13-137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D00B4D">
      <w:rPr>
        <w:rFonts w:hAnsi="Times New Roman" w:ascii="Times New Roman"/>
        <w:szCs w:val="24"/>
        <w:lang w:val="hr-HR"/>
      </w:rPr>
      <w:t>1630/13-137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0E6484"/>
    <w:rsid w:val="00104C8C"/>
    <w:rsid w:val="001112DE"/>
    <w:rsid w:val="00196386"/>
    <w:rsid w:val="001A130A"/>
    <w:rsid w:val="001A452C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C6453"/>
    <w:rsid w:val="002F6570"/>
    <w:rsid w:val="00303E20"/>
    <w:rsid w:val="003116FD"/>
    <w:rsid w:val="0032222E"/>
    <w:rsid w:val="003530F9"/>
    <w:rsid w:val="003750F0"/>
    <w:rsid w:val="00376A74"/>
    <w:rsid w:val="003779F1"/>
    <w:rsid w:val="0038144B"/>
    <w:rsid w:val="00385689"/>
    <w:rsid w:val="003950B0"/>
    <w:rsid w:val="00395B3C"/>
    <w:rsid w:val="00397B36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C38C0"/>
    <w:rsid w:val="004D1D9A"/>
    <w:rsid w:val="004E4029"/>
    <w:rsid w:val="004E56C5"/>
    <w:rsid w:val="004F49C1"/>
    <w:rsid w:val="004F4D94"/>
    <w:rsid w:val="004F6F61"/>
    <w:rsid w:val="004F7469"/>
    <w:rsid w:val="00506EC7"/>
    <w:rsid w:val="00513FB2"/>
    <w:rsid w:val="00535B4E"/>
    <w:rsid w:val="00542F39"/>
    <w:rsid w:val="005544CF"/>
    <w:rsid w:val="00556D7B"/>
    <w:rsid w:val="00566DFC"/>
    <w:rsid w:val="005703D2"/>
    <w:rsid w:val="005745FE"/>
    <w:rsid w:val="005824FD"/>
    <w:rsid w:val="005B482D"/>
    <w:rsid w:val="005C0822"/>
    <w:rsid w:val="005D077B"/>
    <w:rsid w:val="005D30EB"/>
    <w:rsid w:val="005E1379"/>
    <w:rsid w:val="005F321F"/>
    <w:rsid w:val="005F48E8"/>
    <w:rsid w:val="005F5872"/>
    <w:rsid w:val="00620C47"/>
    <w:rsid w:val="00623E07"/>
    <w:rsid w:val="006374AF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C43A5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26545"/>
    <w:rsid w:val="0073687D"/>
    <w:rsid w:val="00741745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399"/>
    <w:rsid w:val="00844913"/>
    <w:rsid w:val="00846EAD"/>
    <w:rsid w:val="00856C96"/>
    <w:rsid w:val="008651B0"/>
    <w:rsid w:val="00875B63"/>
    <w:rsid w:val="008A07CC"/>
    <w:rsid w:val="008B2744"/>
    <w:rsid w:val="008C5245"/>
    <w:rsid w:val="008D10A1"/>
    <w:rsid w:val="008D1FCA"/>
    <w:rsid w:val="009026F0"/>
    <w:rsid w:val="009069B1"/>
    <w:rsid w:val="00906AE7"/>
    <w:rsid w:val="00913B20"/>
    <w:rsid w:val="00914566"/>
    <w:rsid w:val="00926D87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A22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66EFF"/>
    <w:rsid w:val="00B73D4A"/>
    <w:rsid w:val="00B74118"/>
    <w:rsid w:val="00B85DC1"/>
    <w:rsid w:val="00B90D17"/>
    <w:rsid w:val="00BB6351"/>
    <w:rsid w:val="00BC12E1"/>
    <w:rsid w:val="00BD415D"/>
    <w:rsid w:val="00BD5DB1"/>
    <w:rsid w:val="00BE4F74"/>
    <w:rsid w:val="00BF6916"/>
    <w:rsid w:val="00C02F94"/>
    <w:rsid w:val="00C05995"/>
    <w:rsid w:val="00C07C42"/>
    <w:rsid w:val="00C14DD9"/>
    <w:rsid w:val="00C36918"/>
    <w:rsid w:val="00C371FB"/>
    <w:rsid w:val="00C52534"/>
    <w:rsid w:val="00C5568E"/>
    <w:rsid w:val="00C56A98"/>
    <w:rsid w:val="00C63D7D"/>
    <w:rsid w:val="00C7630B"/>
    <w:rsid w:val="00CC003A"/>
    <w:rsid w:val="00CC2731"/>
    <w:rsid w:val="00D00B4D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4331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276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18A0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5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5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5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5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5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5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5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5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usluge,KARLOVAČKA BANKA dioničko društvo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usluge,KARLOVAČKA BANKA dioničko društvo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403</properties:Words>
  <properties:Characters>2139</properties:Characters>
  <properties:Lines>67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2018-09-19T08:55:00Z</dcterms:created>
  <dc:creator>Sudsko vijeće</dc:creator>
  <cp:lastModifiedBy>Vinka Mihalinčić</cp:lastModifiedBy>
  <cp:lastPrinted>2018-09-19T08:59:00Z</cp:lastPrinted>
  <dcterms:modified xmlns:xsi="http://www.w3.org/2001/XMLSchema-instance" xsi:type="dcterms:W3CDTF">2018-09-19T08:59:00Z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(st-1630-13 - LA-BRACO.docx)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