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76ce1" w14:paraId="ab76ce1"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F50CE" w:rsidP="00EF50CE" w:rsidR="00EF50CE" w:rsidRPr="00EF50CE">
      <w:pPr>
        <w:spacing w:after="0"/>
        <w:rPr>
          <w:rFonts w:cs="Times New Roman" w:eastAsia="Times New Roman"/>
          <w:lang w:eastAsia="hr-HR"/>
        </w:rPr>
      </w:pPr>
      <w:r w:rsidRPr="00EF50CE">
        <w:rPr>
          <w:rFonts w:cs="Times New Roman" w:eastAsia="Times New Roman"/>
          <w:lang w:eastAsia="hr-HR"/>
        </w:rPr>
        <w:tab/>
      </w:r>
      <w:r w:rsidRPr="00EF50CE">
        <w:rPr>
          <w:rFonts w:cs="Times New Roman" w:eastAsia="Times New Roman"/>
          <w:lang w:eastAsia="hr-HR"/>
        </w:rPr>
        <w:tab/>
      </w:r>
      <w:r w:rsidRPr="00EF50CE">
        <w:rPr>
          <w:rFonts w:cs="Times New Roman" w:eastAsia="Times New Roman"/>
          <w:lang w:eastAsia="hr-HR"/>
        </w:rPr>
        <w:tab/>
      </w:r>
      <w:r w:rsidRPr="00EF50CE">
        <w:rPr>
          <w:rFonts w:cs="Times New Roman" w:eastAsia="Times New Roman"/>
          <w:lang w:eastAsia="hr-HR"/>
        </w:rPr>
        <w:tab/>
      </w:r>
      <w:r w:rsidRPr="00EF50CE">
        <w:rPr>
          <w:rFonts w:cs="Times New Roman" w:eastAsia="Times New Roman"/>
          <w:lang w:eastAsia="hr-HR"/>
        </w:rPr>
        <w:tab/>
      </w:r>
      <w:r w:rsidRPr="00EF50CE">
        <w:rPr>
          <w:rFonts w:cs="Times New Roman" w:eastAsia="Times New Roman"/>
          <w:lang w:eastAsia="hr-HR"/>
        </w:rPr>
        <w:tab/>
        <w:t xml:space="preserve">       Poslovni broj 3. St-86/2015-30</w:t>
      </w:r>
    </w:p>
    <w:p w:rsidRDefault="00EF50CE" w:rsidP="00EF50CE" w:rsidR="00EF50CE" w:rsidRPr="00EF50CE">
      <w:pPr>
        <w:spacing w:after="0"/>
        <w:rPr>
          <w:rFonts w:cs="Times New Roman" w:eastAsia="Times New Roman"/>
          <w:lang w:eastAsia="hr-HR"/>
        </w:rPr>
      </w:pPr>
    </w:p>
    <w:p w:rsidRDefault="00EF50CE" w:rsidP="00EF50CE" w:rsidR="00EF50CE" w:rsidRPr="00EF50CE">
      <w:pPr>
        <w:spacing w:after="0"/>
        <w:rPr>
          <w:rFonts w:cs="Times New Roman" w:eastAsia="Times New Roman"/>
          <w:lang w:eastAsia="hr-HR"/>
        </w:rPr>
      </w:pPr>
    </w:p>
    <w:p w:rsidRDefault="00EF50CE" w:rsidP="00EF50CE" w:rsidR="00EF50CE" w:rsidRPr="00EF50CE">
      <w:pPr>
        <w:spacing w:after="0"/>
        <w:rPr>
          <w:rFonts w:cs="Times New Roman" w:eastAsia="Times New Roman"/>
          <w:lang w:eastAsia="hr-HR"/>
        </w:rPr>
      </w:pPr>
    </w:p>
    <w:p w:rsidRDefault="00EF50CE" w:rsidP="00EF50CE" w:rsidR="00EF50CE" w:rsidRPr="00EF50CE">
      <w:pPr>
        <w:spacing w:after="0"/>
        <w:ind w:firstLine="708"/>
        <w:rPr>
          <w:rFonts w:cs="Times New Roman" w:eastAsia="Times New Roman"/>
          <w:lang w:eastAsia="hr-HR"/>
        </w:rPr>
      </w:pPr>
      <w:r w:rsidRPr="00EF50CE">
        <w:rPr>
          <w:rFonts w:cs="Times New Roman" w:eastAsia="Times New Roman"/>
          <w:lang w:eastAsia="hr-HR"/>
        </w:rPr>
        <w:t>REPUBLIKA HRVATSKA</w:t>
      </w:r>
    </w:p>
    <w:p w:rsidRDefault="00EF50CE" w:rsidP="00EF50CE" w:rsidR="00EF50CE" w:rsidRPr="00EF50CE">
      <w:pPr>
        <w:spacing w:after="0"/>
        <w:ind w:firstLine="708"/>
        <w:rPr>
          <w:rFonts w:cs="Times New Roman" w:eastAsia="Times New Roman"/>
          <w:lang w:eastAsia="hr-HR"/>
        </w:rPr>
      </w:pPr>
      <w:r w:rsidRPr="00EF50CE">
        <w:rPr>
          <w:rFonts w:cs="Times New Roman" w:eastAsia="Times New Roman"/>
          <w:lang w:eastAsia="hr-HR"/>
        </w:rPr>
        <w:t>TRGOVAČKI SUD U ZADRU</w:t>
      </w:r>
    </w:p>
    <w:p w:rsidRDefault="00EF50CE" w:rsidP="00EF50CE" w:rsidR="00EF50CE" w:rsidRPr="00EF50CE">
      <w:pPr>
        <w:spacing w:after="0"/>
        <w:ind w:firstLine="708"/>
        <w:rPr>
          <w:rFonts w:cs="Times New Roman" w:eastAsia="Times New Roman"/>
          <w:lang w:eastAsia="hr-HR"/>
        </w:rPr>
      </w:pPr>
      <w:r w:rsidRPr="00EF50CE">
        <w:rPr>
          <w:rFonts w:cs="Times New Roman" w:eastAsia="Times New Roman"/>
          <w:lang w:eastAsia="hr-HR"/>
        </w:rPr>
        <w:t>Zadar, Dr. Franje Tuđmana 35</w:t>
      </w:r>
    </w:p>
    <w:p w:rsidRDefault="00EF50CE" w:rsidP="00EF50CE" w:rsidR="00EF50CE" w:rsidRPr="00EF50CE">
      <w:pPr>
        <w:spacing w:after="0"/>
        <w:rPr>
          <w:rFonts w:cs="Times New Roman" w:eastAsia="Times New Roman"/>
          <w:lang w:eastAsia="hr-HR"/>
        </w:rPr>
      </w:pPr>
    </w:p>
    <w:p w:rsidRDefault="00EF50CE" w:rsidP="00EF50CE" w:rsidR="00EF50CE" w:rsidRPr="00EF50CE">
      <w:pPr>
        <w:spacing w:after="0"/>
        <w:jc w:val="center"/>
        <w:rPr>
          <w:rFonts w:cs="Times New Roman" w:eastAsia="Times New Roman"/>
          <w:lang w:eastAsia="hr-HR"/>
        </w:rPr>
      </w:pPr>
    </w:p>
    <w:p w:rsidRDefault="00EF50CE" w:rsidP="00EF50CE" w:rsidR="00EF50CE" w:rsidRPr="00EF50CE">
      <w:pPr>
        <w:spacing w:after="0"/>
        <w:jc w:val="center"/>
        <w:rPr>
          <w:rFonts w:cs="Times New Roman" w:eastAsia="Times New Roman"/>
          <w:lang w:eastAsia="hr-HR"/>
        </w:rPr>
      </w:pPr>
      <w:r w:rsidRPr="00EF50CE">
        <w:rPr>
          <w:rFonts w:cs="Times New Roman" w:eastAsia="Times New Roman"/>
          <w:lang w:eastAsia="hr-HR"/>
        </w:rPr>
        <w:t xml:space="preserve">R E P U B L I K A  H R V A T S K A </w:t>
      </w:r>
    </w:p>
    <w:p w:rsidRDefault="00EF50CE" w:rsidP="00EF50CE" w:rsidR="00EF50CE" w:rsidRPr="00EF50CE">
      <w:pPr>
        <w:spacing w:after="0"/>
        <w:jc w:val="both"/>
        <w:rPr>
          <w:rFonts w:cs="Times New Roman" w:eastAsia="Times New Roman"/>
          <w:lang w:eastAsia="hr-HR"/>
        </w:rPr>
      </w:pPr>
    </w:p>
    <w:p w:rsidRDefault="00EF50CE" w:rsidP="00EF50CE" w:rsidR="00EF50CE" w:rsidRPr="00EF50CE">
      <w:pPr>
        <w:spacing w:after="0"/>
        <w:jc w:val="center"/>
        <w:rPr>
          <w:rFonts w:cs="Times New Roman" w:eastAsia="Times New Roman"/>
          <w:lang w:eastAsia="hr-HR"/>
        </w:rPr>
      </w:pPr>
      <w:r w:rsidRPr="00EF50CE">
        <w:rPr>
          <w:rFonts w:cs="Times New Roman" w:eastAsia="Times New Roman"/>
          <w:lang w:eastAsia="hr-HR"/>
        </w:rPr>
        <w:t>R J E Š E NJ E</w:t>
      </w:r>
    </w:p>
    <w:p w:rsidRDefault="00EF50CE" w:rsidP="00EF50CE" w:rsidR="00EF50CE" w:rsidRPr="00EF50CE">
      <w:pPr>
        <w:spacing w:after="0"/>
        <w:rPr>
          <w:rFonts w:cs="Times New Roman" w:eastAsia="Times New Roman"/>
          <w:lang w:eastAsia="hr-HR"/>
        </w:rPr>
      </w:pPr>
    </w:p>
    <w:p w:rsidRDefault="00EF50CE" w:rsidP="00EF50CE" w:rsidR="00EF50CE" w:rsidRPr="00EF50CE">
      <w:pPr>
        <w:spacing w:after="0"/>
        <w:ind w:firstLine="708"/>
        <w:jc w:val="both"/>
        <w:rPr>
          <w:rFonts w:cs="Times New Roman" w:eastAsia="Times New Roman"/>
          <w:lang w:eastAsia="hr-HR"/>
        </w:rPr>
      </w:pPr>
      <w:r w:rsidRPr="00EF50CE">
        <w:rPr>
          <w:rFonts w:cs="Times New Roman" w:eastAsia="Times New Roman"/>
          <w:lang w:eastAsia="hr-HR"/>
        </w:rPr>
        <w:t xml:space="preserve">Trgovački sud u Zadru, OIB: 39670464653, po sutkinji Tini Grgas, u prethodnom postupku radi utvrđivanja pretpostavki za otvaranje stečajnog postupka nad dužnikom BRIJAČKO-ČEŠLJARSKA ZADRUGA sa sjedištem u Zadru, Elizabete </w:t>
      </w:r>
      <w:proofErr w:type="spellStart"/>
      <w:r w:rsidRPr="00EF50CE">
        <w:rPr>
          <w:rFonts w:cs="Times New Roman" w:eastAsia="Times New Roman"/>
          <w:lang w:eastAsia="hr-HR"/>
        </w:rPr>
        <w:t>Kotromanić</w:t>
      </w:r>
      <w:proofErr w:type="spellEnd"/>
      <w:r w:rsidRPr="00EF50CE">
        <w:rPr>
          <w:rFonts w:cs="Times New Roman" w:eastAsia="Times New Roman"/>
          <w:lang w:eastAsia="hr-HR"/>
        </w:rPr>
        <w:t xml:space="preserve"> 2, OIB: 52316402338, odlučujući o zahtjevu privremenog stečajnog upravitelja dužnika Ante Poljaka iz Zadra od 25. travnja 2016. za određivanje nagrade za poslove obavljene u prethodnom postupku, 20. veljače 2017.  </w:t>
      </w:r>
    </w:p>
    <w:p w:rsidRDefault="00EF50CE" w:rsidP="00EF50CE" w:rsidR="00EF50CE" w:rsidRPr="00EF50CE">
      <w:pPr>
        <w:spacing w:after="0"/>
        <w:ind w:firstLine="708"/>
        <w:jc w:val="both"/>
        <w:rPr>
          <w:rFonts w:cs="Times New Roman" w:eastAsia="Times New Roman"/>
          <w:lang w:eastAsia="hr-HR"/>
        </w:rPr>
      </w:pPr>
    </w:p>
    <w:p w:rsidRDefault="00EF50CE" w:rsidP="00EF50CE" w:rsidR="00EF50CE" w:rsidRPr="00EF50CE">
      <w:pPr>
        <w:spacing w:after="0"/>
        <w:jc w:val="center"/>
        <w:rPr>
          <w:rFonts w:cs="Times New Roman" w:eastAsia="Times New Roman"/>
          <w:lang w:eastAsia="hr-HR"/>
        </w:rPr>
      </w:pPr>
      <w:r w:rsidRPr="00EF50CE">
        <w:rPr>
          <w:rFonts w:cs="Times New Roman" w:eastAsia="Times New Roman"/>
          <w:lang w:eastAsia="hr-HR"/>
        </w:rPr>
        <w:t>r i j e š i o  j e</w:t>
      </w:r>
    </w:p>
    <w:p w:rsidRDefault="00EF50CE" w:rsidP="00EF50CE" w:rsidR="00EF50CE" w:rsidRPr="00EF50CE">
      <w:pPr>
        <w:spacing w:after="0"/>
        <w:jc w:val="center"/>
        <w:rPr>
          <w:rFonts w:cs="Times New Roman" w:eastAsia="Times New Roman"/>
          <w:lang w:eastAsia="hr-HR"/>
        </w:rPr>
      </w:pPr>
    </w:p>
    <w:p w:rsidRDefault="00EF50CE" w:rsidP="00EF50CE" w:rsidR="00EF50CE" w:rsidRPr="00EF50CE">
      <w:pPr>
        <w:spacing w:after="0"/>
        <w:ind w:firstLine="708"/>
        <w:jc w:val="both"/>
        <w:rPr>
          <w:rFonts w:cs="Arial" w:eastAsia="Times New Roman" w:hAnsi="Arial" w:ascii="Arial"/>
          <w:b/>
          <w:lang w:eastAsia="hr-HR"/>
        </w:rPr>
      </w:pPr>
      <w:r w:rsidRPr="00EF50CE">
        <w:rPr>
          <w:rFonts w:cs="Times New Roman" w:eastAsia="Times New Roman"/>
          <w:lang w:eastAsia="hr-HR"/>
        </w:rPr>
        <w:t xml:space="preserve">I. Određuje se jednokratna nagrada za poslove obavljene u prethodnom postupku privremenom stečajnom upravitelju uvodno označenog dužnika Anti Poljaku iz Zadra, </w:t>
      </w:r>
      <w:proofErr w:type="spellStart"/>
      <w:r w:rsidRPr="00EF50CE">
        <w:rPr>
          <w:rFonts w:cs="Times New Roman" w:eastAsia="Times New Roman"/>
          <w:lang w:eastAsia="hr-HR"/>
        </w:rPr>
        <w:t>Grigora</w:t>
      </w:r>
      <w:proofErr w:type="spellEnd"/>
      <w:r w:rsidRPr="00EF50CE">
        <w:rPr>
          <w:rFonts w:cs="Times New Roman" w:eastAsia="Times New Roman"/>
          <w:lang w:eastAsia="hr-HR"/>
        </w:rPr>
        <w:t xml:space="preserve"> Viteza 6, OIB: 30653663301,  u bruto iznosu od 3.000,00 kuna.</w:t>
      </w:r>
    </w:p>
    <w:p w:rsidRDefault="00EF50CE" w:rsidP="00EF50CE" w:rsidR="00EF50CE" w:rsidRPr="00EF50CE">
      <w:pPr>
        <w:spacing w:after="200"/>
        <w:ind w:firstLine="705"/>
        <w:contextualSpacing/>
        <w:jc w:val="both"/>
        <w:rPr>
          <w:rFonts w:cs="Times New Roman" w:eastAsia="Times New Roman"/>
          <w:lang w:eastAsia="hr-HR"/>
        </w:rPr>
      </w:pPr>
      <w:r w:rsidRPr="00EF50CE">
        <w:rPr>
          <w:rFonts w:cs="Times New Roman" w:eastAsia="Times New Roman"/>
          <w:lang w:eastAsia="hr-HR"/>
        </w:rPr>
        <w:t xml:space="preserve"> </w:t>
      </w:r>
    </w:p>
    <w:p w:rsidRDefault="00EF50CE" w:rsidP="00EF50CE" w:rsidR="00EF50CE" w:rsidRPr="00EF50CE">
      <w:pPr>
        <w:spacing w:after="200"/>
        <w:ind w:firstLine="705"/>
        <w:contextualSpacing/>
        <w:jc w:val="both"/>
        <w:rPr>
          <w:rFonts w:cs="Times New Roman" w:eastAsia="Times New Roman"/>
          <w:lang w:eastAsia="hr-HR"/>
        </w:rPr>
      </w:pPr>
      <w:r w:rsidRPr="00EF50CE">
        <w:rPr>
          <w:rFonts w:cs="Times New Roman" w:eastAsia="Times New Roman"/>
          <w:lang w:eastAsia="hr-HR"/>
        </w:rPr>
        <w:t xml:space="preserve">II. Nalaže se računovodstvu ovog suda isplatu iznosa iz točke I. izreke ovog rješenja izvršiti iz Fonda za namirenje troškova stečajnoga postupka iz čl. 111. Stečajnog zakona, uplatom na žiro račun privremenog stečajnog upravitelja dužnika Ante Poljaka iz Zadra. </w:t>
      </w:r>
    </w:p>
    <w:p w:rsidRDefault="00EF50CE" w:rsidP="00EF50CE" w:rsidR="00EF50CE" w:rsidRPr="00EF50CE">
      <w:pPr>
        <w:spacing w:after="0"/>
        <w:rPr>
          <w:rFonts w:cs="Times New Roman" w:eastAsia="Times New Roman"/>
          <w:lang w:eastAsia="hr-HR"/>
        </w:rPr>
      </w:pPr>
    </w:p>
    <w:p w:rsidRDefault="00EF50CE" w:rsidP="00EF50CE" w:rsidR="00EF50CE" w:rsidRPr="00EF50CE">
      <w:pPr>
        <w:spacing w:after="0"/>
        <w:jc w:val="center"/>
        <w:rPr>
          <w:rFonts w:cs="Times New Roman" w:eastAsia="Times New Roman"/>
          <w:lang w:eastAsia="hr-HR"/>
        </w:rPr>
      </w:pPr>
      <w:r w:rsidRPr="00EF50CE">
        <w:rPr>
          <w:rFonts w:cs="Times New Roman" w:eastAsia="Times New Roman"/>
          <w:lang w:eastAsia="hr-HR"/>
        </w:rPr>
        <w:t>Obrazloženje</w:t>
      </w:r>
    </w:p>
    <w:p w:rsidRDefault="00EF50CE" w:rsidP="00EF50CE" w:rsidR="00EF50CE" w:rsidRPr="00EF50CE">
      <w:pPr>
        <w:spacing w:after="0"/>
        <w:ind w:firstLine="705"/>
        <w:jc w:val="both"/>
        <w:rPr>
          <w:rFonts w:cs="Times New Roman" w:eastAsia="Times New Roman"/>
          <w:lang w:eastAsia="hr-HR"/>
        </w:rPr>
      </w:pPr>
    </w:p>
    <w:p w:rsidRDefault="00EF50CE" w:rsidP="00EF50CE" w:rsidR="00EF50CE" w:rsidRPr="00EF50CE">
      <w:pPr>
        <w:spacing w:after="0"/>
        <w:ind w:firstLine="705"/>
        <w:jc w:val="both"/>
        <w:rPr>
          <w:rFonts w:cs="Times New Roman" w:eastAsia="Times New Roman"/>
          <w:lang w:eastAsia="hr-HR"/>
        </w:rPr>
      </w:pPr>
      <w:r w:rsidRPr="00EF50CE">
        <w:rPr>
          <w:rFonts w:cs="Times New Roman" w:eastAsia="Times New Roman"/>
          <w:lang w:eastAsia="hr-HR"/>
        </w:rPr>
        <w:t xml:space="preserve">Rješenjem ovog suda poslovni broj gornji od 25. veljače 2016. donesenom u prethodnom postupku radi utvrđivanja pretpostavki za otvaranje stečajnog postupka nad uvodno označenim dužnikom, istome je postavljen je privremeni stečajni upravitelj u osobi Ante Poljaka iz Zadra radi utvrđivanja postojanja stečajnog razloga te postojanje imovine dužnika. </w:t>
      </w:r>
    </w:p>
    <w:p w:rsidRDefault="00EF50CE" w:rsidP="00EF50CE" w:rsidR="00EF50CE" w:rsidRPr="00EF50CE">
      <w:pPr>
        <w:spacing w:after="0"/>
        <w:ind w:firstLine="705"/>
        <w:jc w:val="both"/>
        <w:rPr>
          <w:rFonts w:cs="Times New Roman" w:eastAsia="Times New Roman"/>
          <w:lang w:eastAsia="hr-HR"/>
        </w:rPr>
      </w:pPr>
      <w:r w:rsidRPr="00EF50CE">
        <w:rPr>
          <w:rFonts w:cs="Times New Roman" w:eastAsia="Times New Roman"/>
          <w:lang w:eastAsia="hr-HR"/>
        </w:rPr>
        <w:t>Postupajući po navedenom rješenju, privremeni stečajni upravitelj dužnika je 26. srpnja 2016. dostavio u spis izvješće o utvrđenim okolnostima čime su se stekli uvjeti iz čl. 4. st. 1. i 2. i čl. 15. Uredbe o kriterijima i načinu obračuna i plaćanja nagrade stečajnim upraviteljima (Narodne novine  broj105/15, u nastavku teksta: Uredba) te čl. 94. st. 1. do 5. Stečajnog zakona (Narodne novine broj 71/15, u nastavku teksta: SZ) za određivanje jednokratne nagrade istom za poslove obavljene u prethodnom postupku.</w:t>
      </w:r>
    </w:p>
    <w:p w:rsidRDefault="00EF50CE" w:rsidP="00EF50CE" w:rsidR="00EF50CE" w:rsidRPr="00EF50CE">
      <w:pPr>
        <w:spacing w:after="0"/>
        <w:ind w:firstLine="705"/>
        <w:jc w:val="both"/>
        <w:rPr>
          <w:rFonts w:cs="Times New Roman" w:eastAsia="Times New Roman"/>
          <w:lang w:eastAsia="hr-HR"/>
        </w:rPr>
      </w:pPr>
      <w:r w:rsidRPr="00EF50CE">
        <w:rPr>
          <w:rFonts w:cs="Times New Roman" w:eastAsia="Times New Roman"/>
          <w:lang w:eastAsia="hr-HR"/>
        </w:rPr>
        <w:t xml:space="preserve">Naime, odredbom čl. 4. st. 1. i 2. Uredbe je propisano da privremenom stečajnom upravitelju pripada pravo na jednokratnu nagradu za poslove obavljene u prethodnom </w:t>
      </w:r>
      <w:r w:rsidRPr="00EF50CE">
        <w:rPr>
          <w:rFonts w:cs="Times New Roman" w:eastAsia="Times New Roman"/>
          <w:lang w:eastAsia="hr-HR"/>
        </w:rPr>
        <w:lastRenderedPageBreak/>
        <w:t>postupku u iznosu od 3.000,00 kuna do 20.000,00 kuna te da nagradu privremenom stečajnom upravitelju određuje sud vodeći računa o složenosti poslova koje je obavio.</w:t>
      </w:r>
    </w:p>
    <w:p w:rsidRDefault="00EF50CE" w:rsidP="00EF50CE" w:rsidR="00EF50CE" w:rsidRPr="00EF50CE">
      <w:pPr>
        <w:spacing w:after="0"/>
        <w:ind w:firstLine="705"/>
        <w:jc w:val="both"/>
        <w:rPr>
          <w:rFonts w:cs="Times New Roman" w:eastAsia="Times New Roman"/>
          <w:lang w:eastAsia="hr-HR"/>
        </w:rPr>
      </w:pPr>
      <w:r w:rsidRPr="00EF50CE">
        <w:rPr>
          <w:rFonts w:cs="Times New Roman" w:eastAsia="Times New Roman"/>
          <w:lang w:eastAsia="hr-HR"/>
        </w:rPr>
        <w:t xml:space="preserve">Privremeni stečajni upravitelj dužnika je podneskom od 26. travnja 2016. i 21. travnja 2016. predložio sudu određivanje jednokratne nagrade u bruto  iznosu od 7.000,00 kuna. </w:t>
      </w:r>
    </w:p>
    <w:p w:rsidRDefault="00EF50CE" w:rsidP="00EF50CE" w:rsidR="00EF50CE" w:rsidRPr="00EF50CE">
      <w:pPr>
        <w:spacing w:after="0"/>
        <w:ind w:firstLine="705"/>
        <w:jc w:val="both"/>
        <w:rPr>
          <w:rFonts w:cs="Times New Roman" w:eastAsia="Times New Roman"/>
          <w:lang w:eastAsia="hr-HR"/>
        </w:rPr>
      </w:pPr>
      <w:r w:rsidRPr="00EF50CE">
        <w:rPr>
          <w:rFonts w:cs="Times New Roman" w:eastAsia="Times New Roman"/>
          <w:lang w:eastAsia="hr-HR"/>
        </w:rPr>
        <w:t xml:space="preserve">Međutim, vodeći računa o složenosti poslova koje je privremeni stečajni upravitelj obavio u prethodnom postupku, ovaj sud je visinu jednokratne nagrade istom odredio u iznosu od 3.000,00 kuna bruto budući iz samog izvješća privremenog stečajnog upravitelja ne proizlazi da je riječ o poslovima velikog obujma i složenosti. Ovo iz razloga jer iz podataka iz spisa predmeta proizlazi da dužnik nema zaposlenika, da je još 2014. prestao obavljati svoju poslovnu djelatnost kada je odjavio sve zaposlenike te da nema imovinu i nenaplaćenih potraživanja. </w:t>
      </w:r>
    </w:p>
    <w:p w:rsidRDefault="00EF50CE" w:rsidP="00EF50CE" w:rsidR="00EF50CE" w:rsidRPr="00EF50CE">
      <w:pPr>
        <w:spacing w:after="0"/>
        <w:ind w:firstLine="705"/>
        <w:jc w:val="both"/>
        <w:rPr>
          <w:rFonts w:cs="Times New Roman" w:eastAsia="Times New Roman"/>
          <w:lang w:eastAsia="hr-HR"/>
        </w:rPr>
      </w:pPr>
      <w:r w:rsidRPr="00EF50CE">
        <w:rPr>
          <w:rFonts w:cs="Times New Roman" w:eastAsia="Times New Roman"/>
          <w:lang w:eastAsia="hr-HR"/>
        </w:rPr>
        <w:t xml:space="preserve">Pored navedenog, privremeni stečajni upravitelj u svom konciznom izvješću nije pobliže ukazao na okolnosti koje bi moguće upućivale na drugačiji zaključak suda tj. da je u konkretnom slučaju riječ o iznimno utrošenom vremenu ili poslovima iznimnog obujma i složenosti koje je obavio u prethodnom postupku, a temeljem kojih bi imao pravo na nagradu u većem iznosu od one određene ovim rješenjem. Za napomenuti je da je prilikom određivanja nagrade ovaj sud uzeo u obzir i okolnost da je zaključkom ovog suda od 6. lipnja 2016. privremenom stečajnom upravitelju dužnika naloženo dopuniti prvotno i nepotpuno izvješće od 21. travnja 2016. budući istim nije u cijelosti udovoljio rješenju ovog suda od 25. veljače 2016.  </w:t>
      </w:r>
    </w:p>
    <w:p w:rsidRDefault="00EF50CE" w:rsidP="00EF50CE" w:rsidR="00EF50CE" w:rsidRPr="00EF50CE">
      <w:pPr>
        <w:spacing w:after="0"/>
        <w:ind w:firstLine="705"/>
        <w:jc w:val="both"/>
        <w:rPr>
          <w:rFonts w:cs="Times New Roman" w:eastAsia="Times New Roman"/>
          <w:color w:val="000000"/>
          <w:lang w:eastAsia="hr-HR"/>
        </w:rPr>
      </w:pPr>
      <w:r w:rsidRPr="00EF50CE">
        <w:rPr>
          <w:rFonts w:cs="Times New Roman" w:eastAsia="Times New Roman"/>
          <w:color w:val="000000"/>
          <w:lang w:eastAsia="hr-HR"/>
        </w:rPr>
        <w:t xml:space="preserve">S obzirom da u prethodnom postupku nema sredstava za nagradu i naknadu troškova privremenom stečajnom upravitelju, to je temeljem odredbe čl. 94. st. 6. i čl. 111. SZ-a donesena odluka kao u točki II. izreke ovog rješenja. </w:t>
      </w:r>
    </w:p>
    <w:p w:rsidRDefault="00EF50CE" w:rsidP="00EF50CE" w:rsidR="00EF50CE" w:rsidRPr="00EF50CE">
      <w:pPr>
        <w:spacing w:after="0"/>
        <w:ind w:firstLine="705"/>
        <w:jc w:val="both"/>
        <w:rPr>
          <w:rFonts w:cs="Times New Roman" w:eastAsia="Times New Roman"/>
          <w:color w:val="000000"/>
          <w:lang w:eastAsia="hr-HR"/>
        </w:rPr>
      </w:pPr>
    </w:p>
    <w:p w:rsidRDefault="00EF50CE" w:rsidP="00EF50CE" w:rsidR="00EF50CE" w:rsidRPr="00EF50CE">
      <w:pPr>
        <w:spacing w:after="0"/>
        <w:ind w:firstLine="705"/>
        <w:jc w:val="both"/>
        <w:rPr>
          <w:rFonts w:cs="Times New Roman" w:eastAsia="Times New Roman"/>
          <w:color w:val="000000"/>
          <w:lang w:eastAsia="hr-HR"/>
        </w:rPr>
      </w:pPr>
      <w:r w:rsidRPr="00EF50CE">
        <w:rPr>
          <w:rFonts w:cs="Times New Roman" w:eastAsia="Times New Roman"/>
          <w:color w:val="000000"/>
          <w:lang w:eastAsia="hr-HR"/>
        </w:rPr>
        <w:t xml:space="preserve"> </w:t>
      </w:r>
    </w:p>
    <w:p w:rsidRDefault="00EF50CE" w:rsidP="00EF50CE" w:rsidR="00EF50CE" w:rsidRPr="00EF50CE">
      <w:pPr>
        <w:spacing w:after="0"/>
        <w:jc w:val="center"/>
        <w:rPr>
          <w:rFonts w:cs="Times New Roman" w:eastAsia="Times New Roman"/>
          <w:lang w:eastAsia="hr-HR"/>
        </w:rPr>
      </w:pPr>
      <w:r w:rsidRPr="00EF50CE">
        <w:rPr>
          <w:rFonts w:cs="Times New Roman" w:eastAsia="Times New Roman"/>
          <w:lang w:eastAsia="hr-HR"/>
        </w:rPr>
        <w:t xml:space="preserve">U Zadru 20. veljače 2017. </w:t>
      </w:r>
    </w:p>
    <w:p w:rsidRDefault="00EF50CE" w:rsidP="00EF50CE" w:rsidR="00EF50CE" w:rsidRPr="00EF50CE">
      <w:pPr>
        <w:spacing w:after="0"/>
        <w:jc w:val="center"/>
        <w:rPr>
          <w:rFonts w:cs="Times New Roman" w:eastAsia="Times New Roman"/>
          <w:lang w:eastAsia="hr-HR"/>
        </w:rPr>
      </w:pPr>
    </w:p>
    <w:p w:rsidRDefault="00EF50CE" w:rsidP="00EF50CE" w:rsidR="00EF50CE" w:rsidRPr="00EF50CE">
      <w:pPr>
        <w:spacing w:after="0"/>
        <w:rPr>
          <w:rFonts w:cs="Times New Roman" w:eastAsia="Times New Roman"/>
          <w:lang w:eastAsia="hr-HR"/>
        </w:rPr>
      </w:pPr>
    </w:p>
    <w:p w:rsidRDefault="00EF50CE" w:rsidP="00EF50CE" w:rsidR="00EF50CE" w:rsidRPr="00EF50CE">
      <w:pPr>
        <w:spacing w:after="0"/>
        <w:rPr>
          <w:rFonts w:cs="Times New Roman" w:eastAsia="Times New Roman"/>
          <w:lang w:eastAsia="hr-HR"/>
        </w:rPr>
      </w:pPr>
    </w:p>
    <w:p w:rsidRDefault="00EF50CE" w:rsidP="00EF50CE" w:rsidR="00EF50CE" w:rsidRPr="00EF50CE">
      <w:pPr>
        <w:spacing w:after="0"/>
        <w:ind w:firstLine="708"/>
        <w:jc w:val="right"/>
        <w:rPr>
          <w:rFonts w:cs="Times New Roman" w:eastAsia="Times New Roman"/>
          <w:lang w:eastAsia="hr-HR"/>
        </w:rPr>
      </w:pPr>
      <w:r w:rsidRPr="00EF50CE">
        <w:rPr>
          <w:rFonts w:cs="Times New Roman" w:eastAsia="Times New Roman"/>
          <w:lang w:eastAsia="hr-HR"/>
        </w:rPr>
        <w:t xml:space="preserve">                                          Sutkinja:</w:t>
      </w:r>
    </w:p>
    <w:p w:rsidRDefault="00EF50CE" w:rsidP="00EF50CE" w:rsidR="00EF50CE" w:rsidRPr="00EF50CE">
      <w:pPr>
        <w:spacing w:after="0"/>
        <w:ind w:firstLine="708"/>
        <w:jc w:val="right"/>
        <w:rPr>
          <w:rFonts w:cs="Times New Roman" w:eastAsia="Times New Roman"/>
          <w:lang w:eastAsia="hr-HR"/>
        </w:rPr>
      </w:pPr>
      <w:r w:rsidRPr="00EF50CE">
        <w:rPr>
          <w:rFonts w:cs="Times New Roman" w:eastAsia="Times New Roman"/>
          <w:lang w:eastAsia="hr-HR"/>
        </w:rPr>
        <w:t>Tina Grgas</w:t>
      </w:r>
    </w:p>
    <w:p w:rsidRDefault="00EF50CE" w:rsidP="00EF50CE" w:rsidR="00EF50CE" w:rsidRPr="00EF50CE">
      <w:pPr>
        <w:spacing w:after="0"/>
        <w:jc w:val="right"/>
        <w:rPr>
          <w:rFonts w:cs="Times New Roman" w:eastAsia="Times New Roman"/>
          <w:lang w:eastAsia="hr-HR"/>
        </w:rPr>
      </w:pPr>
    </w:p>
    <w:p w:rsidRDefault="00EF50CE" w:rsidP="00EF50CE" w:rsidR="00EF50CE" w:rsidRPr="00EF50CE">
      <w:pPr>
        <w:tabs>
          <w:tab w:pos="0" w:val="left"/>
        </w:tabs>
        <w:spacing w:after="0"/>
        <w:rPr>
          <w:rFonts w:cs="Times New Roman" w:eastAsia="Times New Roman"/>
          <w:lang w:eastAsia="hr-HR"/>
        </w:rPr>
      </w:pPr>
      <w:r w:rsidRPr="00EF50CE">
        <w:rPr>
          <w:rFonts w:cs="Times New Roman" w:eastAsia="Times New Roman"/>
          <w:lang w:eastAsia="hr-HR"/>
        </w:rPr>
        <w:tab/>
      </w:r>
    </w:p>
    <w:p w:rsidRDefault="00EF50CE" w:rsidP="00EF50CE" w:rsidR="00EF50CE" w:rsidRPr="00EF50CE">
      <w:pPr>
        <w:tabs>
          <w:tab w:pos="0" w:val="left"/>
        </w:tabs>
        <w:spacing w:after="0"/>
        <w:rPr>
          <w:rFonts w:cs="Times New Roman" w:eastAsia="Times New Roman"/>
          <w:lang w:eastAsia="hr-HR"/>
        </w:rPr>
      </w:pPr>
      <w:r w:rsidRPr="00EF50CE">
        <w:rPr>
          <w:rFonts w:cs="Times New Roman" w:eastAsia="Times New Roman"/>
          <w:lang w:eastAsia="hr-HR"/>
        </w:rPr>
        <w:tab/>
      </w:r>
    </w:p>
    <w:p w:rsidRDefault="00EF50CE" w:rsidP="00EF50CE" w:rsidR="00EF50CE" w:rsidRPr="00EF50CE">
      <w:pPr>
        <w:tabs>
          <w:tab w:pos="0" w:val="left"/>
        </w:tabs>
        <w:spacing w:after="0"/>
        <w:rPr>
          <w:rFonts w:cs="Times New Roman" w:eastAsia="Times New Roman"/>
          <w:lang w:eastAsia="hr-HR"/>
        </w:rPr>
      </w:pPr>
    </w:p>
    <w:p w:rsidRDefault="00EF50CE" w:rsidP="00EF50CE" w:rsidR="00EF50CE" w:rsidRPr="00EF50CE">
      <w:pPr>
        <w:tabs>
          <w:tab w:pos="0" w:val="left"/>
        </w:tabs>
        <w:spacing w:after="0"/>
        <w:rPr>
          <w:rFonts w:cs="Times New Roman" w:eastAsia="Times New Roman"/>
          <w:lang w:eastAsia="hr-HR"/>
        </w:rPr>
      </w:pPr>
      <w:r w:rsidRPr="00EF50CE">
        <w:rPr>
          <w:rFonts w:cs="Times New Roman" w:eastAsia="Times New Roman"/>
          <w:lang w:eastAsia="hr-HR"/>
        </w:rPr>
        <w:tab/>
        <w:t xml:space="preserve">UPUTA O PRAVNOM LIJEKU: </w:t>
      </w:r>
    </w:p>
    <w:p w:rsidRDefault="00EF50CE" w:rsidP="00EF50CE" w:rsidR="00EF50CE" w:rsidRPr="00EF50CE">
      <w:pPr>
        <w:tabs>
          <w:tab w:pos="0" w:val="left"/>
        </w:tabs>
        <w:spacing w:after="0"/>
        <w:jc w:val="both"/>
        <w:rPr>
          <w:rFonts w:cs="Times New Roman" w:eastAsia="Times New Roman"/>
          <w:lang w:eastAsia="hr-HR"/>
        </w:rPr>
      </w:pPr>
      <w:r w:rsidRPr="00EF50CE">
        <w:rPr>
          <w:rFonts w:cs="Times New Roman" w:eastAsia="Times New Roman"/>
          <w:lang w:eastAsia="hr-HR"/>
        </w:rPr>
        <w:tab/>
        <w:t xml:space="preserve">Protiv ovog rješenja dopušteno je izjaviti žalbu u roku od osam dana od obavljene dostave istog, a dostava se smatra obavljenom istekom osmog dana od dana objave rješenja na mrežnoj stranici e-Oglasna ploča sudova (čl. 94. sr. 5., čl. 12. st. 1. i čl. 19. st. 1. i 2. SZ-a).  Žalba se podnosi ovom sudu u tri istovjetna primjerka, a o istoj odlučuje Visoki trgovački sud Republike Hrvatske. </w:t>
      </w:r>
    </w:p>
    <w:p w:rsidRDefault="00EF50CE" w:rsidP="00EF50CE" w:rsidR="00EF50CE" w:rsidRPr="00EF50CE">
      <w:pPr>
        <w:tabs>
          <w:tab w:pos="4438" w:val="left"/>
        </w:tabs>
        <w:spacing w:after="0"/>
        <w:jc w:val="both"/>
        <w:rPr>
          <w:rFonts w:cs="Times New Roman" w:eastAsia="Times New Roman"/>
          <w:lang w:eastAsia="hr-HR"/>
        </w:rPr>
      </w:pPr>
    </w:p>
    <w:p w:rsidRDefault="00EF50CE" w:rsidP="00EF50CE" w:rsidR="00EF50CE" w:rsidRPr="00EF50CE">
      <w:pPr>
        <w:spacing w:after="0"/>
        <w:ind w:firstLine="360"/>
        <w:rPr>
          <w:rFonts w:cs="Times New Roman" w:eastAsia="Times New Roman"/>
          <w:lang w:eastAsia="hr-HR"/>
        </w:rPr>
      </w:pPr>
    </w:p>
    <w:p w:rsidRDefault="00EF50CE" w:rsidP="00EF50CE" w:rsidR="00EF50CE" w:rsidRPr="00EF50CE">
      <w:pPr>
        <w:spacing w:after="0"/>
        <w:ind w:firstLine="360"/>
        <w:rPr>
          <w:rFonts w:cs="Times New Roman" w:eastAsia="Times New Roman"/>
          <w:lang w:eastAsia="hr-HR"/>
        </w:rPr>
      </w:pPr>
    </w:p>
    <w:p w:rsidRDefault="00EF50CE" w:rsidP="00EF50CE" w:rsidR="00EF50CE" w:rsidRPr="00EF50CE">
      <w:pPr>
        <w:spacing w:after="0"/>
        <w:ind w:firstLine="708"/>
        <w:rPr>
          <w:rFonts w:cs="Times New Roman" w:eastAsia="Times New Roman"/>
          <w:lang w:eastAsia="hr-HR"/>
        </w:rPr>
      </w:pPr>
      <w:r w:rsidRPr="00EF50CE">
        <w:rPr>
          <w:rFonts w:cs="Times New Roman" w:eastAsia="Times New Roman"/>
          <w:lang w:eastAsia="hr-HR"/>
        </w:rPr>
        <w:t xml:space="preserve">Dostaviti: </w:t>
      </w:r>
    </w:p>
    <w:p w:rsidRDefault="00EF50CE" w:rsidP="00EF50CE" w:rsidR="00EF50CE" w:rsidRPr="00EF50CE">
      <w:pPr>
        <w:numPr>
          <w:ilvl w:val="0"/>
          <w:numId w:val="47"/>
        </w:numPr>
        <w:spacing w:after="0"/>
        <w:rPr>
          <w:rFonts w:cs="Times New Roman" w:eastAsia="Times New Roman"/>
          <w:lang w:eastAsia="hr-HR"/>
        </w:rPr>
      </w:pPr>
      <w:r w:rsidRPr="00EF50CE">
        <w:rPr>
          <w:rFonts w:cs="Times New Roman" w:eastAsia="Times New Roman"/>
          <w:lang w:eastAsia="hr-HR"/>
        </w:rPr>
        <w:t>Privremenom stečajnom upravitelju dužnika  putem e-Oglasne ploče suda</w:t>
      </w:r>
    </w:p>
    <w:p w:rsidRDefault="00EF50CE" w:rsidP="00EF50CE" w:rsidR="00EF50CE" w:rsidRPr="00EF50CE">
      <w:pPr>
        <w:numPr>
          <w:ilvl w:val="0"/>
          <w:numId w:val="47"/>
        </w:numPr>
        <w:spacing w:after="0"/>
        <w:rPr>
          <w:rFonts w:cs="Times New Roman" w:eastAsia="Times New Roman"/>
          <w:lang w:eastAsia="hr-HR"/>
        </w:rPr>
      </w:pPr>
      <w:r w:rsidRPr="00EF50CE">
        <w:rPr>
          <w:rFonts w:cs="Times New Roman" w:eastAsia="Times New Roman"/>
          <w:lang w:eastAsia="hr-HR"/>
        </w:rPr>
        <w:t xml:space="preserve">Računovodstvu ovog suda, posebno  </w:t>
      </w:r>
    </w:p>
    <w:sectPr w:rsidSect="0032366B" w:rsidR="00EF50CE" w:rsidRPr="00EF50CE">
      <w:headerReference w:type="even" r:id="rId11"/>
      <w:headerReference w:type="default" r:id="rId12"/>
      <w:footerReference w:type="even" r:id="rId13"/>
      <w:footerReference w:type="default" r:id="rId14"/>
      <w:headerReference w:type="first" r:id="rId15"/>
      <w:footerReference w:type="first" r:id="rId16"/>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A5948" w:rsidP="00537B78" w:rsidR="009A5948">
      <w:r>
        <w:separator/>
      </w:r>
    </w:p>
  </w:endnote>
  <w:endnote w:id="0" w:type="continuationSeparator">
    <w:p w:rsidRDefault="009A5948" w:rsidP="00537B78" w:rsidR="009A594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5293" w:rsidR="006F529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5293" w:rsidR="006F5293">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5293" w:rsidR="006F529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A5948" w:rsidP="00537B78" w:rsidR="009A5948">
      <w:r>
        <w:separator/>
      </w:r>
    </w:p>
  </w:footnote>
  <w:footnote w:id="0" w:type="continuationSeparator">
    <w:p w:rsidRDefault="009A5948" w:rsidP="00537B78" w:rsidR="009A594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5293" w:rsidR="006F529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33A9" w:rsidP="006F5293" w:rsidR="008333A9" w:rsidRPr="006F5293">
    <w:pPr>
      <w:pStyle w:val="Zaglavlje"/>
    </w:pPr>
    <w:bookmarkStart w:name="_GoBack" w:id="0"/>
    <w:bookmarkEnd w:id="0"/>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5293" w:rsidR="006F529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2"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293"/>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948"/>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0CE"/>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4331652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2017.</izvorni_sadrzaj>
    <derivirana_varijabla naziv="DomainObject.DatumDonosenjaOdluke_1">20.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St-86/2015-31</izvorni_sadrzaj>
    <derivirana_varijabla naziv="DomainObject.Oznaka_1">St-86/2015-31</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izvorni_sadrzaj>
    <derivirana_varijabla naziv="DomainObject.Predmet.Broj_1">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kolovoza 2015.</izvorni_sadrzaj>
    <derivirana_varijabla naziv="DomainObject.Predmet.DatumOsnivanja_1">18.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St-86/2015</izvorni_sadrzaj>
    <derivirana_varijabla naziv="DomainObject.Predmet.OznakaBroj_1">St-86/2015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BRIJAČKO-ČEŠLJARSKA ZADRUGA</izvorni_sadrzaj>
    <derivirana_varijabla naziv="DomainObject.Predmet.ProtustrankaFormated_1">  BRIJAČKO-ČEŠLJARSKA ZADRUGA</derivirana_varijabla>
  </DomainObject.Predmet.ProtustrankaFormated>
  <DomainObject.Predmet.ProtustrankaFormatedOIB>
    <izvorni_sadrzaj>  BRIJAČKO-ČEŠLJARSKA ZADRUGA, OIB 52316402338</izvorni_sadrzaj>
    <derivirana_varijabla naziv="DomainObject.Predmet.ProtustrankaFormatedOIB_1">  BRIJAČKO-ČEŠLJARSKA ZADRUGA, OIB 52316402338</derivirana_varijabla>
  </DomainObject.Predmet.ProtustrankaFormatedOIB>
  <DomainObject.Predmet.ProtustrankaFormatedWithAdress>
    <izvorni_sadrzaj> BRIJAČKO-ČEŠLJARSKA ZADRUGA, Elizabete Kotromanić 2, 23000 Zadar</izvorni_sadrzaj>
    <derivirana_varijabla naziv="DomainObject.Predmet.ProtustrankaFormatedWithAdress_1"> BRIJAČKO-ČEŠLJARSKA ZADRUGA, Elizabete Kotromanić 2, 23000 Zadar</derivirana_varijabla>
  </DomainObject.Predmet.ProtustrankaFormatedWithAdress>
  <DomainObject.Predmet.ProtustrankaFormatedWithAdressOIB>
    <izvorni_sadrzaj> BRIJAČKO-ČEŠLJARSKA ZADRUGA, OIB 52316402338, Elizabete Kotromanić 2, 23000 Zadar</izvorni_sadrzaj>
    <derivirana_varijabla naziv="DomainObject.Predmet.ProtustrankaFormatedWithAdressOIB_1"> BRIJAČKO-ČEŠLJARSKA ZADRUGA, OIB 52316402338, Elizabete Kotromanić 2, 23000 Zadar</derivirana_varijabla>
  </DomainObject.Predmet.ProtustrankaFormatedWithAdressOIB>
  <DomainObject.Predmet.ProtustrankaWithAdress>
    <izvorni_sadrzaj>BRIJAČKO-ČEŠLJARSKA ZADRUGA Elizabete Kotromanić 2, 23000 Zadar</izvorni_sadrzaj>
    <derivirana_varijabla naziv="DomainObject.Predmet.ProtustrankaWithAdress_1">BRIJAČKO-ČEŠLJARSKA ZADRUGA Elizabete Kotromanić 2, 23000 Zadar</derivirana_varijabla>
  </DomainObject.Predmet.ProtustrankaWithAdress>
  <DomainObject.Predmet.ProtustrankaWithAdressOIB>
    <izvorni_sadrzaj>BRIJAČKO-ČEŠLJARSKA ZADRUGA, OIB 52316402338, Elizabete Kotromanić 2, 23000 Zadar</izvorni_sadrzaj>
    <derivirana_varijabla naziv="DomainObject.Predmet.ProtustrankaWithAdressOIB_1">BRIJAČKO-ČEŠLJARSKA ZADRUGA, OIB 52316402338, Elizabete Kotromanić 2, 23000 Zadar</derivirana_varijabla>
  </DomainObject.Predmet.ProtustrankaWithAdressOIB>
  <DomainObject.Predmet.ProtustrankaNazivFormated>
    <izvorni_sadrzaj>BRIJAČKO-ČEŠLJARSKA ZADRUGA</izvorni_sadrzaj>
    <derivirana_varijabla naziv="DomainObject.Predmet.ProtustrankaNazivFormated_1">BRIJAČKO-ČEŠLJARSKA ZADRUGA</derivirana_varijabla>
  </DomainObject.Predmet.ProtustrankaNazivFormated>
  <DomainObject.Predmet.ProtustrankaNazivFormatedOIB>
    <izvorni_sadrzaj>BRIJAČKO-ČEŠLJARSKA ZADRUGA, OIB 52316402338</izvorni_sadrzaj>
    <derivirana_varijabla naziv="DomainObject.Predmet.ProtustrankaNazivFormatedOIB_1">BRIJAČKO-ČEŠLJARSKA ZADRUGA, OIB 52316402338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SPLIT</izvorni_sadrzaj>
    <derivirana_varijabla naziv="DomainObject.Predmet.StrankaFormated_1">  FINA REGIONALNI CENTAR SPLIT</derivirana_varijabla>
  </DomainObject.Predmet.StrankaFormated>
  <DomainObject.Predmet.StrankaFormatedOIB>
    <izvorni_sadrzaj>  FINA REGIONALNI CENTAR SPLIT, OIB 18683136487</izvorni_sadrzaj>
    <derivirana_varijabla naziv="DomainObject.Predmet.StrankaFormatedOIB_1">  FINA REGIONALNI CENTAR SPLIT, OIB 18683136487</derivirana_varijabla>
  </DomainObject.Predmet.StrankaFormatedOIB>
  <DomainObject.Predmet.StrankaFormatedWithAdress>
    <izvorni_sadrzaj> FINA REGIONALNI CENTAR SPLIT, MAŽURANIĆEVO ŠETALIŠTE 24 B, 21000 Split</izvorni_sadrzaj>
    <derivirana_varijabla naziv="DomainObject.Predmet.StrankaFormatedWithAdress_1"> FINA REGIONALNI CENTAR SPLIT, MAŽURANIĆEVO ŠETALIŠTE 24 B, 21000 Split</derivirana_varijabla>
  </DomainObject.Predmet.StrankaFormatedWithAdress>
  <DomainObject.Predmet.StrankaFormatedWithAdressOIB>
    <izvorni_sadrzaj> FINA REGIONALNI CENTAR SPLIT, OIB 18683136487, MAŽURANIĆEVO ŠETALIŠTE 24 B, 21000 Split</izvorni_sadrzaj>
    <derivirana_varijabla naziv="DomainObject.Predmet.StrankaFormatedWithAdressOIB_1"> FINA REGIONALNI CENTAR SPLIT, OIB 18683136487, MAŽURANIĆEVO ŠETALIŠTE 24 B, 21000 Split</derivirana_varijabla>
  </DomainObject.Predmet.StrankaFormatedWithAdressOIB>
  <DomainObject.Predmet.StrankaWithAdress>
    <izvorni_sadrzaj>FINA REGIONALNI CENTAR SPLIT MAŽURANIĆEVO ŠETALIŠTE 24 B,21000 Split</izvorni_sadrzaj>
    <derivirana_varijabla naziv="DomainObject.Predmet.StrankaWithAdress_1">FINA REGIONALNI CENTAR SPLIT MAŽURANIĆEVO ŠETALIŠTE 24 B,21000 Split</derivirana_varijabla>
  </DomainObject.Predmet.StrankaWithAdress>
  <DomainObject.Predmet.StrankaWithAdressOIB>
    <izvorni_sadrzaj>FINA REGIONALNI CENTAR SPLIT, OIB 18683136487, MAŽURANIĆEVO ŠETALIŠTE 24 B,21000 Split</izvorni_sadrzaj>
    <derivirana_varijabla naziv="DomainObject.Predmet.StrankaWithAdressOIB_1">FINA REGIONALNI CENTAR SPLIT, OIB 18683136487, MAŽURANIĆEVO ŠETALIŠTE 24 B,21000 Split</derivirana_varijabla>
  </DomainObject.Predmet.StrankaWithAdressOIB>
  <DomainObject.Predmet.StrankaNazivFormated>
    <izvorni_sadrzaj>FINA REGIONALNI CENTAR SPLIT</izvorni_sadrzaj>
    <derivirana_varijabla naziv="DomainObject.Predmet.StrankaNazivFormated_1">FINA REGIONALNI CENTAR SPLIT</derivirana_varijabla>
  </DomainObject.Predmet.StrankaNazivFormated>
  <DomainObject.Predmet.StrankaNazivFormatedOIB>
    <izvorni_sadrzaj>FINA REGIONALNI CENTAR SPLIT, OIB 18683136487</izvorni_sadrzaj>
    <derivirana_varijabla naziv="DomainObject.Predmet.StrankaNazivFormatedOIB_1">FINA REGIONALNI CENTAR SPLIT,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 REGIONALNI CENTAR SPLIT</item>
    </izvorni_sadrzaj>
    <derivirana_varijabla naziv="DomainObject.Predmet.StrankaListFormated_1">
      <item>FINA REGIONALNI CENTAR SPLIT</item>
    </derivirana_varijabla>
  </DomainObject.Predmet.StrankaListFormated>
  <DomainObject.Predmet.StrankaListFormatedOIB>
    <izvorni_sadrzaj>
      <item>FINA REGIONALNI CENTAR SPLIT, OIB 18683136487</item>
    </izvorni_sadrzaj>
    <derivirana_varijabla naziv="DomainObject.Predmet.StrankaListFormatedOIB_1">
      <item>FINA REGIONALNI CENTAR SPLIT, OIB 18683136487</item>
    </derivirana_varijabla>
  </DomainObject.Predmet.StrankaListFormatedOIB>
  <DomainObject.Predmet.StrankaListFormatedWithAdress>
    <izvorni_sadrzaj>
      <item>FINA REGIONALNI CENTAR SPLIT, MAŽURANIĆEVO ŠETALIŠTE 24 B, 21000 Split</item>
    </izvorni_sadrzaj>
    <derivirana_varijabla naziv="DomainObject.Predmet.StrankaListFormatedWithAdress_1">
      <item>FINA REGIONALNI CENTAR SPLIT, MAŽURANIĆEVO ŠETALIŠTE 24 B, 21000 Split</item>
    </derivirana_varijabla>
  </DomainObject.Predmet.StrankaListFormatedWithAdress>
  <DomainObject.Predmet.StrankaListFormatedWithAdressOIB>
    <izvorni_sadrzaj>
      <item>FINA REGIONALNI CENTAR SPLIT, OIB 18683136487, MAŽURANIĆEVO ŠETALIŠTE 24 B, 21000 Split</item>
    </izvorni_sadrzaj>
    <derivirana_varijabla naziv="DomainObject.Predmet.StrankaListFormatedWithAdressOIB_1">
      <item>FINA REGIONALNI CENTAR SPLIT, OIB 18683136487, MAŽURANIĆEVO ŠETALIŠTE 24 B, 21000 Split</item>
    </derivirana_varijabla>
  </DomainObject.Predmet.StrankaListFormatedWithAdressOIB>
  <DomainObject.Predmet.StrankaListNazivFormated>
    <izvorni_sadrzaj>
      <item>FINA REGIONALNI CENTAR SPLIT</item>
    </izvorni_sadrzaj>
    <derivirana_varijabla naziv="DomainObject.Predmet.StrankaListNazivFormated_1">
      <item>FINA REGIONALNI CENTAR SPLIT</item>
    </derivirana_varijabla>
  </DomainObject.Predmet.StrankaListNazivFormated>
  <DomainObject.Predmet.StrankaListNazivFormatedOIB>
    <izvorni_sadrzaj>
      <item>FINA REGIONALNI CENTAR SPLIT, OIB 18683136487</item>
    </izvorni_sadrzaj>
    <derivirana_varijabla naziv="DomainObject.Predmet.StrankaListNazivFormatedOIB_1">
      <item>FINA REGIONALNI CENTAR SPLIT, OIB 18683136487</item>
    </derivirana_varijabla>
  </DomainObject.Predmet.StrankaListNazivFormatedOIB>
  <DomainObject.Predmet.ProtuStrankaListFormated>
    <izvorni_sadrzaj>
      <item>BRIJAČKO-ČEŠLJARSKA ZADRUGA</item>
    </izvorni_sadrzaj>
    <derivirana_varijabla naziv="DomainObject.Predmet.ProtuStrankaListFormated_1">
      <item>BRIJAČKO-ČEŠLJARSKA ZADRUGA</item>
    </derivirana_varijabla>
  </DomainObject.Predmet.ProtuStrankaListFormated>
  <DomainObject.Predmet.ProtuStrankaListFormatedOIB>
    <izvorni_sadrzaj>
      <item>BRIJAČKO-ČEŠLJARSKA ZADRUGA, OIB 52316402338</item>
    </izvorni_sadrzaj>
    <derivirana_varijabla naziv="DomainObject.Predmet.ProtuStrankaListFormatedOIB_1">
      <item>BRIJAČKO-ČEŠLJARSKA ZADRUGA, OIB 52316402338</item>
    </derivirana_varijabla>
  </DomainObject.Predmet.ProtuStrankaListFormatedOIB>
  <DomainObject.Predmet.ProtuStrankaListFormatedWithAdress>
    <izvorni_sadrzaj>
      <item>BRIJAČKO-ČEŠLJARSKA ZADRUGA, Elizabete Kotromanić 2, 23000 Zadar</item>
    </izvorni_sadrzaj>
    <derivirana_varijabla naziv="DomainObject.Predmet.ProtuStrankaListFormatedWithAdress_1">
      <item>BRIJAČKO-ČEŠLJARSKA ZADRUGA, Elizabete Kotromanić 2, 23000 Zadar</item>
    </derivirana_varijabla>
  </DomainObject.Predmet.ProtuStrankaListFormatedWithAdress>
  <DomainObject.Predmet.ProtuStrankaListFormatedWithAdressOIB>
    <izvorni_sadrzaj>
      <item>BRIJAČKO-ČEŠLJARSKA ZADRUGA, OIB 52316402338, Elizabete Kotromanić 2, 23000 Zadar</item>
    </izvorni_sadrzaj>
    <derivirana_varijabla naziv="DomainObject.Predmet.ProtuStrankaListFormatedWithAdressOIB_1">
      <item>BRIJAČKO-ČEŠLJARSKA ZADRUGA, OIB 52316402338, Elizabete Kotromanić 2, 23000 Zadar</item>
    </derivirana_varijabla>
  </DomainObject.Predmet.ProtuStrankaListFormatedWithAdressOIB>
  <DomainObject.Predmet.ProtuStrankaListNazivFormated>
    <izvorni_sadrzaj>
      <item>BRIJAČKO-ČEŠLJARSKA ZADRUGA</item>
    </izvorni_sadrzaj>
    <derivirana_varijabla naziv="DomainObject.Predmet.ProtuStrankaListNazivFormated_1">
      <item>BRIJAČKO-ČEŠLJARSKA ZADRUGA</item>
    </derivirana_varijabla>
  </DomainObject.Predmet.ProtuStrankaListNazivFormated>
  <DomainObject.Predmet.ProtuStrankaListNazivFormatedOIB>
    <izvorni_sadrzaj>
      <item>BRIJAČKO-ČEŠLJARSKA ZADRUGA, OIB 52316402338</item>
    </izvorni_sadrzaj>
    <derivirana_varijabla naziv="DomainObject.Predmet.ProtuStrankaListNazivFormatedOIB_1">
      <item>BRIJAČKO-ČEŠLJARSKA ZADRUGA, OIB 52316402338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2017.</izvorni_sadrzaj>
    <derivirana_varijabla naziv="DomainObject.Datum_1">20. veljače 2017.</derivirana_varijabla>
  </DomainObject.Datum>
  <DomainObject.PoslovniBrojDokumenta>
    <izvorni_sadrzaj>St-86/2015-31</izvorni_sadrzaj>
    <derivirana_varijabla naziv="DomainObject.PoslovniBrojDokumenta_1">St-86/2015-31</derivirana_varijabla>
  </DomainObject.PoslovniBrojDokumenta>
  <DomainObject.Predmet.StrankaIDrugi>
    <izvorni_sadrzaj>FINA REGIONALNI CENTAR SPLIT</izvorni_sadrzaj>
    <derivirana_varijabla naziv="DomainObject.Predmet.StrankaIDrugi_1">FINA REGIONALNI CENTAR SPLIT</derivirana_varijabla>
  </DomainObject.Predmet.StrankaIDrugi>
  <DomainObject.Predmet.ProtustrankaIDrugi>
    <izvorni_sadrzaj>BRIJAČKO-ČEŠLJARSKA ZADRUGA</izvorni_sadrzaj>
    <derivirana_varijabla naziv="DomainObject.Predmet.ProtustrankaIDrugi_1">BRIJAČKO-ČEŠLJARSKA ZADRUGA</derivirana_varijabla>
  </DomainObject.Predmet.ProtustrankaIDrugi>
  <DomainObject.Predmet.StrankaIDrugiAdressOIB>
    <izvorni_sadrzaj>FINA REGIONALNI CENTAR SPLIT, OIB 18683136487, MAŽURANIĆEVO ŠETALIŠTE 24 B, 21000 Split</izvorni_sadrzaj>
    <derivirana_varijabla naziv="DomainObject.Predmet.StrankaIDrugiAdressOIB_1">FINA REGIONALNI CENTAR SPLIT, OIB 18683136487, MAŽURANIĆEVO ŠETALIŠTE 24 B, 21000 Split</derivirana_varijabla>
  </DomainObject.Predmet.StrankaIDrugiAdressOIB>
  <DomainObject.Predmet.ProtustrankaIDrugiAdressOIB>
    <izvorni_sadrzaj>BRIJAČKO-ČEŠLJARSKA ZADRUGA, OIB 52316402338, Elizabete Kotromanić 2, 23000 Zadar</izvorni_sadrzaj>
    <derivirana_varijabla naziv="DomainObject.Predmet.ProtustrankaIDrugiAdressOIB_1">BRIJAČKO-ČEŠLJARSKA ZADRUGA, OIB 52316402338, Elizabete Kotromanić 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SPLIT</item>
      <item>BRIJAČKO-ČEŠLJARSKA ZADRUGA</item>
    </izvorni_sadrzaj>
    <derivirana_varijabla naziv="DomainObject.Predmet.SudioniciListNaziv_1">
      <item>FINA REGIONALNI CENTAR SPLIT</item>
      <item>BRIJAČKO-ČEŠLJARSKA ZADRUGA</item>
    </derivirana_varijabla>
  </DomainObject.Predmet.SudioniciListNaziv>
  <DomainObject.Predmet.SudioniciListAdressOIB>
    <izvorni_sadrzaj>
      <item>FINA REGIONALNI CENTAR SPLIT, OIB 18683136487, MAŽURANIĆEVO ŠETALIŠTE 24 B,21000 Split</item>
      <item>BRIJAČKO-ČEŠLJARSKA ZADRUGA, OIB 52316402338, Elizabete Kotromanić 2,23000 Zadar</item>
    </izvorni_sadrzaj>
    <derivirana_varijabla naziv="DomainObject.Predmet.SudioniciListAdressOIB_1">
      <item>FINA REGIONALNI CENTAR SPLIT, OIB 18683136487, MAŽURANIĆEVO ŠETALIŠTE 24 B,21000 Split</item>
      <item>BRIJAČKO-ČEŠLJARSKA ZADRUGA, OIB 52316402338, Elizabete Kotromanić 2,23000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C5155F-471A-4F06-9347-0062E171CC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708</properties:Words>
  <properties:Characters>3842</properties:Characters>
  <properties:Lines>94</properties:Lines>
  <properties:Paragraphs>26</properties:Paragraphs>
  <properties:TotalTime>32</properties:TotalTime>
  <properties:ScaleCrop>false</properties:ScaleCrop>
  <properties:HeadingPairs>
    <vt:vector size="6" baseType="variant">
      <vt:variant>
        <vt:lpstr>Naslov</vt:lpstr>
      </vt:variant>
      <vt:variant>
        <vt:i4>1</vt:i4>
      </vt:variant>
      <vt:variant>
        <vt:lpstr>Naslovi</vt:lpstr>
      </vt:variant>
      <vt:variant>
        <vt:i4>1</vt:i4>
      </vt:variant>
      <vt:variant>
        <vt:lpstr>Title</vt:lpstr>
      </vt:variant>
      <vt:variant>
        <vt:i4>1</vt:i4>
      </vt:variant>
    </vt:vector>
  </properties:HeadingPairs>
  <properties:TitlesOfParts>
    <vt:vector size="3" baseType="lpstr">
      <vt:lpstr>Prazni eSPIS predložak s naputkom</vt:lpstr>
      <vt:lpstr>        </vt:lpstr>
      <vt:lpstr>Prazni eSPIS predložak s naputkom</vt:lpstr>
    </vt:vector>
  </properties:TitlesOfParts>
  <properties:LinksUpToDate>false</properties:LinksUpToDate>
  <properties:CharactersWithSpaces>4608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cp:lastPrinted>2017-02-20T11:55:00Z</cp:lastPrinted>
  <dcterms:modified xmlns:xsi="http://www.w3.org/2001/XMLSchema-instance" xsi:type="dcterms:W3CDTF">2017-02-20T11:57:00Z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St-86/2015-31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