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6e455" w14:paraId="4b6e455" w:rsidRDefault="00C806B5" w:rsidP="001B5913" w:rsidR="00C806B5" w:rsidRPr="008F7C03">
      <w:pPr>
        <w:jc w:val="right"/>
        <w15:collapsed w:val="false"/>
        <w:rPr>
          <w:b/>
        </w:rPr>
      </w:pPr>
      <w:bookmarkStart w:name="_GoBack" w:id="0"/>
      <w:bookmarkEnd w:id="0"/>
      <w:r w:rsidRPr="008F7C03">
        <w:rPr>
          <w:b/>
        </w:rPr>
        <w:t xml:space="preserve">   Posl. br. 18 St-</w:t>
      </w:r>
      <w:r w:rsidR="00B96EF3">
        <w:rPr>
          <w:b/>
        </w:rPr>
        <w:t>746</w:t>
      </w:r>
      <w:r w:rsidRPr="008F7C03">
        <w:rPr>
          <w:b/>
        </w:rPr>
        <w:t>/201</w:t>
      </w:r>
      <w:r w:rsidR="00B96EF3">
        <w:rPr>
          <w:b/>
        </w:rPr>
        <w:t>8</w:t>
      </w:r>
    </w:p>
    <w:p w:rsidRDefault="00C806B5" w:rsidP="00215C9F" w:rsidR="006755C3">
      <w:pPr>
        <w:jc w:val="both"/>
        <w:rPr>
          <w:b/>
        </w:rPr>
      </w:pPr>
      <w:r w:rsidRPr="008F7C03">
        <w:rPr>
          <w:b/>
        </w:rPr>
        <w:tab/>
        <w:t xml:space="preserve">   </w:t>
      </w:r>
      <w:r w:rsidR="00757416">
        <w:rPr>
          <w:b/>
          <w:noProof/>
        </w:rPr>
        <w:drawing>
          <wp:inline distR="0" distL="0" distB="0" distT="0">
            <wp:extent cy="742950" cx="565150"/>
            <wp:effectExtent b="0" r="635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5150"/>
                    </a:xfrm>
                    <a:prstGeom prst="rect">
                      <a:avLst/>
                    </a:prstGeom>
                    <a:noFill/>
                    <a:ln>
                      <a:noFill/>
                    </a:ln>
                  </pic:spPr>
                </pic:pic>
              </a:graphicData>
            </a:graphic>
          </wp:inline>
        </w:drawing>
      </w:r>
    </w:p>
    <w:p w:rsidRDefault="00BF132A" w:rsidP="00BF132A" w:rsidR="00BF132A" w:rsidRPr="00146155">
      <w:pPr>
        <w:rPr>
          <w:color w:val="000000"/>
        </w:rPr>
      </w:pPr>
      <w:r w:rsidRPr="00146155">
        <w:rPr>
          <w:b/>
        </w:rPr>
        <w:t>REPUBLIKA HRVATSKA</w:t>
      </w:r>
    </w:p>
    <w:p w:rsidRDefault="00BF132A" w:rsidP="00BF132A" w:rsidR="00BF132A" w:rsidRPr="00146155">
      <w:pPr>
        <w:rPr>
          <w:b/>
        </w:rPr>
      </w:pPr>
      <w:r w:rsidRPr="00146155">
        <w:rPr>
          <w:b/>
        </w:rPr>
        <w:t>TRGOVAČKI SUD U SPLITU</w:t>
      </w:r>
    </w:p>
    <w:p w:rsidRDefault="00BF132A" w:rsidP="00BF132A" w:rsidR="00BF132A" w:rsidRPr="00146155">
      <w:pPr>
        <w:rPr>
          <w:b/>
        </w:rPr>
      </w:pPr>
      <w:r w:rsidRPr="00146155">
        <w:rPr>
          <w:b/>
        </w:rPr>
        <w:t>STALNA SLUŽBA DUBROVNIK</w:t>
      </w:r>
    </w:p>
    <w:p w:rsidRDefault="00BF132A" w:rsidP="00BF132A" w:rsidR="00BF132A" w:rsidRPr="00146155">
      <w:pPr>
        <w:rPr>
          <w:b/>
        </w:rPr>
      </w:pPr>
      <w:r w:rsidRPr="00146155">
        <w:rPr>
          <w:b/>
        </w:rPr>
        <w:t>Dr. A. Starčevića 23, Dubrovnik</w:t>
      </w:r>
    </w:p>
    <w:p w:rsidRDefault="00BF132A" w:rsidP="00BF132A" w:rsidR="00BF132A" w:rsidRPr="00146155">
      <w:pPr>
        <w:jc w:val="right"/>
        <w:rPr>
          <w:b/>
        </w:rPr>
      </w:pPr>
    </w:p>
    <w:p w:rsidRDefault="00BF132A" w:rsidP="00BF132A" w:rsidR="00BF132A" w:rsidRPr="00BF132A">
      <w:pPr>
        <w:pStyle w:val="Naslov1"/>
        <w:jc w:val="center"/>
        <w:rPr>
          <w:rFonts w:cs="Times New Roman" w:hAnsi="Times New Roman" w:ascii="Times New Roman"/>
          <w:color w:val="auto"/>
          <w:sz w:val="24"/>
          <w:szCs w:val="24"/>
        </w:rPr>
      </w:pPr>
      <w:r w:rsidRPr="00BF132A">
        <w:rPr>
          <w:rFonts w:cs="Times New Roman" w:hAnsi="Times New Roman" w:ascii="Times New Roman"/>
          <w:color w:val="auto"/>
          <w:sz w:val="24"/>
          <w:szCs w:val="24"/>
        </w:rPr>
        <w:t xml:space="preserve">R E P U B L I K A   H R V A T S K A </w:t>
      </w:r>
    </w:p>
    <w:p w:rsidRDefault="00BF132A" w:rsidP="00BF132A" w:rsidR="00BF132A" w:rsidRPr="00BF132A">
      <w:pPr>
        <w:pStyle w:val="Naslov1"/>
        <w:jc w:val="center"/>
        <w:rPr>
          <w:rFonts w:cs="Times New Roman" w:hAnsi="Times New Roman" w:ascii="Times New Roman"/>
          <w:color w:val="auto"/>
          <w:sz w:val="24"/>
          <w:szCs w:val="24"/>
        </w:rPr>
      </w:pPr>
      <w:r w:rsidRPr="00BF132A">
        <w:rPr>
          <w:rFonts w:cs="Times New Roman" w:hAnsi="Times New Roman" w:ascii="Times New Roman"/>
          <w:color w:val="auto"/>
          <w:sz w:val="24"/>
          <w:szCs w:val="24"/>
        </w:rPr>
        <w:t>R J E Š E N J E</w:t>
      </w:r>
    </w:p>
    <w:p w:rsidRDefault="00BF132A" w:rsidP="00BF132A" w:rsidR="00BF132A" w:rsidRPr="00146155">
      <w:pPr>
        <w:jc w:val="center"/>
        <w:rPr>
          <w:b/>
        </w:rPr>
      </w:pPr>
    </w:p>
    <w:p w:rsidRDefault="00BF132A" w:rsidP="00BF132A" w:rsidR="00BF132A" w:rsidRPr="006C340A">
      <w:pPr>
        <w:ind w:firstLine="708"/>
        <w:jc w:val="both"/>
      </w:pPr>
      <w:r w:rsidRPr="006C340A">
        <w:t>Trgovački sud u Splitu, Stalna služba u Dubrovniku, po sucu toga suda Katarini Franković, u stečajnom postupku nad dužnikom u stečajnom postupku nad dužnikom Stečajna masa iza ŠESNAEST STUPNJEVA ISTOČNO d.o.o. putnička agencija "u stečaju", izvan ročišta, dana 01. listopada 2018.g.</w:t>
      </w:r>
    </w:p>
    <w:p w:rsidRDefault="00645CA3" w:rsidP="00C825D2" w:rsidR="00645CA3" w:rsidRPr="00645CA3">
      <w:pPr>
        <w:rPr>
          <w:b/>
        </w:rPr>
      </w:pPr>
    </w:p>
    <w:p w:rsidRDefault="00645CA3" w:rsidP="00645CA3" w:rsidR="00645CA3" w:rsidRPr="00645CA3">
      <w:pPr>
        <w:jc w:val="center"/>
        <w:rPr>
          <w:b/>
        </w:rPr>
      </w:pPr>
      <w:r w:rsidRPr="00645CA3">
        <w:rPr>
          <w:b/>
        </w:rPr>
        <w:t>r i j e š i o      j e</w:t>
      </w:r>
    </w:p>
    <w:p w:rsidRDefault="00645CA3" w:rsidP="00645CA3" w:rsidR="00645CA3" w:rsidRPr="00645CA3">
      <w:pPr>
        <w:jc w:val="center"/>
        <w:rPr>
          <w:b/>
        </w:rPr>
      </w:pPr>
    </w:p>
    <w:p w:rsidRDefault="00645CA3" w:rsidP="00BF132A" w:rsidR="00645CA3">
      <w:pPr>
        <w:pStyle w:val="Odlomakpopisa"/>
        <w:numPr>
          <w:ilvl w:val="0"/>
          <w:numId w:val="4"/>
        </w:numPr>
        <w:jc w:val="both"/>
      </w:pPr>
      <w:r w:rsidRPr="00645CA3">
        <w:t>Određuje se nastava</w:t>
      </w:r>
      <w:r w:rsidR="00161AB6">
        <w:t xml:space="preserve">k postupka radi naknadne diobe </w:t>
      </w:r>
      <w:r w:rsidR="009D6406" w:rsidRPr="009D6406">
        <w:t xml:space="preserve">Stečajna masa iza </w:t>
      </w:r>
      <w:r w:rsidR="00BF132A" w:rsidRPr="00BF132A">
        <w:t>ŠESNAEST STUPNJEVA ISTOČNO d.o.o. putnička agencija "u stečaju"</w:t>
      </w:r>
      <w:r w:rsidR="00BF132A">
        <w:t>.</w:t>
      </w:r>
    </w:p>
    <w:p w:rsidRDefault="00A92100" w:rsidP="00A92100" w:rsidR="00A92100">
      <w:pPr>
        <w:pStyle w:val="Odlomakpopisa"/>
        <w:ind w:left="720"/>
        <w:jc w:val="both"/>
      </w:pPr>
    </w:p>
    <w:p w:rsidRDefault="00BF132A" w:rsidP="00BF132A" w:rsidR="00A92100" w:rsidRPr="00610BB4">
      <w:pPr>
        <w:pStyle w:val="Odlomakpopisa"/>
        <w:numPr>
          <w:ilvl w:val="0"/>
          <w:numId w:val="4"/>
        </w:numPr>
        <w:jc w:val="both"/>
      </w:pPr>
      <w:r w:rsidRPr="00BF132A">
        <w:t>Razrješuje se Dean Rahan, Supetar, Hrvatskih velikana 8, OIB: 52080522330 dužnosti stečajnog upravitelja stečajnog dužnika Stečajna masa iza ŠESNAEST STUPNJEVA ISTOČNO d.o.o</w:t>
      </w:r>
      <w:r>
        <w:t>. putnička agencija "u stečaju", a z</w:t>
      </w:r>
      <w:r w:rsidR="00A92100" w:rsidRPr="00A92100">
        <w:t xml:space="preserve">a stečajnog upravitelja stečajnog dužnika </w:t>
      </w:r>
      <w:r w:rsidR="009D6406" w:rsidRPr="009D6406">
        <w:t xml:space="preserve">Stečajna masa iza </w:t>
      </w:r>
      <w:r w:rsidRPr="00BF132A">
        <w:t>ŠESNAEST STUPNJEVA ISTOČNO d.o.o. putnička agencija "u stečaju"</w:t>
      </w:r>
      <w:r w:rsidR="00A61047" w:rsidRPr="00A61047">
        <w:t xml:space="preserve">, </w:t>
      </w:r>
      <w:r w:rsidR="00A92100" w:rsidRPr="00A92100">
        <w:t xml:space="preserve">imenuje se </w:t>
      </w:r>
      <w:r w:rsidR="00A61047" w:rsidRPr="00610BB4">
        <w:t>Marko Bitanga, Podstrana, Stjepana Radića 49, OIB: 5339307264</w:t>
      </w:r>
      <w:r w:rsidR="00A92100" w:rsidRPr="00610BB4">
        <w:t>.</w:t>
      </w:r>
    </w:p>
    <w:p w:rsidRDefault="00645CA3" w:rsidP="00645CA3" w:rsidR="00645CA3" w:rsidRPr="009D6406">
      <w:pPr>
        <w:jc w:val="center"/>
        <w:rPr>
          <w:color w:val="FF0000"/>
        </w:rPr>
      </w:pPr>
    </w:p>
    <w:p w:rsidRDefault="00645CA3" w:rsidP="00EB4F55" w:rsidR="00161AB6" w:rsidRPr="00645CA3">
      <w:pPr>
        <w:ind w:hanging="705" w:left="705"/>
        <w:jc w:val="both"/>
      </w:pPr>
      <w:r w:rsidRPr="00645CA3">
        <w:rPr>
          <w:b/>
        </w:rPr>
        <w:t>II</w:t>
      </w:r>
      <w:r w:rsidR="00626DA1">
        <w:rPr>
          <w:b/>
        </w:rPr>
        <w:t>I</w:t>
      </w:r>
      <w:r w:rsidRPr="00645CA3">
        <w:rPr>
          <w:b/>
        </w:rPr>
        <w:t>.</w:t>
      </w:r>
      <w:r w:rsidRPr="00645CA3">
        <w:rPr>
          <w:b/>
        </w:rPr>
        <w:tab/>
      </w:r>
      <w:r w:rsidR="009D6406" w:rsidRPr="009D6406">
        <w:t xml:space="preserve">Stečajna masa iza </w:t>
      </w:r>
      <w:r w:rsidR="00BF132A" w:rsidRPr="00BF132A">
        <w:t>ŠESNAEST STUPNJEVA ISTOČNO d.o.o. putnička agencija "u stečaju"</w:t>
      </w:r>
      <w:r w:rsidRPr="00645CA3">
        <w:t>upisat će se u sudski registar i po službenoj dužnosti dobiti novi osobni identifikacijski broj.</w:t>
      </w:r>
    </w:p>
    <w:p w:rsidRDefault="00645CA3" w:rsidP="00645CA3" w:rsidR="00645CA3" w:rsidRPr="00645CA3">
      <w:pPr>
        <w:jc w:val="center"/>
        <w:rPr>
          <w:b/>
        </w:rPr>
      </w:pPr>
    </w:p>
    <w:p w:rsidRDefault="00626DA1" w:rsidP="00645CA3" w:rsidR="00645CA3">
      <w:pPr>
        <w:ind w:hanging="705" w:left="705"/>
        <w:jc w:val="both"/>
      </w:pPr>
      <w:r>
        <w:rPr>
          <w:b/>
        </w:rPr>
        <w:t>IV</w:t>
      </w:r>
      <w:r w:rsidR="00645CA3" w:rsidRPr="00645CA3">
        <w:rPr>
          <w:b/>
        </w:rPr>
        <w:t>.</w:t>
      </w:r>
      <w:r w:rsidR="00645CA3" w:rsidRPr="00645CA3">
        <w:rPr>
          <w:b/>
        </w:rPr>
        <w:tab/>
      </w:r>
      <w:r w:rsidR="00645CA3" w:rsidRPr="00645CA3">
        <w:t>Pozivaju se vjerovnici</w:t>
      </w:r>
      <w:r w:rsidR="00BF132A">
        <w:t xml:space="preserve"> nižih</w:t>
      </w:r>
      <w:r w:rsidR="00645CA3" w:rsidRPr="00645CA3">
        <w:t xml:space="preserve"> stečajnog dužnika u roku </w:t>
      </w:r>
      <w:r w:rsidR="00515B6A">
        <w:t>3</w:t>
      </w:r>
      <w:r w:rsidR="00645CA3" w:rsidRPr="00645CA3">
        <w:t xml:space="preserve">0 dana od dana objave ovog rješenja, sukladno čl. 257. </w:t>
      </w:r>
      <w:r w:rsidR="00C825D2" w:rsidRPr="00C825D2">
        <w:t>Stečajnog zakona (Narodne novine broj 71/15, dalje SZ)</w:t>
      </w:r>
      <w:r w:rsidR="00645CA3" w:rsidRPr="00645CA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45CA3" w:rsidP="00645CA3" w:rsidR="00645CA3" w:rsidRPr="00645CA3">
      <w:pPr>
        <w:jc w:val="both"/>
      </w:pPr>
    </w:p>
    <w:p w:rsidRDefault="00645CA3" w:rsidP="00BF132A" w:rsidR="00645CA3">
      <w:pPr>
        <w:ind w:hanging="705" w:left="705"/>
        <w:jc w:val="both"/>
      </w:pPr>
      <w:r w:rsidRPr="00645CA3">
        <w:rPr>
          <w:b/>
        </w:rPr>
        <w:lastRenderedPageBreak/>
        <w:t>V.</w:t>
      </w:r>
      <w:r w:rsidRPr="00645CA3">
        <w:tab/>
        <w:t xml:space="preserve">Ročište za ispitivanje prijavljenih potraživanja vjerovnika zakazuje se za dan </w:t>
      </w:r>
      <w:r w:rsidR="00BF132A">
        <w:t>14</w:t>
      </w:r>
      <w:r w:rsidRPr="00645CA3">
        <w:t xml:space="preserve">. </w:t>
      </w:r>
      <w:r w:rsidR="00BF132A">
        <w:t>studenog</w:t>
      </w:r>
      <w:r w:rsidR="00EB4F55">
        <w:t>a</w:t>
      </w:r>
      <w:r w:rsidR="00161AB6">
        <w:t xml:space="preserve"> 201</w:t>
      </w:r>
      <w:r w:rsidR="00505256">
        <w:t>8</w:t>
      </w:r>
      <w:r w:rsidR="00161AB6">
        <w:t xml:space="preserve">. godine u </w:t>
      </w:r>
      <w:r w:rsidR="00A92100">
        <w:t>1</w:t>
      </w:r>
      <w:r w:rsidR="00BF132A">
        <w:t>1</w:t>
      </w:r>
      <w:r w:rsidR="00505256">
        <w:t>,</w:t>
      </w:r>
      <w:r w:rsidR="00BF132A">
        <w:t>0</w:t>
      </w:r>
      <w:r w:rsidRPr="00645CA3">
        <w:t xml:space="preserve">0 sati, sve u zgradi ovog suda u </w:t>
      </w:r>
      <w:r w:rsidR="00EB4F55" w:rsidRPr="00EB4F55">
        <w:t xml:space="preserve">na adresi </w:t>
      </w:r>
      <w:r w:rsidR="00BF132A">
        <w:t>Dubrovnik, Dr. Ante Starčevića 23, sudnica br. 2,</w:t>
      </w:r>
      <w:r w:rsidR="00EB4F55" w:rsidRPr="00EB4F55">
        <w:t xml:space="preserve"> na I. katu</w:t>
      </w:r>
      <w:r w:rsidRPr="00645CA3">
        <w:t xml:space="preserve">. </w:t>
      </w:r>
    </w:p>
    <w:p w:rsidRDefault="00BF132A" w:rsidP="00BF132A" w:rsidR="00BF132A" w:rsidRPr="00645CA3">
      <w:pPr>
        <w:ind w:hanging="705" w:left="705"/>
        <w:jc w:val="both"/>
      </w:pPr>
    </w:p>
    <w:p w:rsidRDefault="00BF132A" w:rsidP="001D24FB" w:rsidR="00C825D2">
      <w:pPr>
        <w:ind w:hanging="705" w:left="705"/>
        <w:jc w:val="both"/>
      </w:pPr>
      <w:r>
        <w:rPr>
          <w:b/>
        </w:rPr>
        <w:t>VI</w:t>
      </w:r>
      <w:r w:rsidR="00645CA3" w:rsidRPr="00626DA1">
        <w:rPr>
          <w:b/>
        </w:rPr>
        <w:t>.</w:t>
      </w:r>
      <w:r w:rsidR="00645CA3" w:rsidRPr="00645CA3">
        <w:tab/>
        <w:t>Otvaranje ovog  postupka upisat će se u registar Trgovačkog suda u Splitu</w:t>
      </w:r>
      <w:r>
        <w:t>, SS Dubrovnik</w:t>
      </w:r>
      <w:r w:rsidR="00645CA3" w:rsidRPr="00645CA3">
        <w:t xml:space="preserve">, i </w:t>
      </w:r>
      <w:r w:rsidR="00B23AEC">
        <w:t xml:space="preserve">kod Općinskog suda u </w:t>
      </w:r>
      <w:r>
        <w:t>Dubrovnik</w:t>
      </w:r>
      <w:r w:rsidR="00A92100">
        <w:t>u</w:t>
      </w:r>
      <w:r w:rsidR="00515B6A">
        <w:t xml:space="preserve"> </w:t>
      </w:r>
      <w:r w:rsidR="00505256" w:rsidRPr="00505256">
        <w:t>i u druge registre u koji</w:t>
      </w:r>
      <w:r w:rsidR="00505256">
        <w:t>ma je dužnik upisan kao vlasnik</w:t>
      </w:r>
      <w:r w:rsidR="00645CA3" w:rsidRPr="00645CA3">
        <w:t>.</w:t>
      </w:r>
    </w:p>
    <w:p w:rsidRDefault="00BF132A" w:rsidP="001D24FB" w:rsidR="00BF132A">
      <w:pPr>
        <w:ind w:hanging="705" w:left="705"/>
        <w:jc w:val="both"/>
      </w:pPr>
    </w:p>
    <w:p w:rsidRDefault="00BF132A" w:rsidP="00BF132A" w:rsidR="00BF132A">
      <w:pPr>
        <w:jc w:val="both"/>
      </w:pPr>
    </w:p>
    <w:p w:rsidRDefault="00BF132A" w:rsidP="001D24FB" w:rsidR="00BF132A" w:rsidRPr="001D24FB">
      <w:pPr>
        <w:ind w:hanging="705" w:left="705"/>
        <w:jc w:val="both"/>
      </w:pPr>
    </w:p>
    <w:p w:rsidRDefault="006755C3" w:rsidP="00BF4C6C" w:rsidR="006755C3">
      <w:pPr>
        <w:rPr>
          <w:b/>
        </w:rPr>
      </w:pPr>
    </w:p>
    <w:p w:rsidRDefault="00645CA3" w:rsidP="00BF4C6C" w:rsidR="00645CA3">
      <w:pPr>
        <w:jc w:val="center"/>
        <w:rPr>
          <w:b/>
        </w:rPr>
      </w:pPr>
      <w:r w:rsidRPr="00645CA3">
        <w:rPr>
          <w:b/>
        </w:rPr>
        <w:t>Obrazloženje</w:t>
      </w:r>
    </w:p>
    <w:p w:rsidRDefault="006755C3" w:rsidP="00645CA3" w:rsidR="006755C3" w:rsidRPr="00645CA3">
      <w:pPr>
        <w:jc w:val="center"/>
        <w:rPr>
          <w:b/>
        </w:rPr>
      </w:pPr>
    </w:p>
    <w:p w:rsidRDefault="00645CA3" w:rsidP="00BF132A" w:rsidR="00BF132A">
      <w:pPr>
        <w:jc w:val="both"/>
      </w:pPr>
      <w:r w:rsidRPr="00645CA3">
        <w:rPr>
          <w:b/>
        </w:rPr>
        <w:tab/>
      </w:r>
      <w:r w:rsidR="00BF132A">
        <w:t>Rješenjem Trgovačkog suda u Splitu, Stalna služba u Dubrovniku posl.br. St- 1891/2016  od 05. prosinca 2016. godine određen je nastavak postupka radi naknadne diobe nad stečajnim dužnikom Stečajna masa iza ŠESNAEST STUPNJEVA ISTOČNO d.o.o. putnička agencija "u stečaju".</w:t>
      </w:r>
    </w:p>
    <w:p w:rsidRDefault="00BF132A" w:rsidP="00BF132A" w:rsidR="00BF132A">
      <w:pPr>
        <w:jc w:val="both"/>
      </w:pPr>
      <w:r>
        <w:tab/>
      </w:r>
    </w:p>
    <w:p w:rsidRDefault="00BF132A" w:rsidP="00BF132A" w:rsidR="00BF132A">
      <w:pPr>
        <w:ind w:firstLine="708"/>
        <w:jc w:val="both"/>
      </w:pPr>
      <w:r>
        <w:t>Prema navodima stečajnog upravitelja na završnom ročištu unovčena je imovina koja je ulazila u stečajnu masu stečajnog dužnika dovoljna za namirenje vjerovnika u cijelosti, te dužnik nema nikakvih postupaka pred sudskim ili upravnim tijelima. Podneskom od 11. rujna 2017.g. stečajni upravitelj je obavijestio sud da je sve isplaćeno što je trebalo biti isplaćeno, te da se postupak može zaključiti.</w:t>
      </w:r>
    </w:p>
    <w:p w:rsidRDefault="00BF132A" w:rsidP="00BF132A" w:rsidR="00BF132A">
      <w:pPr>
        <w:jc w:val="both"/>
      </w:pPr>
    </w:p>
    <w:p w:rsidRDefault="00BF132A" w:rsidP="00BF132A" w:rsidR="00BF132A">
      <w:pPr>
        <w:ind w:firstLine="708"/>
        <w:jc w:val="both"/>
      </w:pPr>
      <w:r>
        <w:t xml:space="preserve">Naslovni sud je rješenjem St-1891/2016-48 od 11. rujna 2017.g. zaključio stečajni postupak nad dužnikom. </w:t>
      </w:r>
    </w:p>
    <w:p w:rsidRDefault="00BF132A" w:rsidP="00BF132A" w:rsidR="00BF132A">
      <w:pPr>
        <w:jc w:val="both"/>
      </w:pPr>
      <w:r>
        <w:t xml:space="preserve"> </w:t>
      </w:r>
    </w:p>
    <w:p w:rsidRDefault="00BF132A" w:rsidP="00BF132A" w:rsidR="00BF132A">
      <w:pPr>
        <w:ind w:firstLine="708"/>
        <w:jc w:val="both"/>
      </w:pPr>
      <w:r>
        <w:t>Imenovani stečajni upravitelj Dean Rahan je brisan sa liste A stečajnih upravitelja rješenjem Ministarstva pravosuđa od 04. rujna 2017.g. klasa: UP/I-133-04/17-01/6, urbroj: 514-03-02-02-01-17-08.</w:t>
      </w:r>
    </w:p>
    <w:p w:rsidRDefault="00BF132A" w:rsidP="00BF132A" w:rsidR="00BF132A">
      <w:pPr>
        <w:jc w:val="both"/>
      </w:pPr>
    </w:p>
    <w:p w:rsidRDefault="00BF132A" w:rsidP="00BF132A" w:rsidR="00BF132A">
      <w:pPr>
        <w:ind w:firstLine="708"/>
        <w:jc w:val="both"/>
      </w:pPr>
      <w:r>
        <w:t xml:space="preserve">Prema čl. 91. st. 2 SZ-a sud može razriješiti stečajnoga upravitelja po službenoj dužnosti, a prema st. 8 istog članka rješenjem o razrješenju stečajnoga upravitelja sud će donijeti odluku o imenovanju novoga stečajnog upravitelja odgovarajućom primjenom odredbe članka 84. SZ-a. </w:t>
      </w:r>
    </w:p>
    <w:p w:rsidRDefault="00BF132A" w:rsidP="00BF132A" w:rsidR="00BF132A">
      <w:pPr>
        <w:jc w:val="both"/>
      </w:pPr>
    </w:p>
    <w:p w:rsidRDefault="00BF132A" w:rsidP="00BF132A" w:rsidR="00BF132A">
      <w:pPr>
        <w:ind w:firstLine="708"/>
        <w:jc w:val="both"/>
      </w:pPr>
      <w:r>
        <w:t>Stoga je sud na temelju ovlaštenja suda iz čl. 76, čl. 91.st. 2 i st. 8, te čl. 84 SZ-s primjenom  automatske metode slučajnog odabira kroz elektronski sustav e-spis za stečajnog upravitelja izabrao Marko Bitanga, te na temelju spomenutih propisa, odlučeno je kao u izreci.</w:t>
      </w:r>
    </w:p>
    <w:p w:rsidRDefault="00BF132A" w:rsidP="00BF132A" w:rsidR="00BF132A">
      <w:pPr>
        <w:jc w:val="both"/>
      </w:pPr>
    </w:p>
    <w:p w:rsidRDefault="00BF132A" w:rsidP="00BF132A" w:rsidR="00645CA3">
      <w:pPr>
        <w:ind w:firstLine="708"/>
        <w:jc w:val="both"/>
      </w:pPr>
      <w:r>
        <w:t xml:space="preserve">Iako je raniji stečajni upravitelj obavijestio sud da je sve isplaćeno što je trebalo biti isplaćeno, te da se postupak može zaključiti, iz podneska osnivača Bilal Asghar je vidljivo da stečajni upravitelj nije svoj posao odradio u cijelosti, odnosno dioba je izvršena i vjerovnici viših isplatnih redova su namireni u cijelosti, ali višak nije predan osnivačima u smislu čl. 285 Stečajnog zakona.  </w:t>
      </w:r>
    </w:p>
    <w:p w:rsidRDefault="00BF132A" w:rsidP="00BF132A" w:rsidR="00BF132A" w:rsidRPr="00645CA3">
      <w:pPr>
        <w:ind w:firstLine="708"/>
        <w:jc w:val="both"/>
        <w:rPr>
          <w:b/>
        </w:rPr>
      </w:pPr>
    </w:p>
    <w:p w:rsidRDefault="00645CA3" w:rsidP="00342487" w:rsidR="00645CA3" w:rsidRPr="00342487">
      <w:pPr>
        <w:jc w:val="both"/>
      </w:pPr>
      <w:r w:rsidRPr="00645CA3">
        <w:rPr>
          <w:b/>
        </w:rPr>
        <w:tab/>
      </w:r>
      <w:r w:rsidRPr="00342487">
        <w:t xml:space="preserve">U smislu čl. 289. </w:t>
      </w:r>
      <w:r w:rsidR="00342487">
        <w:t>SZ-a</w:t>
      </w:r>
      <w:r w:rsidRPr="00342487">
        <w:t xml:space="preserve"> sud će na prijedlog stečajnog upravitelja, stečajnog vjerovnika ili po službenoj dužnosti odrediti nastavak postupka radi naknadne diobe, ako se nakon </w:t>
      </w:r>
      <w:r w:rsidRPr="00342487">
        <w:lastRenderedPageBreak/>
        <w:t>završnog ročišta pronađe imovina koja ulazi u stečajnu masu, a stečajna masa će se upisati u  sudski registar i po službenoj dužnosti dobiti novi osobni identifikacijski broj.</w:t>
      </w:r>
    </w:p>
    <w:p w:rsidRDefault="00645CA3" w:rsidP="00342487" w:rsidR="00645CA3" w:rsidRPr="00342487">
      <w:pPr>
        <w:jc w:val="both"/>
      </w:pPr>
    </w:p>
    <w:p w:rsidRDefault="00645CA3" w:rsidP="00342487" w:rsidR="00645CA3">
      <w:pPr>
        <w:jc w:val="both"/>
      </w:pPr>
      <w:r w:rsidRPr="00342487">
        <w:tab/>
        <w:t>Kako u provedenom stečajnom postupku nisu vjerovnici</w:t>
      </w:r>
      <w:r w:rsidR="00BF132A">
        <w:t xml:space="preserve"> nižih isplatnih redova prijavili</w:t>
      </w:r>
      <w:r w:rsidRPr="00342487">
        <w:t xml:space="preserve"> svoje tražbine, to je </w:t>
      </w:r>
      <w:r w:rsidR="00626DA1">
        <w:t xml:space="preserve">odlučeno kao u točki IV. do </w:t>
      </w:r>
      <w:r w:rsidR="00BF132A">
        <w:t>VI</w:t>
      </w:r>
      <w:r w:rsidRPr="00342487">
        <w:t>. izreke ove odluke.</w:t>
      </w:r>
    </w:p>
    <w:p w:rsidRDefault="00532D45" w:rsidP="00342487" w:rsidR="00532D45">
      <w:pPr>
        <w:jc w:val="both"/>
      </w:pPr>
    </w:p>
    <w:p w:rsidRDefault="00645CA3" w:rsidP="00342487" w:rsidR="00645CA3" w:rsidRPr="00342487">
      <w:pPr>
        <w:jc w:val="both"/>
      </w:pPr>
      <w:r w:rsidRPr="00342487">
        <w:tab/>
        <w:t xml:space="preserve">Zbog navedenog, na temelju spomenutog propisa odlučeno je kao u izreci. </w:t>
      </w:r>
    </w:p>
    <w:p w:rsidRDefault="00645CA3" w:rsidP="00342487" w:rsidR="00645CA3" w:rsidRPr="00342487">
      <w:pPr>
        <w:jc w:val="both"/>
      </w:pPr>
      <w:r w:rsidRPr="00342487">
        <w:tab/>
      </w:r>
      <w:r w:rsidRPr="00342487">
        <w:tab/>
      </w:r>
      <w:r w:rsidRPr="00342487">
        <w:tab/>
      </w:r>
    </w:p>
    <w:p w:rsidRDefault="00757416" w:rsidP="00645CA3" w:rsidR="00645CA3" w:rsidRPr="00645CA3">
      <w:pPr>
        <w:jc w:val="center"/>
        <w:rPr>
          <w:b/>
        </w:rPr>
      </w:pPr>
      <w:r>
        <w:rPr>
          <w:b/>
        </w:rPr>
        <w:t xml:space="preserve">U </w:t>
      </w:r>
      <w:r w:rsidR="00BF132A">
        <w:rPr>
          <w:b/>
        </w:rPr>
        <w:t>Dubrovnik</w:t>
      </w:r>
      <w:r>
        <w:rPr>
          <w:b/>
        </w:rPr>
        <w:t xml:space="preserve">u, dana </w:t>
      </w:r>
      <w:r w:rsidR="00BF132A">
        <w:rPr>
          <w:b/>
        </w:rPr>
        <w:t>01</w:t>
      </w:r>
      <w:r w:rsidR="00771538">
        <w:rPr>
          <w:b/>
        </w:rPr>
        <w:t xml:space="preserve">. </w:t>
      </w:r>
      <w:r w:rsidR="00BF132A">
        <w:rPr>
          <w:b/>
        </w:rPr>
        <w:t>listopad</w:t>
      </w:r>
      <w:r w:rsidR="00C825D2">
        <w:rPr>
          <w:b/>
        </w:rPr>
        <w:t>a</w:t>
      </w:r>
      <w:r w:rsidR="00645CA3" w:rsidRPr="00645CA3">
        <w:rPr>
          <w:b/>
        </w:rPr>
        <w:t xml:space="preserve"> 201</w:t>
      </w:r>
      <w:r w:rsidR="000E2B12">
        <w:rPr>
          <w:b/>
        </w:rPr>
        <w:t>8</w:t>
      </w:r>
      <w:r w:rsidR="00645CA3" w:rsidRPr="00645CA3">
        <w:rPr>
          <w:b/>
        </w:rPr>
        <w:t>. godine</w:t>
      </w:r>
    </w:p>
    <w:p w:rsidRDefault="00645CA3" w:rsidP="00645CA3" w:rsidR="00645CA3" w:rsidRPr="00645CA3">
      <w:pPr>
        <w:jc w:val="center"/>
        <w:rPr>
          <w:b/>
        </w:rPr>
      </w:pPr>
    </w:p>
    <w:p w:rsidRDefault="00645CA3" w:rsidP="00645CA3" w:rsidR="00645CA3" w:rsidRPr="00645CA3">
      <w:pPr>
        <w:jc w:val="center"/>
        <w:rPr>
          <w:b/>
        </w:rPr>
      </w:pPr>
      <w:r w:rsidRPr="00645CA3">
        <w:rPr>
          <w:b/>
        </w:rPr>
        <w:tab/>
      </w:r>
      <w:r w:rsidRPr="00645CA3">
        <w:rPr>
          <w:b/>
        </w:rPr>
        <w:tab/>
      </w:r>
      <w:r w:rsidRPr="00645CA3">
        <w:rPr>
          <w:b/>
        </w:rPr>
        <w:tab/>
      </w:r>
      <w:r w:rsidR="00F020E3">
        <w:rPr>
          <w:b/>
        </w:rPr>
        <w:tab/>
        <w:t xml:space="preserve">     </w:t>
      </w:r>
      <w:r w:rsidR="001B74B5">
        <w:rPr>
          <w:b/>
        </w:rPr>
        <w:t xml:space="preserve">       </w:t>
      </w:r>
      <w:r w:rsidR="00757416">
        <w:rPr>
          <w:b/>
        </w:rPr>
        <w:t>S</w:t>
      </w:r>
      <w:r w:rsidRPr="00645CA3">
        <w:rPr>
          <w:b/>
        </w:rPr>
        <w:t>udac:</w:t>
      </w:r>
    </w:p>
    <w:p w:rsidRDefault="00645CA3" w:rsidP="00645CA3" w:rsidR="00645CA3" w:rsidRPr="00645CA3">
      <w:pPr>
        <w:jc w:val="center"/>
        <w:rPr>
          <w:b/>
        </w:rPr>
      </w:pPr>
    </w:p>
    <w:p w:rsidRDefault="00317C55" w:rsidP="001D24FB" w:rsidR="00645CA3" w:rsidRPr="00645CA3">
      <w:pPr>
        <w:jc w:val="center"/>
        <w:rPr>
          <w:b/>
        </w:rPr>
      </w:pPr>
      <w:r>
        <w:rPr>
          <w:b/>
        </w:rPr>
        <w:tab/>
      </w:r>
      <w:r>
        <w:rPr>
          <w:b/>
        </w:rPr>
        <w:tab/>
      </w:r>
      <w:r>
        <w:rPr>
          <w:b/>
        </w:rPr>
        <w:tab/>
      </w:r>
      <w:r>
        <w:rPr>
          <w:b/>
        </w:rPr>
        <w:tab/>
      </w:r>
      <w:r>
        <w:rPr>
          <w:b/>
        </w:rPr>
        <w:tab/>
      </w:r>
      <w:r>
        <w:rPr>
          <w:b/>
        </w:rPr>
        <w:tab/>
      </w:r>
      <w:r>
        <w:rPr>
          <w:b/>
        </w:rPr>
        <w:tab/>
      </w:r>
      <w:r w:rsidR="00757416">
        <w:rPr>
          <w:b/>
        </w:rPr>
        <w:t>Katarina Franković</w:t>
      </w:r>
    </w:p>
    <w:p w:rsidRDefault="001D24FB" w:rsidP="00757416" w:rsidR="001D24FB">
      <w:pPr>
        <w:rPr>
          <w:b/>
        </w:rPr>
      </w:pPr>
    </w:p>
    <w:p w:rsidRDefault="00645CA3" w:rsidP="00757416" w:rsidR="00645CA3" w:rsidRPr="00645CA3">
      <w:pPr>
        <w:rPr>
          <w:b/>
        </w:rPr>
      </w:pPr>
      <w:r w:rsidRPr="00645CA3">
        <w:rPr>
          <w:b/>
        </w:rPr>
        <w:t>POUKA O PRAVNOM LIJEKU:</w:t>
      </w:r>
    </w:p>
    <w:p w:rsidRDefault="00645CA3" w:rsidP="00757416" w:rsidR="00645CA3" w:rsidRPr="00757416">
      <w:pPr>
        <w:jc w:val="both"/>
      </w:pPr>
      <w:r w:rsidRPr="00757416">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645CA3" w:rsidP="00645CA3" w:rsidR="00645CA3">
      <w:pPr>
        <w:jc w:val="center"/>
        <w:rPr>
          <w:b/>
        </w:rPr>
      </w:pPr>
    </w:p>
    <w:p w:rsidRDefault="001D24FB" w:rsidP="00645CA3" w:rsidR="001D24FB">
      <w:pPr>
        <w:jc w:val="center"/>
        <w:rPr>
          <w:b/>
        </w:rPr>
      </w:pPr>
    </w:p>
    <w:p w:rsidRDefault="001D24FB" w:rsidP="00645CA3" w:rsidR="001D24FB" w:rsidRPr="00645CA3">
      <w:pPr>
        <w:jc w:val="center"/>
        <w:rPr>
          <w:b/>
        </w:rPr>
      </w:pPr>
    </w:p>
    <w:p w:rsidRDefault="00757416" w:rsidP="00757416" w:rsidR="00645CA3" w:rsidRPr="001D24FB">
      <w:pPr>
        <w:rPr>
          <w:b/>
        </w:rPr>
      </w:pPr>
      <w:r w:rsidRPr="001D24FB">
        <w:rPr>
          <w:b/>
        </w:rPr>
        <w:t>DN-a</w:t>
      </w:r>
      <w:r w:rsidR="00645CA3" w:rsidRPr="001D24FB">
        <w:rPr>
          <w:b/>
        </w:rPr>
        <w:t>:</w:t>
      </w:r>
    </w:p>
    <w:p w:rsidRDefault="00645CA3" w:rsidP="001B5913" w:rsidR="00645CA3" w:rsidRPr="00610BB4">
      <w:pPr>
        <w:ind w:hanging="705" w:left="705"/>
      </w:pPr>
      <w:r w:rsidRPr="001D24FB">
        <w:rPr>
          <w:b/>
        </w:rPr>
        <w:t>-</w:t>
      </w:r>
      <w:r w:rsidRPr="001D24FB">
        <w:rPr>
          <w:b/>
        </w:rPr>
        <w:tab/>
      </w:r>
      <w:r w:rsidRPr="001D24FB">
        <w:t>upravitelju stečajne mase</w:t>
      </w:r>
      <w:r w:rsidR="00C825D2" w:rsidRPr="001D24FB">
        <w:t xml:space="preserve"> </w:t>
      </w:r>
      <w:r w:rsidR="00A61047" w:rsidRPr="00610BB4">
        <w:t>Marko Bitanga</w:t>
      </w:r>
      <w:r w:rsidR="00626DA1" w:rsidRPr="00610BB4">
        <w:t>,</w:t>
      </w:r>
    </w:p>
    <w:p w:rsidRDefault="00645CA3" w:rsidP="00757416" w:rsidR="00645CA3" w:rsidRPr="001D24FB">
      <w:r w:rsidRPr="001D24FB">
        <w:t>-</w:t>
      </w:r>
      <w:r w:rsidRPr="001D24FB">
        <w:tab/>
        <w:t xml:space="preserve">ŽDO </w:t>
      </w:r>
      <w:r w:rsidR="006B16DB" w:rsidRPr="001D24FB">
        <w:t>Split</w:t>
      </w:r>
      <w:r w:rsidRPr="001D24FB">
        <w:t>, Građansko-upravni odjel,</w:t>
      </w:r>
    </w:p>
    <w:p w:rsidRDefault="00645CA3" w:rsidP="00757416" w:rsidR="00757416" w:rsidRPr="001D24FB">
      <w:r w:rsidRPr="001D24FB">
        <w:t xml:space="preserve">- </w:t>
      </w:r>
      <w:r w:rsidRPr="001D24FB">
        <w:tab/>
      </w:r>
      <w:r w:rsidR="00757416" w:rsidRPr="001D24FB">
        <w:t>Porezna uprava Ispostava prema sjedištu dužnika,</w:t>
      </w:r>
    </w:p>
    <w:p w:rsidRDefault="00B67BD2" w:rsidP="00757416" w:rsidR="006F12CC">
      <w:r w:rsidRPr="001D24FB">
        <w:t xml:space="preserve">- </w:t>
      </w:r>
      <w:r w:rsidRPr="001D24FB">
        <w:tab/>
        <w:t xml:space="preserve">Općinskom sudu </w:t>
      </w:r>
      <w:r w:rsidR="006F12CC">
        <w:t xml:space="preserve">u </w:t>
      </w:r>
      <w:r w:rsidR="00BF132A">
        <w:t>Dubrovnik</w:t>
      </w:r>
      <w:r w:rsidR="00A92100">
        <w:t>u</w:t>
      </w:r>
      <w:r w:rsidR="006F12CC" w:rsidRPr="006F12CC">
        <w:t xml:space="preserve">, zk odjel </w:t>
      </w:r>
      <w:r w:rsidR="00BF132A">
        <w:t>Blato</w:t>
      </w:r>
    </w:p>
    <w:p w:rsidRDefault="006F12CC" w:rsidP="00757416" w:rsidR="00757416" w:rsidRPr="001D24FB">
      <w:r w:rsidRPr="006F12CC">
        <w:t xml:space="preserve"> </w:t>
      </w:r>
      <w:r w:rsidR="00645CA3" w:rsidRPr="001D24FB">
        <w:t xml:space="preserve">- </w:t>
      </w:r>
      <w:r w:rsidR="00645CA3" w:rsidRPr="001D24FB">
        <w:tab/>
      </w:r>
      <w:r w:rsidR="00757416" w:rsidRPr="001D24FB">
        <w:t>mrežna stranica e-Oglasna ploča sudova,</w:t>
      </w:r>
    </w:p>
    <w:p w:rsidRDefault="00757416" w:rsidP="00757416" w:rsidR="00757416" w:rsidRPr="001D24FB">
      <w:r w:rsidRPr="001D24FB">
        <w:t>-</w:t>
      </w:r>
      <w:r w:rsidRPr="001D24FB">
        <w:tab/>
      </w:r>
      <w:r w:rsidR="006B16DB" w:rsidRPr="001D24FB">
        <w:t xml:space="preserve">sudskom </w:t>
      </w:r>
      <w:r w:rsidRPr="001D24FB">
        <w:t>regi</w:t>
      </w:r>
      <w:r w:rsidR="006B16DB" w:rsidRPr="001D24FB">
        <w:t>stru</w:t>
      </w:r>
      <w:r w:rsidR="00BF132A">
        <w:t>, ovdje</w:t>
      </w:r>
      <w:r w:rsidR="000E2B12" w:rsidRPr="001D24FB">
        <w:t>.</w:t>
      </w:r>
    </w:p>
    <w:p w:rsidRDefault="00645CA3" w:rsidP="00645CA3" w:rsidR="00645CA3" w:rsidRPr="001D24FB">
      <w:pPr>
        <w:jc w:val="center"/>
        <w:rPr>
          <w:sz w:val="22"/>
          <w:szCs w:val="22"/>
        </w:rPr>
      </w:pPr>
    </w:p>
    <w:p w:rsidRDefault="00645CA3" w:rsidP="00645CA3" w:rsidR="00645CA3" w:rsidRPr="001D24FB">
      <w:pPr>
        <w:jc w:val="center"/>
        <w:rPr>
          <w:sz w:val="22"/>
          <w:szCs w:val="22"/>
        </w:rPr>
      </w:pPr>
    </w:p>
    <w:p w:rsidRDefault="00645CA3" w:rsidP="0072719D" w:rsidR="00645CA3" w:rsidRPr="001D24FB">
      <w:pPr>
        <w:rPr>
          <w:b/>
          <w:sz w:val="22"/>
          <w:szCs w:val="22"/>
        </w:rPr>
      </w:pPr>
    </w:p>
    <w:p w:rsidRDefault="00C806B5" w:rsidP="00024555" w:rsidR="00C806B5" w:rsidRPr="001D24FB">
      <w:pPr>
        <w:ind w:firstLine="708"/>
        <w:jc w:val="both"/>
        <w:rPr>
          <w:sz w:val="22"/>
          <w:szCs w:val="22"/>
        </w:rPr>
      </w:pPr>
    </w:p>
    <w:sectPr w:rsidSect="001D24FB" w:rsidR="00C806B5" w:rsidRPr="001D24FB">
      <w:headerReference w:type="even" r:id="rId10"/>
      <w:headerReference w:type="default" r:id="rId11"/>
      <w:pgSz w:h="16838" w:w="11906"/>
      <w:pgMar w:gutter="0" w:footer="720" w:header="720" w:left="1418" w:bottom="1418" w:right="1418" w:top="1134"/>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06B5" w:rsidR="00C806B5">
      <w:r>
        <w:separator/>
      </w:r>
    </w:p>
  </w:endnote>
  <w:endnote w:id="0" w:type="continuationSeparator">
    <w:p w:rsidRDefault="00C806B5" w:rsidR="00C806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06B5" w:rsidR="00C806B5">
      <w:r>
        <w:separator/>
      </w:r>
    </w:p>
  </w:footnote>
  <w:footnote w:id="0" w:type="continuationSeparator">
    <w:p w:rsidRDefault="00C806B5" w:rsidR="00C806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06B5" w:rsidP="00E91F84" w:rsidR="00C806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806B5" w:rsidR="00C806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06B5" w:rsidP="00E91F84" w:rsidR="00C806B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069CC">
      <w:rPr>
        <w:rStyle w:val="Brojstranice"/>
        <w:noProof/>
        <w:sz w:val="22"/>
        <w:szCs w:val="22"/>
      </w:rPr>
      <w:t>3</w:t>
    </w:r>
    <w:r w:rsidRPr="00AA0372">
      <w:rPr>
        <w:rStyle w:val="Brojstranice"/>
        <w:sz w:val="22"/>
        <w:szCs w:val="22"/>
      </w:rPr>
      <w:fldChar w:fldCharType="end"/>
    </w:r>
  </w:p>
  <w:p w:rsidRDefault="00C806B5" w:rsidP="00EE439C" w:rsidR="00C806B5" w:rsidRPr="00AB5D1A">
    <w:pPr>
      <w:jc w:val="right"/>
      <w:rPr>
        <w:rFonts w:hAnsi="Book Antiqua" w:ascii="Book Antiqua"/>
        <w:b/>
        <w:sz w:val="20"/>
        <w:szCs w:val="20"/>
      </w:rPr>
    </w:pPr>
    <w:r w:rsidRPr="00AB5D1A">
      <w:rPr>
        <w:rFonts w:hAnsi="Book Antiqua" w:ascii="Book Antiqua"/>
        <w:b/>
        <w:sz w:val="20"/>
        <w:szCs w:val="20"/>
      </w:rPr>
      <w:t>Posl. br. 18 St-</w:t>
    </w:r>
    <w:r w:rsidR="00B96EF3">
      <w:rPr>
        <w:rFonts w:hAnsi="Book Antiqua" w:ascii="Book Antiqua"/>
        <w:b/>
        <w:sz w:val="20"/>
        <w:szCs w:val="20"/>
      </w:rPr>
      <w:t>746</w:t>
    </w:r>
    <w:r>
      <w:rPr>
        <w:rFonts w:hAnsi="Book Antiqua" w:ascii="Book Antiqua"/>
        <w:b/>
        <w:sz w:val="20"/>
        <w:szCs w:val="20"/>
      </w:rPr>
      <w:t>/201</w:t>
    </w:r>
    <w:r w:rsidR="00B96EF3">
      <w:rPr>
        <w:rFonts w:hAnsi="Book Antiqua" w:ascii="Book Antiqua"/>
        <w:b/>
        <w:sz w:val="20"/>
        <w:szCs w:val="20"/>
      </w:rPr>
      <w:t>8</w:t>
    </w:r>
  </w:p>
  <w:p w:rsidRDefault="00C806B5" w:rsidP="0084417E" w:rsidR="00C806B5" w:rsidRPr="005E6841">
    <w:pPr>
      <w:jc w:val="both"/>
      <w:rPr>
        <w:rFonts w:hAnsi="Book Antiqua" w:ascii="Book Antiqua"/>
        <w:b/>
      </w:rPr>
    </w:pPr>
  </w:p>
  <w:p w:rsidRDefault="00C806B5" w:rsidP="0084417E" w:rsidR="00C806B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F2EC9"/>
    <w:multiLevelType w:val="hybridMultilevel"/>
    <w:tmpl w:val="A3904170"/>
    <w:lvl w:tplc="EEF86538"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CE2"/>
    <w:rsid w:val="00005E24"/>
    <w:rsid w:val="000234E0"/>
    <w:rsid w:val="00023585"/>
    <w:rsid w:val="00024555"/>
    <w:rsid w:val="000258DB"/>
    <w:rsid w:val="00035E76"/>
    <w:rsid w:val="00040488"/>
    <w:rsid w:val="000437A1"/>
    <w:rsid w:val="00043FE9"/>
    <w:rsid w:val="00053620"/>
    <w:rsid w:val="00064E57"/>
    <w:rsid w:val="00074FFE"/>
    <w:rsid w:val="00093D63"/>
    <w:rsid w:val="00095006"/>
    <w:rsid w:val="000A56F4"/>
    <w:rsid w:val="000B3478"/>
    <w:rsid w:val="000B4CD9"/>
    <w:rsid w:val="000C0526"/>
    <w:rsid w:val="000C55CA"/>
    <w:rsid w:val="000C6180"/>
    <w:rsid w:val="000D0564"/>
    <w:rsid w:val="000D3FF2"/>
    <w:rsid w:val="000D7A91"/>
    <w:rsid w:val="000E0CD5"/>
    <w:rsid w:val="000E2B12"/>
    <w:rsid w:val="000E3B7A"/>
    <w:rsid w:val="000E56A5"/>
    <w:rsid w:val="000F17F3"/>
    <w:rsid w:val="000F1CB0"/>
    <w:rsid w:val="000F336A"/>
    <w:rsid w:val="00105FEC"/>
    <w:rsid w:val="00112D67"/>
    <w:rsid w:val="00113E5C"/>
    <w:rsid w:val="00113E9B"/>
    <w:rsid w:val="0012491E"/>
    <w:rsid w:val="0014020A"/>
    <w:rsid w:val="00161AB6"/>
    <w:rsid w:val="001634EF"/>
    <w:rsid w:val="00165F48"/>
    <w:rsid w:val="001669F9"/>
    <w:rsid w:val="001732D0"/>
    <w:rsid w:val="001760FC"/>
    <w:rsid w:val="00187486"/>
    <w:rsid w:val="0019547D"/>
    <w:rsid w:val="00197037"/>
    <w:rsid w:val="001972E3"/>
    <w:rsid w:val="001B0A43"/>
    <w:rsid w:val="001B14F0"/>
    <w:rsid w:val="001B3866"/>
    <w:rsid w:val="001B5913"/>
    <w:rsid w:val="001B5BB3"/>
    <w:rsid w:val="001B720A"/>
    <w:rsid w:val="001B74B5"/>
    <w:rsid w:val="001C281C"/>
    <w:rsid w:val="001C5050"/>
    <w:rsid w:val="001D0583"/>
    <w:rsid w:val="001D24FB"/>
    <w:rsid w:val="001D627F"/>
    <w:rsid w:val="00202E9C"/>
    <w:rsid w:val="002040DF"/>
    <w:rsid w:val="00215C9F"/>
    <w:rsid w:val="002258D7"/>
    <w:rsid w:val="002303FF"/>
    <w:rsid w:val="002309A3"/>
    <w:rsid w:val="00236279"/>
    <w:rsid w:val="00241FF9"/>
    <w:rsid w:val="0025616F"/>
    <w:rsid w:val="0025703D"/>
    <w:rsid w:val="0026141D"/>
    <w:rsid w:val="00270034"/>
    <w:rsid w:val="0027060D"/>
    <w:rsid w:val="002730BE"/>
    <w:rsid w:val="0027349C"/>
    <w:rsid w:val="00276F44"/>
    <w:rsid w:val="00287E14"/>
    <w:rsid w:val="0029352F"/>
    <w:rsid w:val="0029447E"/>
    <w:rsid w:val="002A3403"/>
    <w:rsid w:val="002A47E3"/>
    <w:rsid w:val="002A4D58"/>
    <w:rsid w:val="002B21A2"/>
    <w:rsid w:val="002B4279"/>
    <w:rsid w:val="002B595B"/>
    <w:rsid w:val="002B6988"/>
    <w:rsid w:val="002B7410"/>
    <w:rsid w:val="002C0C49"/>
    <w:rsid w:val="002C0E13"/>
    <w:rsid w:val="002C1900"/>
    <w:rsid w:val="002C6701"/>
    <w:rsid w:val="002D042E"/>
    <w:rsid w:val="002D6CBC"/>
    <w:rsid w:val="002E096E"/>
    <w:rsid w:val="002E4FC1"/>
    <w:rsid w:val="002E5D6C"/>
    <w:rsid w:val="002E6A28"/>
    <w:rsid w:val="002F3D4F"/>
    <w:rsid w:val="003010FC"/>
    <w:rsid w:val="003048E3"/>
    <w:rsid w:val="00317C55"/>
    <w:rsid w:val="00320035"/>
    <w:rsid w:val="00325999"/>
    <w:rsid w:val="00325D86"/>
    <w:rsid w:val="00331AD9"/>
    <w:rsid w:val="003356EA"/>
    <w:rsid w:val="00336E01"/>
    <w:rsid w:val="00342487"/>
    <w:rsid w:val="00346A04"/>
    <w:rsid w:val="00346F6D"/>
    <w:rsid w:val="0035202B"/>
    <w:rsid w:val="003573D7"/>
    <w:rsid w:val="0035781D"/>
    <w:rsid w:val="003709C2"/>
    <w:rsid w:val="00370E70"/>
    <w:rsid w:val="003736A8"/>
    <w:rsid w:val="00387EEE"/>
    <w:rsid w:val="00390814"/>
    <w:rsid w:val="003A441F"/>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01CF"/>
    <w:rsid w:val="0044258E"/>
    <w:rsid w:val="00445ABB"/>
    <w:rsid w:val="004472E3"/>
    <w:rsid w:val="00447FF5"/>
    <w:rsid w:val="004517F8"/>
    <w:rsid w:val="004519EB"/>
    <w:rsid w:val="00451E27"/>
    <w:rsid w:val="00455C35"/>
    <w:rsid w:val="004778D7"/>
    <w:rsid w:val="00477A2F"/>
    <w:rsid w:val="00481366"/>
    <w:rsid w:val="00485C3E"/>
    <w:rsid w:val="004A0D05"/>
    <w:rsid w:val="004A11A6"/>
    <w:rsid w:val="004A1C8A"/>
    <w:rsid w:val="004A3EB4"/>
    <w:rsid w:val="004B25C3"/>
    <w:rsid w:val="004D1B5C"/>
    <w:rsid w:val="004D3589"/>
    <w:rsid w:val="004D5263"/>
    <w:rsid w:val="004D559C"/>
    <w:rsid w:val="004E792B"/>
    <w:rsid w:val="005009E8"/>
    <w:rsid w:val="00500ACD"/>
    <w:rsid w:val="00505256"/>
    <w:rsid w:val="005069CC"/>
    <w:rsid w:val="00515B6A"/>
    <w:rsid w:val="005208E1"/>
    <w:rsid w:val="005241BE"/>
    <w:rsid w:val="00527C4D"/>
    <w:rsid w:val="00532D45"/>
    <w:rsid w:val="00533869"/>
    <w:rsid w:val="005347A7"/>
    <w:rsid w:val="00534824"/>
    <w:rsid w:val="0053485E"/>
    <w:rsid w:val="00536ABD"/>
    <w:rsid w:val="00541709"/>
    <w:rsid w:val="00544A42"/>
    <w:rsid w:val="00544C81"/>
    <w:rsid w:val="00545C58"/>
    <w:rsid w:val="00547582"/>
    <w:rsid w:val="005525BB"/>
    <w:rsid w:val="00557EC2"/>
    <w:rsid w:val="005600CD"/>
    <w:rsid w:val="00562DC1"/>
    <w:rsid w:val="005634D6"/>
    <w:rsid w:val="0057665D"/>
    <w:rsid w:val="00581857"/>
    <w:rsid w:val="00584672"/>
    <w:rsid w:val="00585665"/>
    <w:rsid w:val="00591FB6"/>
    <w:rsid w:val="005952A5"/>
    <w:rsid w:val="005A1F18"/>
    <w:rsid w:val="005A4077"/>
    <w:rsid w:val="005B57F2"/>
    <w:rsid w:val="005C0DA1"/>
    <w:rsid w:val="005C327C"/>
    <w:rsid w:val="005C74D3"/>
    <w:rsid w:val="005E63D7"/>
    <w:rsid w:val="005E6841"/>
    <w:rsid w:val="006005CB"/>
    <w:rsid w:val="006006B5"/>
    <w:rsid w:val="00606481"/>
    <w:rsid w:val="00610BB4"/>
    <w:rsid w:val="00622027"/>
    <w:rsid w:val="00626DA1"/>
    <w:rsid w:val="0063094D"/>
    <w:rsid w:val="00645CA3"/>
    <w:rsid w:val="00651F83"/>
    <w:rsid w:val="00667561"/>
    <w:rsid w:val="00667A76"/>
    <w:rsid w:val="006704E3"/>
    <w:rsid w:val="006755C3"/>
    <w:rsid w:val="006A6063"/>
    <w:rsid w:val="006A6514"/>
    <w:rsid w:val="006A7112"/>
    <w:rsid w:val="006B16DB"/>
    <w:rsid w:val="006B26B7"/>
    <w:rsid w:val="006C3340"/>
    <w:rsid w:val="006C6DD3"/>
    <w:rsid w:val="006D27E3"/>
    <w:rsid w:val="006D281F"/>
    <w:rsid w:val="006D5CE5"/>
    <w:rsid w:val="006E40C5"/>
    <w:rsid w:val="006F12CC"/>
    <w:rsid w:val="006F23F3"/>
    <w:rsid w:val="006F477A"/>
    <w:rsid w:val="0070211A"/>
    <w:rsid w:val="0070376D"/>
    <w:rsid w:val="007164B6"/>
    <w:rsid w:val="00717971"/>
    <w:rsid w:val="0072407F"/>
    <w:rsid w:val="0072719D"/>
    <w:rsid w:val="007303A9"/>
    <w:rsid w:val="00752977"/>
    <w:rsid w:val="00753211"/>
    <w:rsid w:val="00757416"/>
    <w:rsid w:val="00771538"/>
    <w:rsid w:val="00797AE8"/>
    <w:rsid w:val="007A456E"/>
    <w:rsid w:val="007A5515"/>
    <w:rsid w:val="007B6140"/>
    <w:rsid w:val="007C0930"/>
    <w:rsid w:val="007D2A10"/>
    <w:rsid w:val="007D3B15"/>
    <w:rsid w:val="007E0965"/>
    <w:rsid w:val="007E09ED"/>
    <w:rsid w:val="007E53D1"/>
    <w:rsid w:val="007E6B14"/>
    <w:rsid w:val="007F47B6"/>
    <w:rsid w:val="007F7181"/>
    <w:rsid w:val="008001F2"/>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375B8"/>
    <w:rsid w:val="00951746"/>
    <w:rsid w:val="009530DD"/>
    <w:rsid w:val="009574E0"/>
    <w:rsid w:val="00960197"/>
    <w:rsid w:val="00962261"/>
    <w:rsid w:val="00962A4B"/>
    <w:rsid w:val="0096441A"/>
    <w:rsid w:val="009669EC"/>
    <w:rsid w:val="009764EA"/>
    <w:rsid w:val="00986761"/>
    <w:rsid w:val="00987769"/>
    <w:rsid w:val="00995941"/>
    <w:rsid w:val="00996310"/>
    <w:rsid w:val="00997174"/>
    <w:rsid w:val="009A1E65"/>
    <w:rsid w:val="009A2F41"/>
    <w:rsid w:val="009A546A"/>
    <w:rsid w:val="009C0006"/>
    <w:rsid w:val="009C1B23"/>
    <w:rsid w:val="009D2BA4"/>
    <w:rsid w:val="009D6406"/>
    <w:rsid w:val="009E56B0"/>
    <w:rsid w:val="00A02C5F"/>
    <w:rsid w:val="00A05FCB"/>
    <w:rsid w:val="00A171EF"/>
    <w:rsid w:val="00A306AC"/>
    <w:rsid w:val="00A30DCB"/>
    <w:rsid w:val="00A3143C"/>
    <w:rsid w:val="00A345D9"/>
    <w:rsid w:val="00A35768"/>
    <w:rsid w:val="00A36314"/>
    <w:rsid w:val="00A43897"/>
    <w:rsid w:val="00A450C5"/>
    <w:rsid w:val="00A45AEC"/>
    <w:rsid w:val="00A47724"/>
    <w:rsid w:val="00A53997"/>
    <w:rsid w:val="00A60C03"/>
    <w:rsid w:val="00A61047"/>
    <w:rsid w:val="00A610D1"/>
    <w:rsid w:val="00A73AD1"/>
    <w:rsid w:val="00A87FC5"/>
    <w:rsid w:val="00A92100"/>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23AEC"/>
    <w:rsid w:val="00B313D8"/>
    <w:rsid w:val="00B33472"/>
    <w:rsid w:val="00B34F47"/>
    <w:rsid w:val="00B3737E"/>
    <w:rsid w:val="00B414F0"/>
    <w:rsid w:val="00B423C7"/>
    <w:rsid w:val="00B50A1E"/>
    <w:rsid w:val="00B637D0"/>
    <w:rsid w:val="00B64E30"/>
    <w:rsid w:val="00B67BD2"/>
    <w:rsid w:val="00B70172"/>
    <w:rsid w:val="00B7724D"/>
    <w:rsid w:val="00B96EF3"/>
    <w:rsid w:val="00BB03CC"/>
    <w:rsid w:val="00BC6E76"/>
    <w:rsid w:val="00BD50F0"/>
    <w:rsid w:val="00BE1B95"/>
    <w:rsid w:val="00BE26BE"/>
    <w:rsid w:val="00BE74AD"/>
    <w:rsid w:val="00BF132A"/>
    <w:rsid w:val="00BF4C6C"/>
    <w:rsid w:val="00C0262B"/>
    <w:rsid w:val="00C150DF"/>
    <w:rsid w:val="00C16366"/>
    <w:rsid w:val="00C201B2"/>
    <w:rsid w:val="00C25346"/>
    <w:rsid w:val="00C3316C"/>
    <w:rsid w:val="00C4286F"/>
    <w:rsid w:val="00C466B5"/>
    <w:rsid w:val="00C67015"/>
    <w:rsid w:val="00C806B5"/>
    <w:rsid w:val="00C825D2"/>
    <w:rsid w:val="00C90333"/>
    <w:rsid w:val="00C9476F"/>
    <w:rsid w:val="00CA2BDA"/>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2580E"/>
    <w:rsid w:val="00D32EBB"/>
    <w:rsid w:val="00D341B5"/>
    <w:rsid w:val="00D35DDF"/>
    <w:rsid w:val="00D461D4"/>
    <w:rsid w:val="00D542BB"/>
    <w:rsid w:val="00D66230"/>
    <w:rsid w:val="00D67F68"/>
    <w:rsid w:val="00D717C6"/>
    <w:rsid w:val="00D75984"/>
    <w:rsid w:val="00D82A84"/>
    <w:rsid w:val="00D8697D"/>
    <w:rsid w:val="00DA0DD7"/>
    <w:rsid w:val="00DC201A"/>
    <w:rsid w:val="00DC577C"/>
    <w:rsid w:val="00DD28B5"/>
    <w:rsid w:val="00DE53C1"/>
    <w:rsid w:val="00E01A13"/>
    <w:rsid w:val="00E022E5"/>
    <w:rsid w:val="00E06A15"/>
    <w:rsid w:val="00E159EC"/>
    <w:rsid w:val="00E20CF3"/>
    <w:rsid w:val="00E34A1E"/>
    <w:rsid w:val="00E3603D"/>
    <w:rsid w:val="00E42EC2"/>
    <w:rsid w:val="00E43382"/>
    <w:rsid w:val="00E44746"/>
    <w:rsid w:val="00E45024"/>
    <w:rsid w:val="00E56924"/>
    <w:rsid w:val="00E64020"/>
    <w:rsid w:val="00E702ED"/>
    <w:rsid w:val="00E71985"/>
    <w:rsid w:val="00E72718"/>
    <w:rsid w:val="00E74C2A"/>
    <w:rsid w:val="00E854F3"/>
    <w:rsid w:val="00E91F84"/>
    <w:rsid w:val="00EA24FF"/>
    <w:rsid w:val="00EA7E8C"/>
    <w:rsid w:val="00EB4F55"/>
    <w:rsid w:val="00EB7926"/>
    <w:rsid w:val="00ED37EB"/>
    <w:rsid w:val="00ED6391"/>
    <w:rsid w:val="00EE0BCF"/>
    <w:rsid w:val="00EE2BBC"/>
    <w:rsid w:val="00EE431A"/>
    <w:rsid w:val="00EE439C"/>
    <w:rsid w:val="00EE5FB6"/>
    <w:rsid w:val="00EF1407"/>
    <w:rsid w:val="00EF1F7C"/>
    <w:rsid w:val="00EF661F"/>
    <w:rsid w:val="00EF6A61"/>
    <w:rsid w:val="00EF6B5E"/>
    <w:rsid w:val="00F020E3"/>
    <w:rsid w:val="00F04DAD"/>
    <w:rsid w:val="00F1646D"/>
    <w:rsid w:val="00F31AA8"/>
    <w:rsid w:val="00F3403B"/>
    <w:rsid w:val="00F35C09"/>
    <w:rsid w:val="00F44759"/>
    <w:rsid w:val="00F548DE"/>
    <w:rsid w:val="00F602DA"/>
    <w:rsid w:val="00F642FC"/>
    <w:rsid w:val="00F76331"/>
    <w:rsid w:val="00F84B8D"/>
    <w:rsid w:val="00F85BDE"/>
    <w:rsid w:val="00F9404F"/>
    <w:rsid w:val="00FA73B7"/>
    <w:rsid w:val="00FC0DF2"/>
    <w:rsid w:val="00FC4013"/>
    <w:rsid w:val="00FD07EB"/>
    <w:rsid w:val="00FD39BC"/>
    <w:rsid w:val="00FE0A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1" w:type="paragraph">
    <w:name w:val="heading 1"/>
    <w:basedOn w:val="Normal"/>
    <w:next w:val="Normal"/>
    <w:link w:val="Naslov1Char"/>
    <w:qFormat/>
    <w:locked/>
    <w:rsid w:val="00BF132A"/>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customStyle="true" w:styleId="Naslov1Char" w:type="character">
    <w:name w:val="Naslov 1 Char"/>
    <w:basedOn w:val="Zadanifontodlomka"/>
    <w:link w:val="Naslov1"/>
    <w:rsid w:val="00BF132A"/>
    <w:rPr>
      <w:rFonts w:cstheme="majorBidi" w:eastAsiaTheme="majorEastAsia" w:hAnsiTheme="majorHAnsi" w:asciiTheme="majorHAnsi"/>
      <w:b/>
      <w:bCs/>
      <w:color w:themeShade="BF" w:themeColor="accent1" w:val="365F91"/>
      <w:sz w:val="28"/>
      <w:szCs w:val="28"/>
    </w:rPr>
  </w:style>
  <w:style w:styleId="Tekstrezerviranogmjesta" w:type="character">
    <w:name w:val="Placeholder Text"/>
    <w:basedOn w:val="Zadanifontodlomka"/>
    <w:uiPriority w:val="99"/>
    <w:semiHidden/>
    <w:rsid w:val="005069CC"/>
    <w:rPr>
      <w:color w:val="808080"/>
      <w:bdr w:space="0" w:sz="0" w:color="auto" w:val="none"/>
      <w:shd w:fill="auto" w:color="auto" w:val="clear"/>
    </w:rPr>
  </w:style>
  <w:style w:customStyle="true" w:styleId="eSPISCCParagraphDefaultFont" w:type="character">
    <w:name w:val="eSPIS_CC_Paragraph Default Font"/>
    <w:basedOn w:val="Zadanifontodlomka"/>
    <w:rsid w:val="005069C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69CC"/>
    <w:rPr>
      <w:b/>
      <w:bdr w:space="0" w:sz="0" w:color="auto" w:val="none"/>
      <w:shd w:fill="FFFFCC" w:color="auto" w:val="clear"/>
      <w:lang w:val="hr-HR"/>
    </w:rPr>
  </w:style>
  <w:style w:customStyle="true" w:styleId="PozadinaSvijetloCrvena" w:type="character">
    <w:name w:val="Pozadina_SvijetloCrvena"/>
    <w:basedOn w:val="eSPISCCParagraphDefaultFont"/>
    <w:rsid w:val="005069C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69C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43DC"/>
    <w:rPr>
      <w:sz w:val="24"/>
      <w:szCs w:val="24"/>
    </w:rPr>
  </w:style>
  <w:style w:styleId="Naslov1" w:type="paragraph">
    <w:name w:val="heading 1"/>
    <w:basedOn w:val="Normal"/>
    <w:next w:val="Normal"/>
    <w:link w:val="Naslov1Char"/>
    <w:qFormat/>
    <w:locked/>
    <w:rsid w:val="00BF132A"/>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uiPriority w:val="99"/>
    <w:semiHidden/>
    <w:locked/>
    <w:rsid w:val="00F602DA"/>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customStyle="1" w:styleId="Naslov1Char" w:type="character">
    <w:name w:val="Naslov 1 Char"/>
    <w:basedOn w:val="Zadanifontodlomka"/>
    <w:link w:val="Naslov1"/>
    <w:rsid w:val="00BF132A"/>
    <w:rPr>
      <w:rFonts w:asciiTheme="majorHAnsi" w:cstheme="majorBidi" w:eastAsiaTheme="majorEastAsia" w:hAnsiTheme="majorHAnsi"/>
      <w:b/>
      <w:bCs/>
      <w:color w:themeColor="accent1" w:themeShade="BF" w:val="365F91"/>
      <w:sz w:val="28"/>
      <w:szCs w:val="28"/>
    </w:rPr>
  </w:style>
  <w:style w:styleId="Tekstrezerviranogmjesta" w:type="character">
    <w:name w:val="Placeholder Text"/>
    <w:basedOn w:val="Zadanifontodlomka"/>
    <w:uiPriority w:val="99"/>
    <w:semiHidden/>
    <w:rsid w:val="005069CC"/>
    <w:rPr>
      <w:color w:val="808080"/>
      <w:bdr w:color="auto" w:space="0" w:sz="0" w:val="none"/>
      <w:shd w:color="auto" w:fill="auto" w:val="clear"/>
    </w:rPr>
  </w:style>
  <w:style w:customStyle="1" w:styleId="eSPISCCParagraphDefaultFont" w:type="character">
    <w:name w:val="eSPIS_CC_Paragraph Default Font"/>
    <w:basedOn w:val="Zadanifontodlomka"/>
    <w:rsid w:val="005069C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69CC"/>
    <w:rPr>
      <w:b/>
      <w:bdr w:color="auto" w:space="0" w:sz="0" w:val="none"/>
      <w:shd w:color="auto" w:fill="FFFFCC" w:val="clear"/>
      <w:lang w:val="hr-HR"/>
    </w:rPr>
  </w:style>
  <w:style w:customStyle="1" w:styleId="PozadinaSvijetloCrvena" w:type="character">
    <w:name w:val="Pozadina_SvijetloCrvena"/>
    <w:basedOn w:val="eSPISCCParagraphDefaultFont"/>
    <w:rsid w:val="005069C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69C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8770696">
      <w:marLeft w:val="80"/>
      <w:marRight w:val="80"/>
      <w:marTop w:val="80"/>
      <w:marBottom w:val="80"/>
      <w:divBdr>
        <w:top w:space="0" w:sz="0" w:color="auto" w:val="none"/>
        <w:left w:space="0" w:sz="0" w:color="auto" w:val="none"/>
        <w:bottom w:space="0" w:sz="0" w:color="auto" w:val="none"/>
        <w:right w:space="0" w:sz="0" w:color="auto" w:val="none"/>
      </w:divBdr>
      <w:divsChild>
        <w:div w:id="1788770677">
          <w:marLeft w:val="0"/>
          <w:marRight w:val="0"/>
          <w:marTop w:val="40"/>
          <w:marBottom w:val="0"/>
          <w:divBdr>
            <w:top w:space="0" w:sz="0" w:color="auto" w:val="none"/>
            <w:left w:space="0" w:sz="0" w:color="auto" w:val="none"/>
            <w:bottom w:space="0" w:sz="0" w:color="auto" w:val="none"/>
            <w:right w:space="0" w:sz="0" w:color="auto" w:val="none"/>
          </w:divBdr>
          <w:divsChild>
            <w:div w:id="1788770705">
              <w:marLeft w:val="0"/>
              <w:marRight w:val="0"/>
              <w:marTop w:val="0"/>
              <w:marBottom w:val="0"/>
              <w:divBdr>
                <w:top w:space="0" w:sz="0" w:color="auto" w:val="none"/>
                <w:left w:space="0" w:sz="0" w:color="auto" w:val="none"/>
                <w:bottom w:space="0" w:sz="0" w:color="auto" w:val="none"/>
                <w:right w:space="0" w:sz="0" w:color="auto" w:val="none"/>
              </w:divBdr>
              <w:divsChild>
                <w:div w:id="1788770702">
                  <w:marLeft w:val="2500"/>
                  <w:marRight w:val="0"/>
                  <w:marTop w:val="0"/>
                  <w:marBottom w:val="200"/>
                  <w:divBdr>
                    <w:top w:space="0" w:sz="0" w:color="auto" w:val="none"/>
                    <w:left w:space="0" w:sz="0" w:color="auto" w:val="none"/>
                    <w:bottom w:space="0" w:sz="0" w:color="auto" w:val="none"/>
                    <w:right w:space="0" w:sz="0" w:color="auto" w:val="none"/>
                  </w:divBdr>
                  <w:divsChild>
                    <w:div w:id="1788770691">
                      <w:marLeft w:val="0"/>
                      <w:marRight w:val="0"/>
                      <w:marTop w:val="0"/>
                      <w:marBottom w:val="0"/>
                      <w:divBdr>
                        <w:top w:space="0" w:sz="0" w:color="auto" w:val="none"/>
                        <w:left w:space="0" w:sz="0" w:color="auto" w:val="none"/>
                        <w:bottom w:space="0" w:sz="0" w:color="auto" w:val="none"/>
                        <w:right w:space="0" w:sz="0" w:color="auto" w:val="none"/>
                      </w:divBdr>
                      <w:divsChild>
                        <w:div w:id="1788770686">
                          <w:marLeft w:val="0"/>
                          <w:marRight w:val="0"/>
                          <w:marTop w:val="0"/>
                          <w:marBottom w:val="0"/>
                          <w:divBdr>
                            <w:top w:space="0" w:sz="0" w:color="auto" w:val="none"/>
                            <w:left w:space="0" w:sz="0" w:color="auto" w:val="none"/>
                            <w:bottom w:space="0" w:sz="0" w:color="auto" w:val="none"/>
                            <w:right w:space="0" w:sz="0" w:color="auto" w:val="none"/>
                          </w:divBdr>
                          <w:divsChild>
                            <w:div w:id="1788770706">
                              <w:marLeft w:val="0"/>
                              <w:marRight w:val="0"/>
                              <w:marTop w:val="0"/>
                              <w:marBottom w:val="0"/>
                              <w:divBdr>
                                <w:top w:space="0" w:sz="0" w:color="auto" w:val="none"/>
                                <w:left w:space="0" w:sz="0" w:color="auto" w:val="none"/>
                                <w:bottom w:space="0" w:sz="0" w:color="auto" w:val="none"/>
                                <w:right w:space="0" w:sz="0" w:color="auto" w:val="none"/>
                              </w:divBdr>
                              <w:divsChild>
                                <w:div w:id="1788770680">
                                  <w:marLeft w:val="0"/>
                                  <w:marRight w:val="0"/>
                                  <w:marTop w:val="0"/>
                                  <w:marBottom w:val="0"/>
                                  <w:divBdr>
                                    <w:top w:space="0" w:sz="0" w:color="auto" w:val="none"/>
                                    <w:left w:space="0" w:sz="0" w:color="auto" w:val="none"/>
                                    <w:bottom w:space="0" w:sz="0" w:color="auto" w:val="none"/>
                                    <w:right w:space="0" w:sz="0" w:color="auto" w:val="none"/>
                                  </w:divBdr>
                                  <w:divsChild>
                                    <w:div w:id="1788770682">
                                      <w:marLeft w:val="0"/>
                                      <w:marRight w:val="0"/>
                                      <w:marTop w:val="0"/>
                                      <w:marBottom w:val="0"/>
                                      <w:divBdr>
                                        <w:top w:space="0" w:sz="0" w:color="auto" w:val="none"/>
                                        <w:left w:space="0" w:sz="0" w:color="auto" w:val="none"/>
                                        <w:bottom w:space="0" w:sz="0" w:color="auto" w:val="none"/>
                                        <w:right w:space="0" w:sz="0" w:color="auto" w:val="none"/>
                                      </w:divBdr>
                                      <w:divsChild>
                                        <w:div w:id="17887706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88770698">
      <w:marLeft w:val="80"/>
      <w:marRight w:val="80"/>
      <w:marTop w:val="80"/>
      <w:marBottom w:val="80"/>
      <w:divBdr>
        <w:top w:space="0" w:sz="0" w:color="auto" w:val="none"/>
        <w:left w:space="0" w:sz="0" w:color="auto" w:val="none"/>
        <w:bottom w:space="0" w:sz="0" w:color="auto" w:val="none"/>
        <w:right w:space="0" w:sz="0" w:color="auto" w:val="none"/>
      </w:divBdr>
      <w:divsChild>
        <w:div w:id="1788770701">
          <w:marLeft w:val="0"/>
          <w:marRight w:val="0"/>
          <w:marTop w:val="40"/>
          <w:marBottom w:val="0"/>
          <w:divBdr>
            <w:top w:space="0" w:sz="0" w:color="auto" w:val="none"/>
            <w:left w:space="0" w:sz="0" w:color="auto" w:val="none"/>
            <w:bottom w:space="0" w:sz="0" w:color="auto" w:val="none"/>
            <w:right w:space="0" w:sz="0" w:color="auto" w:val="none"/>
          </w:divBdr>
          <w:divsChild>
            <w:div w:id="1788770689">
              <w:marLeft w:val="0"/>
              <w:marRight w:val="0"/>
              <w:marTop w:val="0"/>
              <w:marBottom w:val="0"/>
              <w:divBdr>
                <w:top w:space="0" w:sz="0" w:color="auto" w:val="none"/>
                <w:left w:space="0" w:sz="0" w:color="auto" w:val="none"/>
                <w:bottom w:space="0" w:sz="0" w:color="auto" w:val="none"/>
                <w:right w:space="0" w:sz="0" w:color="auto" w:val="none"/>
              </w:divBdr>
              <w:divsChild>
                <w:div w:id="1788770685">
                  <w:marLeft w:val="2500"/>
                  <w:marRight w:val="0"/>
                  <w:marTop w:val="0"/>
                  <w:marBottom w:val="200"/>
                  <w:divBdr>
                    <w:top w:space="0" w:sz="0" w:color="auto" w:val="none"/>
                    <w:left w:space="0" w:sz="0" w:color="auto" w:val="none"/>
                    <w:bottom w:space="0" w:sz="0" w:color="auto" w:val="none"/>
                    <w:right w:space="0" w:sz="0" w:color="auto" w:val="none"/>
                  </w:divBdr>
                  <w:divsChild>
                    <w:div w:id="1788770679">
                      <w:marLeft w:val="0"/>
                      <w:marRight w:val="0"/>
                      <w:marTop w:val="0"/>
                      <w:marBottom w:val="0"/>
                      <w:divBdr>
                        <w:top w:space="0" w:sz="0" w:color="auto" w:val="none"/>
                        <w:left w:space="0" w:sz="0" w:color="auto" w:val="none"/>
                        <w:bottom w:space="0" w:sz="0" w:color="auto" w:val="none"/>
                        <w:right w:space="0" w:sz="0" w:color="auto" w:val="none"/>
                      </w:divBdr>
                      <w:divsChild>
                        <w:div w:id="1788770687">
                          <w:marLeft w:val="0"/>
                          <w:marRight w:val="0"/>
                          <w:marTop w:val="0"/>
                          <w:marBottom w:val="0"/>
                          <w:divBdr>
                            <w:top w:space="0" w:sz="0" w:color="auto" w:val="none"/>
                            <w:left w:space="0" w:sz="0" w:color="auto" w:val="none"/>
                            <w:bottom w:space="0" w:sz="0" w:color="auto" w:val="none"/>
                            <w:right w:space="0" w:sz="0" w:color="auto" w:val="none"/>
                          </w:divBdr>
                          <w:divsChild>
                            <w:div w:id="1788770699">
                              <w:marLeft w:val="0"/>
                              <w:marRight w:val="0"/>
                              <w:marTop w:val="0"/>
                              <w:marBottom w:val="0"/>
                              <w:divBdr>
                                <w:top w:space="0" w:sz="0" w:color="auto" w:val="none"/>
                                <w:left w:space="0" w:sz="0" w:color="auto" w:val="none"/>
                                <w:bottom w:space="0" w:sz="0" w:color="auto" w:val="none"/>
                                <w:right w:space="0" w:sz="0" w:color="auto" w:val="none"/>
                              </w:divBdr>
                              <w:divsChild>
                                <w:div w:id="1788770675">
                                  <w:marLeft w:val="0"/>
                                  <w:marRight w:val="0"/>
                                  <w:marTop w:val="0"/>
                                  <w:marBottom w:val="0"/>
                                  <w:divBdr>
                                    <w:top w:space="0" w:sz="0" w:color="auto" w:val="none"/>
                                    <w:left w:space="0" w:sz="0" w:color="auto" w:val="none"/>
                                    <w:bottom w:space="0" w:sz="0" w:color="auto" w:val="none"/>
                                    <w:right w:space="0" w:sz="0" w:color="auto" w:val="none"/>
                                  </w:divBdr>
                                  <w:divsChild>
                                    <w:div w:id="1788770688">
                                      <w:marLeft w:val="0"/>
                                      <w:marRight w:val="0"/>
                                      <w:marTop w:val="0"/>
                                      <w:marBottom w:val="0"/>
                                      <w:divBdr>
                                        <w:top w:space="0" w:sz="0" w:color="auto" w:val="none"/>
                                        <w:left w:space="0" w:sz="0" w:color="auto" w:val="none"/>
                                        <w:bottom w:space="0" w:sz="0" w:color="auto" w:val="none"/>
                                        <w:right w:space="0" w:sz="0" w:color="auto" w:val="none"/>
                                      </w:divBdr>
                                      <w:divsChild>
                                        <w:div w:id="1788770695">
                                          <w:marLeft w:val="0"/>
                                          <w:marRight w:val="0"/>
                                          <w:marTop w:val="0"/>
                                          <w:marBottom w:val="0"/>
                                          <w:divBdr>
                                            <w:top w:space="0" w:sz="0" w:color="auto" w:val="none"/>
                                            <w:left w:space="0" w:sz="0" w:color="auto" w:val="none"/>
                                            <w:bottom w:space="0" w:sz="0" w:color="auto" w:val="none"/>
                                            <w:right w:space="0" w:sz="0" w:color="auto" w:val="none"/>
                                          </w:divBdr>
                                          <w:divsChild>
                                            <w:div w:id="1788770678">
                                              <w:marLeft w:val="0"/>
                                              <w:marRight w:val="0"/>
                                              <w:marTop w:val="0"/>
                                              <w:marBottom w:val="0"/>
                                              <w:divBdr>
                                                <w:top w:space="0" w:sz="0" w:color="auto" w:val="none"/>
                                                <w:left w:space="0" w:sz="0" w:color="auto" w:val="none"/>
                                                <w:bottom w:space="0" w:sz="0" w:color="auto" w:val="none"/>
                                                <w:right w:space="0" w:sz="0" w:color="auto" w:val="none"/>
                                              </w:divBdr>
                                            </w:div>
                                            <w:div w:id="1788770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8770700">
      <w:marLeft w:val="80"/>
      <w:marRight w:val="80"/>
      <w:marTop w:val="80"/>
      <w:marBottom w:val="80"/>
      <w:divBdr>
        <w:top w:space="0" w:sz="0" w:color="auto" w:val="none"/>
        <w:left w:space="0" w:sz="0" w:color="auto" w:val="none"/>
        <w:bottom w:space="0" w:sz="0" w:color="auto" w:val="none"/>
        <w:right w:space="0" w:sz="0" w:color="auto" w:val="none"/>
      </w:divBdr>
      <w:divsChild>
        <w:div w:id="1788770690">
          <w:marLeft w:val="0"/>
          <w:marRight w:val="0"/>
          <w:marTop w:val="40"/>
          <w:marBottom w:val="0"/>
          <w:divBdr>
            <w:top w:space="0" w:sz="0" w:color="auto" w:val="none"/>
            <w:left w:space="0" w:sz="0" w:color="auto" w:val="none"/>
            <w:bottom w:space="0" w:sz="0" w:color="auto" w:val="none"/>
            <w:right w:space="0" w:sz="0" w:color="auto" w:val="none"/>
          </w:divBdr>
          <w:divsChild>
            <w:div w:id="1788770683">
              <w:marLeft w:val="0"/>
              <w:marRight w:val="0"/>
              <w:marTop w:val="0"/>
              <w:marBottom w:val="0"/>
              <w:divBdr>
                <w:top w:space="0" w:sz="0" w:color="auto" w:val="none"/>
                <w:left w:space="0" w:sz="0" w:color="auto" w:val="none"/>
                <w:bottom w:space="0" w:sz="0" w:color="auto" w:val="none"/>
                <w:right w:space="0" w:sz="0" w:color="auto" w:val="none"/>
              </w:divBdr>
              <w:divsChild>
                <w:div w:id="1788770697">
                  <w:marLeft w:val="2500"/>
                  <w:marRight w:val="0"/>
                  <w:marTop w:val="0"/>
                  <w:marBottom w:val="200"/>
                  <w:divBdr>
                    <w:top w:space="0" w:sz="0" w:color="auto" w:val="none"/>
                    <w:left w:space="0" w:sz="0" w:color="auto" w:val="none"/>
                    <w:bottom w:space="0" w:sz="0" w:color="auto" w:val="none"/>
                    <w:right w:space="0" w:sz="0" w:color="auto" w:val="none"/>
                  </w:divBdr>
                  <w:divsChild>
                    <w:div w:id="1788770674">
                      <w:marLeft w:val="0"/>
                      <w:marRight w:val="0"/>
                      <w:marTop w:val="0"/>
                      <w:marBottom w:val="0"/>
                      <w:divBdr>
                        <w:top w:space="0" w:sz="0" w:color="auto" w:val="none"/>
                        <w:left w:space="0" w:sz="0" w:color="auto" w:val="none"/>
                        <w:bottom w:space="0" w:sz="0" w:color="auto" w:val="none"/>
                        <w:right w:space="0" w:sz="0" w:color="auto" w:val="none"/>
                      </w:divBdr>
                      <w:divsChild>
                        <w:div w:id="1788770704">
                          <w:marLeft w:val="0"/>
                          <w:marRight w:val="0"/>
                          <w:marTop w:val="0"/>
                          <w:marBottom w:val="0"/>
                          <w:divBdr>
                            <w:top w:space="0" w:sz="0" w:color="auto" w:val="none"/>
                            <w:left w:space="0" w:sz="0" w:color="auto" w:val="none"/>
                            <w:bottom w:space="0" w:sz="0" w:color="auto" w:val="none"/>
                            <w:right w:space="0" w:sz="0" w:color="auto" w:val="none"/>
                          </w:divBdr>
                          <w:divsChild>
                            <w:div w:id="1788770694">
                              <w:marLeft w:val="0"/>
                              <w:marRight w:val="0"/>
                              <w:marTop w:val="0"/>
                              <w:marBottom w:val="0"/>
                              <w:divBdr>
                                <w:top w:space="0" w:sz="0" w:color="auto" w:val="none"/>
                                <w:left w:space="0" w:sz="0" w:color="auto" w:val="none"/>
                                <w:bottom w:space="0" w:sz="0" w:color="auto" w:val="none"/>
                                <w:right w:space="0" w:sz="0" w:color="auto" w:val="none"/>
                              </w:divBdr>
                              <w:divsChild>
                                <w:div w:id="1788770703">
                                  <w:marLeft w:val="0"/>
                                  <w:marRight w:val="0"/>
                                  <w:marTop w:val="0"/>
                                  <w:marBottom w:val="0"/>
                                  <w:divBdr>
                                    <w:top w:space="0" w:sz="0" w:color="auto" w:val="none"/>
                                    <w:left w:space="0" w:sz="0" w:color="auto" w:val="none"/>
                                    <w:bottom w:space="0" w:sz="0" w:color="auto" w:val="none"/>
                                    <w:right w:space="0" w:sz="0" w:color="auto" w:val="none"/>
                                  </w:divBdr>
                                  <w:divsChild>
                                    <w:div w:id="1788770676">
                                      <w:marLeft w:val="0"/>
                                      <w:marRight w:val="0"/>
                                      <w:marTop w:val="0"/>
                                      <w:marBottom w:val="0"/>
                                      <w:divBdr>
                                        <w:top w:space="0" w:sz="0" w:color="auto" w:val="none"/>
                                        <w:left w:space="0" w:sz="0" w:color="auto" w:val="none"/>
                                        <w:bottom w:space="0" w:sz="0" w:color="auto" w:val="none"/>
                                        <w:right w:space="0" w:sz="0" w:color="auto" w:val="none"/>
                                      </w:divBdr>
                                      <w:divsChild>
                                        <w:div w:id="1788770681">
                                          <w:marLeft w:val="0"/>
                                          <w:marRight w:val="0"/>
                                          <w:marTop w:val="0"/>
                                          <w:marBottom w:val="0"/>
                                          <w:divBdr>
                                            <w:top w:space="0" w:sz="0" w:color="auto" w:val="none"/>
                                            <w:left w:space="0" w:sz="0" w:color="auto" w:val="none"/>
                                            <w:bottom w:space="0" w:sz="0" w:color="auto" w:val="none"/>
                                            <w:right w:space="0" w:sz="0" w:color="auto" w:val="none"/>
                                          </w:divBdr>
                                          <w:divsChild>
                                            <w:div w:id="17887706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2018.</izvorni_sadrzaj>
    <derivirana_varijabla naziv="DomainObject.Predmet.DatumOsnivanja_1">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1891/16</izvorni_sadrzaj>
    <derivirana_varijabla naziv="DomainObject.Predmet.Opis_1">naknadna dioba St 1891/16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St-746/2018</izvorni_sadrzaj>
    <derivirana_varijabla naziv="DomainObject.Predmet.OznakaBroj_1">St-746/2018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ŠESNAEST STUPNJEVA ISTOČNO d.o.o. putnička agencija u stečaju</izvorni_sadrzaj>
    <derivirana_varijabla naziv="DomainObject.Predmet.StrankaFormated_1">  Stečajna masa iza ŠESNAEST STUPNJEVA ISTOČNO d.o.o. putnička agencija u stečaju</derivirana_varijabla>
  </DomainObject.Predmet.StrankaFormated>
  <DomainObject.Predmet.StrankaFormatedOIB>
    <izvorni_sadrzaj>  Stečajna masa iza ŠESNAEST STUPNJEVA ISTOČNO d.o.o. putnička agencija u stečaju, OIB 32072316415</izvorni_sadrzaj>
    <derivirana_varijabla naziv="DomainObject.Predmet.StrankaFormatedOIB_1">  Stečajna masa iza ŠESNAEST STUPNJEVA ISTOČNO d.o.o. putnička agencija u stečaju, OIB 32072316415</derivirana_varijabla>
  </DomainObject.Predmet.StrankaFormatedOIB>
  <DomainObject.Predmet.StrankaFormatedWithAdress>
    <izvorni_sadrzaj> Stečajna masa iza ŠESNAEST STUPNJEVA ISTOČNO d.o.o. putnička agencija u stečaju, Vinkovačka 41, 21000 Split</izvorni_sadrzaj>
    <derivirana_varijabla naziv="DomainObject.Predmet.StrankaFormatedWithAdress_1"> Stečajna masa iza ŠESNAEST STUPNJEVA ISTOČNO d.o.o. putnička agencija u stečaju, Vinkovačka 41, 21000 Split</derivirana_varijabla>
  </DomainObject.Predmet.StrankaFormatedWithAdress>
  <DomainObject.Predmet.StrankaFormatedWithAdressOIB>
    <izvorni_sadrzaj> Stečajna masa iza ŠESNAEST STUPNJEVA ISTOČNO d.o.o. putnička agencija u stečaju, OIB 32072316415, Vinkovačka 41, 21000 Split</izvorni_sadrzaj>
    <derivirana_varijabla naziv="DomainObject.Predmet.StrankaFormatedWithAdressOIB_1"> Stečajna masa iza ŠESNAEST STUPNJEVA ISTOČNO d.o.o. putnička agencija u stečaju, OIB 32072316415, Vinkovačka 41, 21000 Split</derivirana_varijabla>
  </DomainObject.Predmet.StrankaFormatedWithAdressOIB>
  <DomainObject.Predmet.StrankaWithAdress>
    <izvorni_sadrzaj>Stečajna masa iza ŠESNAEST STUPNJEVA ISTOČNO d.o.o. putnička agencija u stečaju Vinkovačka 41,21000 Split</izvorni_sadrzaj>
    <derivirana_varijabla naziv="DomainObject.Predmet.StrankaWithAdress_1">Stečajna masa iza ŠESNAEST STUPNJEVA ISTOČNO d.o.o. putnička agencija u stečaju Vinkovačka 41,21000 Split</derivirana_varijabla>
  </DomainObject.Predmet.StrankaWithAdress>
  <DomainObject.Predmet.StrankaWithAdressOIB>
    <izvorni_sadrzaj>Stečajna masa iza ŠESNAEST STUPNJEVA ISTOČNO d.o.o. putnička agencija u stečaju, OIB 32072316415, Vinkovačka 41,21000 Split</izvorni_sadrzaj>
    <derivirana_varijabla naziv="DomainObject.Predmet.StrankaWithAdressOIB_1">Stečajna masa iza ŠESNAEST STUPNJEVA ISTOČNO d.o.o. putnička agencija u stečaju, OIB 32072316415, Vinkovačka 41,21000 Split</derivirana_varijabla>
  </DomainObject.Predmet.StrankaWithAdressOIB>
  <DomainObject.Predmet.StrankaNazivFormated>
    <izvorni_sadrzaj>Stečajna masa iza ŠESNAEST STUPNJEVA ISTOČNO d.o.o. putnička agencija u stečaju</izvorni_sadrzaj>
    <derivirana_varijabla naziv="DomainObject.Predmet.StrankaNazivFormated_1">Stečajna masa iza ŠESNAEST STUPNJEVA ISTOČNO d.o.o. putnička agencija u stečaju</derivirana_varijabla>
  </DomainObject.Predmet.StrankaNazivFormated>
  <DomainObject.Predmet.StrankaNazivFormatedOIB>
    <izvorni_sadrzaj>Stečajna masa iza ŠESNAEST STUPNJEVA ISTOČNO d.o.o. putnička agencija u stečaju, OIB 32072316415</izvorni_sadrzaj>
    <derivirana_varijabla naziv="DomainObject.Predmet.StrankaNazivFormatedOIB_1">Stečajna masa iza ŠESNAEST STUPNJEVA ISTOČNO d.o.o. putnička agencija u stečaju, OIB 32072316415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Stečajna masa iza ŠESNAEST STUPNJEVA ISTOČNO d.o.o. putnička agencija u stečaju</item>
    </izvorni_sadrzaj>
    <derivirana_varijabla naziv="DomainObject.Predmet.StrankaListFormated_1">
      <item>Stečajna masa iza ŠESNAEST STUPNJEVA ISTOČNO d.o.o. putnička agencija u stečaju</item>
    </derivirana_varijabla>
  </DomainObject.Predmet.StrankaListFormated>
  <DomainObject.Predmet.StrankaListFormatedOIB>
    <izvorni_sadrzaj>
      <item>Stečajna masa iza ŠESNAEST STUPNJEVA ISTOČNO d.o.o. putnička agencija u stečaju, OIB 32072316415</item>
    </izvorni_sadrzaj>
    <derivirana_varijabla naziv="DomainObject.Predmet.StrankaListFormatedOIB_1">
      <item>Stečajna masa iza ŠESNAEST STUPNJEVA ISTOČNO d.o.o. putnička agencija u stečaju, OIB 32072316415</item>
    </derivirana_varijabla>
  </DomainObject.Predmet.StrankaListFormatedOIB>
  <DomainObject.Predmet.StrankaListFormatedWithAdress>
    <izvorni_sadrzaj>
      <item>Stečajna masa iza ŠESNAEST STUPNJEVA ISTOČNO d.o.o. putnička agencija u stečaju, Vinkovačka 41, 21000 Split</item>
    </izvorni_sadrzaj>
    <derivirana_varijabla naziv="DomainObject.Predmet.StrankaListFormatedWithAdress_1">
      <item>Stečajna masa iza ŠESNAEST STUPNJEVA ISTOČNO d.o.o. putnička agencija u stečaju, Vinkovačka 41, 21000 Split</item>
    </derivirana_varijabla>
  </DomainObject.Predmet.StrankaListFormatedWithAdress>
  <DomainObject.Predmet.StrankaListFormatedWithAdressOIB>
    <izvorni_sadrzaj>
      <item>Stečajna masa iza ŠESNAEST STUPNJEVA ISTOČNO d.o.o. putnička agencija u stečaju, OIB 32072316415, Vinkovačka 41, 21000 Split</item>
    </izvorni_sadrzaj>
    <derivirana_varijabla naziv="DomainObject.Predmet.StrankaListFormatedWithAdressOIB_1">
      <item>Stečajna masa iza ŠESNAEST STUPNJEVA ISTOČNO d.o.o. putnička agencija u stečaju, OIB 32072316415, Vinkovačka 41, 21000 Split</item>
    </derivirana_varijabla>
  </DomainObject.Predmet.StrankaListFormatedWithAdressOIB>
  <DomainObject.Predmet.StrankaListNazivFormated>
    <izvorni_sadrzaj>
      <item>Stečajna masa iza ŠESNAEST STUPNJEVA ISTOČNO d.o.o. putnička agencija u stečaju</item>
    </izvorni_sadrzaj>
    <derivirana_varijabla naziv="DomainObject.Predmet.StrankaListNazivFormated_1">
      <item>Stečajna masa iza ŠESNAEST STUPNJEVA ISTOČNO d.o.o. putnička agencija u stečaju</item>
    </derivirana_varijabla>
  </DomainObject.Predmet.StrankaListNazivFormated>
  <DomainObject.Predmet.StrankaListNazivFormatedOIB>
    <izvorni_sadrzaj>
      <item>Stečajna masa iza ŠESNAEST STUPNJEVA ISTOČNO d.o.o. putnička agencija u stečaju, OIB 32072316415</item>
    </izvorni_sadrzaj>
    <derivirana_varijabla naziv="DomainObject.Predmet.StrankaListNazivFormatedOIB_1">
      <item>Stečajna masa iza ŠESNAEST STUPNJEVA ISTOČNO d.o.o. putnička agencija u stečaju, OIB 32072316415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Dean Rahan, stečajni upravitelj</item>
    </izvorni_sadrzaj>
    <derivirana_varijabla naziv="DomainObject.Predmet.OstaliListFormated_1">
      <item>Dean Rahan, stečajni upravitelj</item>
    </derivirana_varijabla>
  </DomainObject.Predmet.OstaliListFormated>
  <DomainObject.Predmet.OstaliListFormatedOIB>
    <izvorni_sadrzaj>
      <item>Dean Rahan, stečajni upravitelj, OIB 52080522330</item>
    </izvorni_sadrzaj>
    <derivirana_varijabla naziv="DomainObject.Predmet.OstaliListFormatedOIB_1">
      <item>Dean Rahan, stečajni upravitelj, OIB 52080522330</item>
    </derivirana_varijabla>
  </DomainObject.Predmet.OstaliListFormatedOIB>
  <DomainObject.Predmet.OstaliListFormatedWithAdress>
    <izvorni_sadrzaj>
      <item>Dean Rahan, stečajni upravitelj, Molo Lozna Ii 22, 21410 Postira</item>
    </izvorni_sadrzaj>
    <derivirana_varijabla naziv="DomainObject.Predmet.OstaliListFormatedWithAdress_1">
      <item>Dean Rahan, stečajni upravitelj, Molo Lozna Ii 22, 21410 Postira</item>
    </derivirana_varijabla>
  </DomainObject.Predmet.OstaliListFormatedWithAdress>
  <DomainObject.Predmet.OstaliListFormatedWithAdressOIB>
    <izvorni_sadrzaj>
      <item>Dean Rahan, stečajni upravitelj, OIB 52080522330, Molo Lozna Ii 22, 21410 Postira</item>
    </izvorni_sadrzaj>
    <derivirana_varijabla naziv="DomainObject.Predmet.OstaliListFormatedWithAdressOIB_1">
      <item>Dean Rahan, stečajni upravitelj, OIB 52080522330, Molo Lozna Ii 22, 21410 Postira</item>
    </derivirana_varijabla>
  </DomainObject.Predmet.OstaliListFormatedWithAdressOIB>
  <DomainObject.Predmet.OstaliListNazivFormated>
    <izvorni_sadrzaj>
      <item>Dean Rahan, stečajni upravitelj</item>
    </izvorni_sadrzaj>
    <derivirana_varijabla naziv="DomainObject.Predmet.OstaliListNazivFormated_1">
      <item>Dean Rahan, stečajni upravitelj</item>
    </derivirana_varijabla>
  </DomainObject.Predmet.OstaliListNazivFormated>
  <DomainObject.Predmet.OstaliListNazivFormatedOIB>
    <izvorni_sadrzaj>
      <item>Dean Rahan, stečajni upravitelj, OIB 52080522330</item>
    </izvorni_sadrzaj>
    <derivirana_varijabla naziv="DomainObject.Predmet.OstaliListNazivFormatedOIB_1">
      <item>Dean Rahan, stečajni upravitelj, OIB 52080522330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Stečajna masa iza ŠESNAEST STUPNJEVA ISTOČNO d.o.o. putnička agencija u stečaju</izvorni_sadrzaj>
    <derivirana_varijabla naziv="DomainObject.Predmet.StrankaIDrugi_1">Stečajna masa iza ŠESNAEST STUPNJEVA ISTOČNO d.o.o. putnička agencija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ŠESNAEST STUPNJEVA ISTOČNO d.o.o. putnička agencija u stečaju, OIB 32072316415, Vinkovačka 41, 21000 Split</izvorni_sadrzaj>
    <derivirana_varijabla naziv="DomainObject.Predmet.StrankaIDrugiAdressOIB_1">Stečajna masa iza ŠESNAEST STUPNJEVA ISTOČNO d.o.o. putnička agencija u stečaju, OIB 32072316415, Vinkovačka 41,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ŠESNAEST STUPNJEVA ISTOČNO d.o.o. putnička agencija u stečaju</item>
      <item>Dean Rahan, stečajni upravitelj</item>
    </izvorni_sadrzaj>
    <derivirana_varijabla naziv="DomainObject.Predmet.SudioniciListNaziv_1">
      <item>Stečajna masa iza ŠESNAEST STUPNJEVA ISTOČNO d.o.o. putnička agencija u stečaju</item>
      <item>Dean Rahan, stečajni upravitelj</item>
    </derivirana_varijabla>
  </DomainObject.Predmet.SudioniciListNaziv>
  <DomainObject.Predmet.SudioniciListAdressOIB>
    <izvorni_sadrzaj>
      <item>Stečajna masa iza ŠESNAEST STUPNJEVA ISTOČNO d.o.o. putnička agencija u stečaju, OIB 32072316415, Vinkovačka 41,21000 Split</item>
      <item>Dean Rahan, stečajni upravitelj, OIB 52080522330, Molo Lozna Ii 22,21410 Postira</item>
    </izvorni_sadrzaj>
    <derivirana_varijabla naziv="DomainObject.Predmet.SudioniciListAdressOIB_1">
      <item>Stečajna masa iza ŠESNAEST STUPNJEVA ISTOČNO d.o.o. putnička agencija u stečaju, OIB 32072316415, Vinkovačka 41,21000 Split</item>
      <item>Dean Rahan, stečajni upravitelj, OIB 52080522330, Molo Lozna Ii 22,21410 Postira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32072316415</item>
      <item>, OIB 52080522330</item>
    </izvorni_sadrzaj>
    <derivirana_varijabla naziv="DomainObject.Predmet.SudioniciListNazivOIB_1">
      <item>, OIB 32072316415</item>
      <item>, OIB 52080522330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884</properties:Words>
  <properties:Characters>4923</properties:Characters>
  <properties:Lines>125</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2018-10-01T12:49:00Z</dcterms:created>
  <dc:creator>Katarina Franković</dc:creator>
  <cp:lastModifiedBy>Katarina Franković</cp:lastModifiedBy>
  <cp:lastPrinted>2018-10-01T12:50:00Z</cp:lastPrinted>
  <dcterms:modified xmlns:xsi="http://www.w3.org/2001/XMLSchema-instance" xsi:type="dcterms:W3CDTF">2018-10-01T12:51:00Z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(746 - 2018 rješenje naknadna dioba 16 stupnjeva istočno.docx)</vt:lpwstr>
  </prop:property>
  <prop:property name="CC_coloring" pid="4" fmtid="{D5CDD505-2E9C-101B-9397-08002B2CF9AE}">
    <vt:bool>false</vt:bool>
  </prop:property>
  <prop:property name="BrojStranica" pid="5" fmtid="{D5CDD505-2E9C-101B-9397-08002B2CF9AE}">
    <vt:i4>3</vt:i4>
  </prop:property>
</prop:Properties>
</file>