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fe9f" w14:paraId="c06fe9f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Posl. br. 18 St-</w:t>
      </w:r>
      <w:r w:rsidR="00BD16CE">
        <w:rPr>
          <w:b/>
          <w:sz w:val="24"/>
          <w:szCs w:val="24"/>
          <w:lang w:val="hr-HR"/>
        </w:rPr>
        <w:t>1307</w:t>
      </w:r>
      <w:r w:rsidR="00FB60A1" w:rsidRPr="00B46E8A">
        <w:rPr>
          <w:b/>
          <w:sz w:val="24"/>
          <w:szCs w:val="24"/>
          <w:lang w:val="hr-HR"/>
        </w:rPr>
        <w:t>/201</w:t>
      </w:r>
      <w:r w:rsidR="00BD16CE">
        <w:rPr>
          <w:b/>
          <w:sz w:val="24"/>
          <w:szCs w:val="24"/>
          <w:lang w:val="hr-HR"/>
        </w:rPr>
        <w:t>6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3E475F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BD16CE" w:rsidRPr="00BD16CE">
        <w:rPr>
          <w:szCs w:val="24"/>
        </w:rPr>
        <w:t>DINGAČ „u stečaju“, poljoprivredna zadruga i vinarija, Potomje, OIB: 68338435153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Pr="00B46E8A">
        <w:rPr>
          <w:szCs w:val="24"/>
        </w:rPr>
        <w:t xml:space="preserve">dana </w:t>
      </w:r>
      <w:r w:rsidR="00BD3EFA">
        <w:rPr>
          <w:szCs w:val="24"/>
        </w:rPr>
        <w:t>22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BD3EFA">
        <w:rPr>
          <w:szCs w:val="24"/>
        </w:rPr>
        <w:t>rujn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EF4316" w:rsidR="00EF4316" w:rsidRPr="00B46E8A">
      <w:pPr>
        <w:pStyle w:val="Tijeloteksta"/>
        <w:jc w:val="center"/>
        <w:rPr>
          <w:b/>
          <w:szCs w:val="24"/>
        </w:rPr>
      </w:pPr>
    </w:p>
    <w:p w:rsidRDefault="00A77FAC" w:rsidP="008717B6" w:rsidR="00BD16CE" w:rsidRPr="002F3F6F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Odbija se prijedlog JADRANSKA BANKA d.d. Šibenik za dopunom rješenja </w:t>
      </w:r>
      <w:r w:rsidR="008717B6" w:rsidRPr="008717B6">
        <w:rPr>
          <w:sz w:val="24"/>
          <w:szCs w:val="24"/>
          <w:lang w:val="hr-HR"/>
        </w:rPr>
        <w:t xml:space="preserve">pod posl.br. St-1307/2016 od 14. veljače 2017.g. </w:t>
      </w:r>
      <w:r>
        <w:rPr>
          <w:sz w:val="24"/>
          <w:szCs w:val="24"/>
          <w:lang w:val="hr-HR"/>
        </w:rPr>
        <w:t>o utvrđenim tražbinama sa tablicom razlučnih prava.</w:t>
      </w:r>
    </w:p>
    <w:p w:rsidRDefault="00BD16CE" w:rsidP="00BD16CE" w:rsidR="00BD16CE" w:rsidRPr="00BD16CE">
      <w:pPr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Obrazloženje</w:t>
      </w:r>
    </w:p>
    <w:p w:rsidRDefault="00F25A29" w:rsidP="006A1529" w:rsidR="00F25A29" w:rsidRPr="00B46E8A">
      <w:pPr>
        <w:jc w:val="both"/>
        <w:rPr>
          <w:sz w:val="24"/>
          <w:szCs w:val="24"/>
          <w:lang w:val="hr-HR"/>
        </w:rPr>
      </w:pPr>
    </w:p>
    <w:p w:rsidRDefault="00A77FAC" w:rsidP="00F25A29" w:rsidR="002F3F6F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Rješenjem naslovnog suda pod posl.br. St-1307/2016 od 14. veljače 2017.g. sud je, a nakon ispitnog ročišta, odlučio u kojem iznosu i u kojem isplatnom redu su utvrđene odnosno osporene pojedine tražbine i odlučio o upućivanju na parnicu. Navedeno rješenje je objavljeno na e oglasnoj ploči. Sve prethodno u smislu </w:t>
      </w:r>
      <w:r w:rsidRPr="00A77FAC">
        <w:rPr>
          <w:sz w:val="24"/>
          <w:szCs w:val="24"/>
          <w:lang w:val="hr-HR"/>
        </w:rPr>
        <w:t>čl. 263.</w:t>
      </w:r>
      <w:r>
        <w:rPr>
          <w:sz w:val="24"/>
          <w:szCs w:val="24"/>
          <w:lang w:val="hr-HR"/>
        </w:rPr>
        <w:t>-265.</w:t>
      </w:r>
      <w:r w:rsidRPr="00A77FAC">
        <w:rPr>
          <w:sz w:val="24"/>
          <w:szCs w:val="24"/>
          <w:lang w:val="hr-HR"/>
        </w:rPr>
        <w:t xml:space="preserve"> Stečajnog zakona (Narodne novine 71/15, dalje u tekstu SZ)</w:t>
      </w:r>
    </w:p>
    <w:p w:rsidRDefault="00A77FAC" w:rsidP="00F25A29" w:rsidR="00A77FAC">
      <w:pPr>
        <w:ind w:firstLine="705"/>
        <w:jc w:val="both"/>
        <w:rPr>
          <w:sz w:val="24"/>
          <w:szCs w:val="24"/>
          <w:lang w:val="hr-HR"/>
        </w:rPr>
      </w:pPr>
    </w:p>
    <w:p w:rsidRDefault="00A77FAC" w:rsidP="00F25A29" w:rsidR="00A77FAC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Jadranska banka d.d. Šibenik u podnesku od 02. ožujka 2017.g. navodi da navedenom rješenju od  </w:t>
      </w:r>
      <w:r w:rsidRPr="00A77FAC">
        <w:rPr>
          <w:sz w:val="24"/>
          <w:szCs w:val="24"/>
          <w:lang w:val="hr-HR"/>
        </w:rPr>
        <w:t>14. veljače 2017.g.</w:t>
      </w:r>
      <w:r>
        <w:rPr>
          <w:sz w:val="24"/>
          <w:szCs w:val="24"/>
          <w:lang w:val="hr-HR"/>
        </w:rPr>
        <w:t xml:space="preserve"> ne prileži tablica razlučnih </w:t>
      </w:r>
      <w:r w:rsidR="006B11AE">
        <w:rPr>
          <w:sz w:val="24"/>
          <w:szCs w:val="24"/>
          <w:lang w:val="hr-HR"/>
        </w:rPr>
        <w:t>prava niti je navedena, te predlaže dopuniti rješenje.</w:t>
      </w: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A77FAC" w:rsidP="00F25A29" w:rsidR="002F3F6F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Navedenom rješenju </w:t>
      </w:r>
      <w:r w:rsidR="006B11AE" w:rsidRPr="006B11AE">
        <w:rPr>
          <w:sz w:val="24"/>
          <w:szCs w:val="24"/>
          <w:lang w:val="hr-HR"/>
        </w:rPr>
        <w:t xml:space="preserve">naslovnog suda pod posl.br. St-1307/2016 od 14. veljače 2017.g. </w:t>
      </w:r>
      <w:r>
        <w:rPr>
          <w:sz w:val="24"/>
          <w:szCs w:val="24"/>
          <w:lang w:val="hr-HR"/>
        </w:rPr>
        <w:t>ne prileži tablica</w:t>
      </w:r>
      <w:r w:rsidR="006B11AE">
        <w:rPr>
          <w:sz w:val="24"/>
          <w:szCs w:val="24"/>
          <w:lang w:val="hr-HR"/>
        </w:rPr>
        <w:t xml:space="preserve"> razlučnih prava obzirom da važeći Stečajni zakon </w:t>
      </w:r>
      <w:r w:rsidR="00D2044B">
        <w:rPr>
          <w:sz w:val="24"/>
          <w:szCs w:val="24"/>
          <w:lang w:val="hr-HR"/>
        </w:rPr>
        <w:t xml:space="preserve">tako nešto ne propisuje. Temeljem čl. 10 SZ-a  te primjenjujući čl. 339. i čl. 347 </w:t>
      </w:r>
      <w:r w:rsidR="006B11AE">
        <w:rPr>
          <w:sz w:val="24"/>
          <w:szCs w:val="24"/>
          <w:lang w:val="hr-HR"/>
        </w:rPr>
        <w:t>Zakona o parničnom postupku (</w:t>
      </w:r>
      <w:r w:rsidR="00D2044B" w:rsidRPr="00D2044B">
        <w:rPr>
          <w:sz w:val="24"/>
          <w:szCs w:val="24"/>
          <w:lang w:val="hr-HR"/>
        </w:rPr>
        <w:t>NN 53/91, 91/92, 58/93, 112/99, 88/01, 117/03, 88/05, 02/07, 84/08, 96/08, 123/08, 57/11, 148/11, 25/13, 89/14</w:t>
      </w:r>
      <w:r w:rsidR="006B11AE">
        <w:rPr>
          <w:sz w:val="24"/>
          <w:szCs w:val="24"/>
          <w:lang w:val="hr-HR"/>
        </w:rPr>
        <w:t>)</w:t>
      </w:r>
      <w:r w:rsidR="00D2044B">
        <w:rPr>
          <w:sz w:val="24"/>
          <w:szCs w:val="24"/>
          <w:lang w:val="hr-HR"/>
        </w:rPr>
        <w:t xml:space="preserve"> je</w:t>
      </w:r>
      <w:r w:rsidR="006B11AE">
        <w:rPr>
          <w:sz w:val="24"/>
          <w:szCs w:val="24"/>
          <w:lang w:val="hr-HR"/>
        </w:rPr>
        <w:t xml:space="preserve"> sud odlučio kao u izreci.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763F7D" w:rsidP="00763F7D" w:rsidR="00763F7D" w:rsidRPr="00B46E8A">
      <w:pPr>
        <w:ind w:firstLine="708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 xml:space="preserve">Zbog navedenog, na temelju navedenih propisa, odlučeno je kao u izreci. </w:t>
      </w:r>
    </w:p>
    <w:p w:rsidRDefault="003C52FE" w:rsidP="00763F7D" w:rsidR="003C52FE" w:rsidRPr="00B46E8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46E8A">
      <w:pPr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U Dubrovniku, </w:t>
      </w:r>
      <w:r w:rsidR="00D2044B">
        <w:rPr>
          <w:b/>
          <w:sz w:val="24"/>
          <w:szCs w:val="24"/>
          <w:lang w:val="hr-HR"/>
        </w:rPr>
        <w:t>22</w:t>
      </w:r>
      <w:r w:rsidRPr="00B46E8A">
        <w:rPr>
          <w:b/>
          <w:sz w:val="24"/>
          <w:szCs w:val="24"/>
          <w:lang w:val="hr-HR"/>
        </w:rPr>
        <w:t xml:space="preserve">. </w:t>
      </w:r>
      <w:r w:rsidR="00D2044B">
        <w:rPr>
          <w:b/>
          <w:sz w:val="24"/>
          <w:szCs w:val="24"/>
          <w:lang w:val="hr-HR"/>
        </w:rPr>
        <w:t>rujn</w:t>
      </w:r>
      <w:r w:rsidR="00496822" w:rsidRPr="00B46E8A">
        <w:rPr>
          <w:b/>
          <w:sz w:val="24"/>
          <w:szCs w:val="24"/>
          <w:lang w:val="hr-HR"/>
        </w:rPr>
        <w:t>a</w:t>
      </w:r>
      <w:r w:rsidRPr="00B46E8A">
        <w:rPr>
          <w:b/>
          <w:sz w:val="24"/>
          <w:szCs w:val="24"/>
          <w:lang w:val="hr-HR"/>
        </w:rPr>
        <w:t xml:space="preserve"> 201</w:t>
      </w:r>
      <w:r w:rsidR="00331D09">
        <w:rPr>
          <w:b/>
          <w:sz w:val="24"/>
          <w:szCs w:val="24"/>
          <w:lang w:val="hr-HR"/>
        </w:rPr>
        <w:t>7</w:t>
      </w:r>
      <w:r w:rsidRPr="00B46E8A">
        <w:rPr>
          <w:b/>
          <w:sz w:val="24"/>
          <w:szCs w:val="24"/>
          <w:lang w:val="hr-HR"/>
        </w:rPr>
        <w:t>. godine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D2044B">
        <w:rPr>
          <w:b/>
          <w:sz w:val="24"/>
          <w:szCs w:val="24"/>
          <w:lang w:val="hr-HR"/>
        </w:rPr>
        <w:t>S</w:t>
      </w:r>
      <w:r w:rsidRPr="00B46E8A">
        <w:rPr>
          <w:b/>
          <w:sz w:val="24"/>
          <w:szCs w:val="24"/>
          <w:lang w:val="hr-HR"/>
        </w:rPr>
        <w:t>udac: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8904E0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893081" w:rsidRPr="00B46E8A">
        <w:rPr>
          <w:b/>
          <w:sz w:val="24"/>
          <w:szCs w:val="24"/>
          <w:lang w:val="hr-HR"/>
        </w:rPr>
        <w:t>Katarina Franković</w:t>
      </w:r>
    </w:p>
    <w:p w:rsidRDefault="00D2044B" w:rsidP="003C52FE" w:rsidR="00D2044B">
      <w:pPr>
        <w:jc w:val="both"/>
        <w:rPr>
          <w:b/>
          <w:sz w:val="24"/>
          <w:szCs w:val="24"/>
          <w:lang w:val="hr-HR"/>
        </w:rPr>
      </w:pPr>
    </w:p>
    <w:p w:rsidRDefault="00D2044B" w:rsidP="003C52FE" w:rsidR="00D2044B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UPUTA O PRAVNOM LIJEKU</w:t>
      </w:r>
    </w:p>
    <w:p w:rsidRDefault="00B46E8A" w:rsidP="003C52FE" w:rsidR="00410B76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46E8A" w:rsidP="003C52FE" w:rsidR="00B46E8A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DN-a:</w:t>
      </w:r>
    </w:p>
    <w:p w:rsidRDefault="00F00AB4" w:rsidP="00AE21DC" w:rsidR="00331D09">
      <w:pPr>
        <w:pStyle w:val="Tijeloteksta"/>
        <w:rPr>
          <w:szCs w:val="24"/>
        </w:rPr>
      </w:pPr>
      <w:r w:rsidRPr="00B46E8A">
        <w:rPr>
          <w:szCs w:val="24"/>
        </w:rPr>
        <w:t xml:space="preserve">- </w:t>
      </w:r>
      <w:r w:rsidR="00805354" w:rsidRPr="00B46E8A">
        <w:rPr>
          <w:szCs w:val="24"/>
        </w:rPr>
        <w:t>mrežna stranica e oglasna ploča</w:t>
      </w:r>
    </w:p>
    <w:p w:rsidRDefault="00331D09" w:rsidP="00AE21DC" w:rsidR="00EF4316" w:rsidRPr="00B46E8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2044B">
        <w:rPr>
          <w:szCs w:val="24"/>
        </w:rPr>
        <w:t>Jadranska banka d.d. Šibenik</w:t>
      </w:r>
    </w:p>
    <w:sectPr w:rsidSect="00441605" w:rsidR="00EF4316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196B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11AE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7E7581"/>
    <w:rsid w:val="00805354"/>
    <w:rsid w:val="0082407F"/>
    <w:rsid w:val="00853254"/>
    <w:rsid w:val="00855549"/>
    <w:rsid w:val="00856E11"/>
    <w:rsid w:val="008717B6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77FAC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D3EFA"/>
    <w:rsid w:val="00BF5B72"/>
    <w:rsid w:val="00C206EB"/>
    <w:rsid w:val="00C21211"/>
    <w:rsid w:val="00C628C8"/>
    <w:rsid w:val="00CC3B20"/>
    <w:rsid w:val="00CE77C0"/>
    <w:rsid w:val="00CE7D5C"/>
    <w:rsid w:val="00CF455D"/>
    <w:rsid w:val="00D2044B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8813F-EA3E-4212-B71C-F69937345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1746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2017-09-22T12:26:00Z</dcterms:created>
  <dc:creator>Ante Kačić</dc:creator>
  <cp:lastModifiedBy>Katarina Franković</cp:lastModifiedBy>
  <cp:lastPrinted>2017-09-22T12:26:00Z</cp:lastPrinted>
  <dcterms:modified xmlns:xsi="http://www.w3.org/2001/XMLSchema-instance" xsi:type="dcterms:W3CDTF">2017-09-22T12:27:00Z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