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0e75" w14:paraId="c710e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St-108/2016-38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54B9">
        <w:rPr>
          <w:rFonts w:cs="Times New Roman" w:eastAsia="Times New Roman"/>
          <w:szCs w:val="20"/>
          <w:lang w:eastAsia="hr-HR"/>
        </w:rPr>
        <w:t>R J E Š E N J E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254B9">
        <w:rPr>
          <w:rFonts w:cs="Times New Roman" w:eastAsia="Times New Roman"/>
          <w:szCs w:val="20"/>
          <w:lang w:eastAsia="hr-HR"/>
        </w:rPr>
        <w:t xml:space="preserve">u stečajnom postupku nad dužnikom </w:t>
      </w:r>
      <w:r w:rsidRPr="003254B9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MBS: 010014604, OIB: 18505837457</w:t>
      </w:r>
      <w:r w:rsidRPr="003254B9">
        <w:rPr>
          <w:rFonts w:cs="Times New Roman" w:eastAsia="Times New Roman"/>
          <w:szCs w:val="20"/>
          <w:lang w:eastAsia="hr-HR"/>
        </w:rPr>
        <w:t xml:space="preserve">, 20. prosinca </w:t>
      </w:r>
      <w:r w:rsidRPr="003254B9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54B9">
        <w:rPr>
          <w:rFonts w:cs="Times New Roman" w:eastAsia="Times New Roman"/>
          <w:szCs w:val="20"/>
          <w:lang w:eastAsia="hr-HR"/>
        </w:rPr>
        <w:t>r i j e š i o  j e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54B9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54B9">
        <w:rPr>
          <w:rFonts w:cs="Times New Roman" w:eastAsia="Times New Roman"/>
          <w:lang w:eastAsia="hr-HR"/>
        </w:rPr>
        <w:t>I viši isplatni red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Look w:val="04A0" w:noVBand="1" w:noHBand="0" w:lastColumn="0" w:firstColumn="1" w:lastRow="0" w:firstRow="1"/>
      </w:tblPr>
      <w:tblGrid>
        <w:gridCol w:w="2410"/>
        <w:gridCol w:w="1701"/>
        <w:gridCol w:w="2552"/>
        <w:gridCol w:w="1701"/>
      </w:tblGrid>
      <w:tr w:rsidTr="003254B9" w:rsidR="003254B9" w:rsidRPr="003254B9">
        <w:trPr>
          <w:trHeight w:val="1117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Iznos tražbine u kn</w:t>
            </w:r>
          </w:p>
        </w:tc>
      </w:tr>
      <w:tr w:rsidTr="003254B9" w:rsidR="003254B9" w:rsidRPr="003254B9">
        <w:trPr>
          <w:trHeight w:val="411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Zagreb, Katančićeva 5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27.305,97</w:t>
            </w:r>
          </w:p>
        </w:tc>
      </w:tr>
      <w:tr w:rsidTr="003254B9" w:rsidR="003254B9" w:rsidRPr="003254B9">
        <w:trPr>
          <w:trHeight w:val="264"/>
        </w:trPr>
        <w:tc>
          <w:tcPr>
            <w:tcW w:type="dxa" w:w="2410"/>
            <w:tcBorders>
              <w:top w:space="0" w:sz="8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52"/>
            <w:tcBorders>
              <w:top w:space="0" w:sz="8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3254B9" w:rsidR="003254B9" w:rsidRPr="003254B9">
        <w:trPr>
          <w:trHeight w:val="264"/>
        </w:trPr>
        <w:tc>
          <w:tcPr>
            <w:tcW w:type="dxa" w:w="2410"/>
            <w:noWrap/>
            <w:vAlign w:val="bottom"/>
            <w:hideMark/>
          </w:tcPr>
          <w:p w:rsidRDefault="003254B9" w:rsidP="003254B9" w:rsidR="003254B9" w:rsidRPr="003254B9">
            <w:pPr>
              <w:autoSpaceDN w:val="false"/>
              <w:spacing w:after="0"/>
              <w:ind w:right="-817" w:left="-108"/>
              <w:jc w:val="both"/>
              <w:rPr>
                <w:rFonts w:cs="Times New Roman" w:eastAsia="Times New Roman"/>
                <w:lang w:eastAsia="hr-HR"/>
              </w:rPr>
            </w:pPr>
            <w:r w:rsidRPr="003254B9">
              <w:rPr>
                <w:rFonts w:cs="Times New Roman" w:eastAsia="Times New Roman"/>
                <w:lang w:eastAsia="hr-HR"/>
              </w:rPr>
              <w:t xml:space="preserve">II viši isplatni red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52"/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3254B9" w:rsidP="003254B9" w:rsidR="003254B9" w:rsidRPr="003254B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3254B9" w:rsidR="003254B9" w:rsidRPr="003254B9">
        <w:trPr>
          <w:trHeight w:val="264"/>
        </w:trPr>
        <w:tc>
          <w:tcPr>
            <w:tcW w:type="dxa" w:w="2410"/>
            <w:noWrap/>
            <w:vAlign w:val="bottom"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701"/>
            <w:noWrap/>
            <w:vAlign w:val="bottom"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2552"/>
            <w:noWrap/>
            <w:vAlign w:val="bottom"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701"/>
            <w:noWrap/>
            <w:vAlign w:val="bottom"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</w:tr>
      <w:tr w:rsidTr="003254B9" w:rsidR="003254B9" w:rsidRPr="003254B9">
        <w:trPr>
          <w:trHeight w:val="804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Iznos tražbine u kn</w:t>
            </w:r>
          </w:p>
        </w:tc>
      </w:tr>
      <w:tr w:rsidTr="003254B9" w:rsidR="003254B9" w:rsidRPr="003254B9">
        <w:trPr>
          <w:trHeight w:val="830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Zagreb, Katančićeva 5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35.357,19</w:t>
            </w:r>
          </w:p>
        </w:tc>
      </w:tr>
      <w:tr w:rsidTr="003254B9" w:rsidR="003254B9" w:rsidRPr="003254B9">
        <w:trPr>
          <w:trHeight w:val="647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Općina Lukač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72831393291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Lukač, Lukač 50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14.976,10</w:t>
            </w:r>
          </w:p>
        </w:tc>
      </w:tr>
      <w:tr w:rsidTr="003254B9" w:rsidR="003254B9" w:rsidRPr="003254B9">
        <w:trPr>
          <w:trHeight w:val="540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3254B9">
              <w:rPr>
                <w:rFonts w:cs="Times New Roman" w:eastAsia="Times New Roman"/>
                <w:color w:val="000000"/>
                <w:lang w:eastAsia="hr-HR"/>
              </w:rPr>
              <w:t>Dukarić</w:t>
            </w:r>
            <w:proofErr w:type="spellEnd"/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21890990611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Virovitica, Zrinski vrt 9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22.150,00</w:t>
            </w:r>
          </w:p>
        </w:tc>
      </w:tr>
      <w:tr w:rsidTr="003254B9" w:rsidR="003254B9" w:rsidRPr="003254B9">
        <w:trPr>
          <w:trHeight w:val="534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Zagrebačka banka d.d.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92963223473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Zagreb, Trg Bana Josipa Jelačića 10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243.400,22</w:t>
            </w:r>
          </w:p>
        </w:tc>
      </w:tr>
      <w:tr w:rsidTr="003254B9" w:rsidR="003254B9" w:rsidRPr="003254B9">
        <w:trPr>
          <w:trHeight w:val="540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3254B9">
              <w:rPr>
                <w:rFonts w:cs="Times New Roman" w:eastAsia="Times New Roman"/>
                <w:color w:val="000000"/>
                <w:lang w:eastAsia="hr-HR"/>
              </w:rPr>
              <w:t>Kosta</w:t>
            </w:r>
            <w:proofErr w:type="spellEnd"/>
            <w:r w:rsidRPr="003254B9">
              <w:rPr>
                <w:rFonts w:cs="Times New Roman"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3254B9">
              <w:rPr>
                <w:rFonts w:cs="Times New Roman" w:eastAsia="Times New Roman"/>
                <w:color w:val="000000"/>
                <w:lang w:eastAsia="hr-HR"/>
              </w:rPr>
              <w:t>Lacmanović</w:t>
            </w:r>
            <w:proofErr w:type="spellEnd"/>
            <w:r w:rsidRPr="003254B9">
              <w:rPr>
                <w:rFonts w:cs="Times New Roman" w:eastAsia="Times New Roman"/>
                <w:color w:val="000000"/>
                <w:lang w:eastAsia="hr-HR"/>
              </w:rPr>
              <w:t>, odvjetnik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02582705438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Virovitica, V. Nazora 3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9.937,50</w:t>
            </w:r>
          </w:p>
        </w:tc>
      </w:tr>
      <w:tr w:rsidTr="003254B9" w:rsidR="003254B9" w:rsidRPr="003254B9">
        <w:trPr>
          <w:trHeight w:val="578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lastRenderedPageBreak/>
              <w:t>Croatia osiguranje d.d.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26187994862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Zagreb, Vatroslava Jagića 33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1.902,21</w:t>
            </w:r>
          </w:p>
        </w:tc>
      </w:tr>
      <w:tr w:rsidTr="003254B9" w:rsidR="003254B9" w:rsidRPr="003254B9">
        <w:trPr>
          <w:trHeight w:val="513"/>
        </w:trPr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HEP-Opskrba d.o.o.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63073332379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Zagreb, Ulica grada Vukovara 37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254B9" w:rsidP="003254B9" w:rsidR="003254B9" w:rsidRPr="003254B9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254B9">
              <w:rPr>
                <w:rFonts w:cs="Times New Roman" w:eastAsia="Times New Roman"/>
                <w:color w:val="000000"/>
                <w:lang w:eastAsia="hr-HR"/>
              </w:rPr>
              <w:t>13.687,37</w:t>
            </w:r>
          </w:p>
        </w:tc>
      </w:tr>
    </w:tbl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Na ispitnom ročištu koje je održano 19. prosinca 2017. ispitane su sve prijavljene tražbine prema svojim iznosima i redu.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3254B9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254B9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tablice ispitanih tražbina u koje su za svaku prijavljenu tražbinu uneseni podaci o tome u kojoj je mjeri tražbina utvrđena prema svom iznosu i redu.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tko od nazočnih stečajnih vjerovnika. Stoga se te tražbine, temeljem čl.263. SZ, smatraju utvrđenim.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Slijedom navedenog je, primjenom čl.265. SZ-a, riješeno kao u izreci.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U Bjelovaru, 20. prosinca 2017.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254B9" w:rsidP="003254B9" w:rsidR="003254B9" w:rsidRPr="003254B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254B9" w:rsidP="003254B9" w:rsidR="003254B9" w:rsidRPr="003254B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254B9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3254B9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4B9" w:rsidP="003254B9" w:rsidR="003254B9" w:rsidRPr="00325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4B9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St-108/2016-38</izvorni_sadrzaj>
    <derivirana_varijabla naziv="DomainObject.Oznaka_1">St-108/2016-38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St-108/2016-38</izvorni_sadrzaj>
    <derivirana_varijabla naziv="DomainObject.PoslovniBrojDokumenta_1">St-108/2016-38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8A703-114C-4AE4-A1BA-EB95486EE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2112</properties:Characters>
  <properties:Lines>125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2017-12-21T10:49:00Z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St-108/2016-38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