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fa5ad1" w14:paraId="0fa5ad1" w:rsidRDefault="00DE19DD" w:rsidP="00DE19DD" w:rsidR="00DE19DD">
      <w:pPr>
        <w:spacing w:before="100"/>
        <w:jc w:val="both"/>
        <w15:collapsed w:val="false"/>
        <w:rPr>
          <w:rFonts w:eastAsia="Times New Roman"/>
          <w:b/>
          <w:lang w:eastAsia="hr-HR"/>
        </w:rPr>
      </w:pPr>
      <w:bookmarkStart w:name="_GoBack" w:id="0"/>
      <w:bookmarkEnd w:id="0"/>
      <w:r>
        <w:rPr>
          <w:rFonts w:eastAsia="Times New Roman"/>
          <w:b/>
          <w:lang w:eastAsia="hr-HR"/>
        </w:rPr>
        <w:tab/>
      </w:r>
      <w:r>
        <w:rPr>
          <w:rFonts w:eastAsia="Times New Roman"/>
          <w:b/>
          <w:lang w:eastAsia="hr-HR"/>
        </w:rPr>
        <w:tab/>
      </w:r>
      <w:r>
        <w:rPr>
          <w:rFonts w:eastAsia="Times New Roman"/>
          <w:b/>
          <w:lang w:eastAsia="hr-HR"/>
        </w:rPr>
        <w:tab/>
      </w:r>
      <w:r>
        <w:rPr>
          <w:rFonts w:eastAsia="Times New Roman"/>
          <w:b/>
          <w:lang w:eastAsia="hr-HR"/>
        </w:rPr>
        <w:tab/>
      </w:r>
      <w:r>
        <w:rPr>
          <w:rFonts w:eastAsia="Times New Roman"/>
          <w:b/>
          <w:lang w:eastAsia="hr-HR"/>
        </w:rPr>
        <w:tab/>
      </w:r>
      <w:r>
        <w:rPr>
          <w:rFonts w:eastAsia="Times New Roman"/>
          <w:b/>
          <w:lang w:eastAsia="hr-HR"/>
        </w:rPr>
        <w:tab/>
      </w:r>
      <w:r>
        <w:rPr>
          <w:rFonts w:eastAsia="Times New Roman"/>
          <w:b/>
          <w:lang w:eastAsia="hr-HR"/>
        </w:rPr>
        <w:tab/>
      </w:r>
      <w:r>
        <w:rPr>
          <w:rFonts w:eastAsia="Times New Roman"/>
          <w:b/>
          <w:lang w:eastAsia="hr-HR"/>
        </w:rPr>
        <w:tab/>
      </w:r>
      <w:r>
        <w:rPr>
          <w:rFonts w:eastAsia="Times New Roman"/>
          <w:b/>
          <w:lang w:eastAsia="hr-HR"/>
        </w:rPr>
        <w:tab/>
      </w:r>
      <w:r>
        <w:rPr>
          <w:rFonts w:eastAsia="Times New Roman"/>
          <w:b/>
          <w:lang w:eastAsia="hr-HR"/>
        </w:rPr>
        <w:tab/>
        <w:t>1.St-106/02</w:t>
      </w:r>
    </w:p>
    <w:p w:rsidRDefault="00DE19DD" w:rsidP="00DE19DD" w:rsidR="00DE19DD">
      <w:pPr>
        <w:spacing w:before="100"/>
        <w:jc w:val="both"/>
        <w:rPr>
          <w:rFonts w:eastAsia="Times New Roman"/>
          <w:b/>
          <w:lang w:eastAsia="hr-HR"/>
        </w:rPr>
      </w:pPr>
      <w:r>
        <w:rPr>
          <w:rFonts w:eastAsia="Times New Roman"/>
          <w:b/>
          <w:noProof/>
          <w:lang w:eastAsia="hr-HR"/>
        </w:rPr>
        <w:drawing>
          <wp:inline distR="0" distL="0" distB="0" distT="0">
            <wp:extent cy="962025" cx="723265"/>
            <wp:effectExtent b="9525" r="63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p>
    <w:p w:rsidRDefault="00DE19DD" w:rsidP="00DE19DD" w:rsidR="00DE19DD">
      <w:pPr>
        <w:spacing w:before="100"/>
        <w:jc w:val="both"/>
        <w:rPr>
          <w:b/>
          <w:bCs/>
        </w:rPr>
      </w:pPr>
      <w:r>
        <w:rPr>
          <w:rFonts w:eastAsia="Times New Roman"/>
          <w:b/>
          <w:lang w:eastAsia="hr-HR"/>
        </w:rPr>
        <w:t>REPUBLIKA HRVATSKA</w:t>
      </w:r>
      <w:r>
        <w:rPr>
          <w:b/>
          <w:bCs/>
        </w:rPr>
        <w:t xml:space="preserve"> </w:t>
      </w:r>
    </w:p>
    <w:p w:rsidRDefault="00DE19DD" w:rsidP="00DE19DD" w:rsidR="00DE19DD">
      <w:pPr>
        <w:jc w:val="both"/>
        <w:rPr>
          <w:b/>
          <w:bCs/>
        </w:rPr>
      </w:pPr>
      <w:r>
        <w:rPr>
          <w:b/>
          <w:bCs/>
        </w:rPr>
        <w:t>TRGOVAČKI SUD U SPLITU</w:t>
      </w:r>
    </w:p>
    <w:p w:rsidRDefault="00DE19DD" w:rsidP="00DE19DD" w:rsidR="00DE19DD">
      <w:pPr>
        <w:jc w:val="both"/>
        <w:rPr>
          <w:b/>
          <w:highlight w:val="yellow"/>
        </w:rPr>
      </w:pPr>
      <w:r>
        <w:rPr>
          <w:b/>
          <w:bCs/>
        </w:rPr>
        <w:t xml:space="preserve">Sukoišanska 6, Split      </w:t>
      </w:r>
    </w:p>
    <w:p w:rsidRDefault="00DE19DD" w:rsidP="00DE19DD" w:rsidR="00DE19DD">
      <w:pPr>
        <w:spacing w:after="200" w:before="200"/>
        <w:jc w:val="center"/>
        <w:rPr>
          <w:b/>
          <w:bCs/>
          <w:spacing w:val="60"/>
        </w:rPr>
      </w:pPr>
      <w:r>
        <w:rPr>
          <w:b/>
          <w:bCs/>
          <w:spacing w:val="60"/>
        </w:rPr>
        <w:t>REPUBLIKA HRVATSKA</w:t>
      </w:r>
    </w:p>
    <w:p w:rsidRDefault="00DE19DD" w:rsidP="00DE19DD" w:rsidR="00DE19DD">
      <w:pPr>
        <w:pStyle w:val="Bezproreda"/>
        <w:jc w:val="center"/>
        <w:rPr>
          <w:b/>
        </w:rPr>
      </w:pPr>
      <w:r>
        <w:rPr>
          <w:b/>
        </w:rPr>
        <w:t>R J E Š E NJ E</w:t>
      </w:r>
    </w:p>
    <w:p w:rsidRDefault="00DE19DD" w:rsidP="00DE19DD" w:rsidR="00DE19DD">
      <w:pPr>
        <w:pStyle w:val="Bezproreda"/>
        <w:jc w:val="center"/>
        <w:rPr>
          <w:b/>
        </w:rPr>
      </w:pPr>
    </w:p>
    <w:p w:rsidRDefault="00DE19DD" w:rsidP="00DE19DD" w:rsidR="00DE19DD">
      <w:pPr>
        <w:pStyle w:val="Bezproreda"/>
        <w:ind w:firstLine="708"/>
        <w:jc w:val="both"/>
      </w:pPr>
      <w:r>
        <w:t>Trgovački sud u Splitu, po sucu ovog suda Velimiru Vukoviću, kao stečajnom sucu, u stečajnom postupku nad stečajnim dužnikom: TRANŠPED d.d., međunarodna špedicija i transport, u stečju, iz Splita, Hrvojeva 6/II, zastupanog po stečajnom  upravitelju  Vedranu Šeparoviću, iz Splita, Dubrovačka 31,  7.listopada 2016. godine,</w:t>
      </w:r>
    </w:p>
    <w:p w:rsidRDefault="00DE19DD" w:rsidP="00DE19DD" w:rsidR="00DE19DD">
      <w:pPr>
        <w:pStyle w:val="Bezproreda"/>
        <w:jc w:val="both"/>
      </w:pPr>
    </w:p>
    <w:p w:rsidRDefault="00DE19DD" w:rsidP="00DE19DD" w:rsidR="00DE19DD">
      <w:pPr>
        <w:pStyle w:val="Bezproreda"/>
        <w:jc w:val="center"/>
        <w:rPr>
          <w:bCs/>
        </w:rPr>
      </w:pPr>
      <w:r>
        <w:rPr>
          <w:bCs/>
        </w:rPr>
        <w:t>r i j e š i o      j e</w:t>
      </w:r>
    </w:p>
    <w:p w:rsidRDefault="00DE19DD" w:rsidP="00DE19DD" w:rsidR="00DE19DD">
      <w:pPr>
        <w:jc w:val="both"/>
        <w:rPr>
          <w:bCs/>
        </w:rPr>
      </w:pPr>
    </w:p>
    <w:p w:rsidRDefault="00DE19DD" w:rsidP="00DE19DD" w:rsidR="00DE19DD">
      <w:pPr>
        <w:jc w:val="both"/>
      </w:pPr>
      <w:r>
        <w:rPr>
          <w:bCs/>
        </w:rPr>
        <w:t xml:space="preserve">  I. </w:t>
      </w:r>
      <w:r>
        <w:rPr>
          <w:bCs/>
        </w:rPr>
        <w:tab/>
      </w:r>
      <w:r>
        <w:t xml:space="preserve"> Obustavlja se i zaključuje stečajni postupak nad dužnikom TRANŠPED d.d., međunarodna špedicija i transport, u stečju, iz Splita, Hrvojeva 6/II.</w:t>
      </w:r>
    </w:p>
    <w:p w:rsidRDefault="00DE19DD" w:rsidP="00DE19DD" w:rsidR="00DE19DD">
      <w:pPr>
        <w:jc w:val="both"/>
      </w:pPr>
    </w:p>
    <w:p w:rsidRDefault="00DE19DD" w:rsidP="00DE19DD" w:rsidR="00DE19DD">
      <w:pPr>
        <w:jc w:val="both"/>
      </w:pPr>
      <w:r>
        <w:t>II.</w:t>
      </w:r>
      <w:r>
        <w:tab/>
        <w:t xml:space="preserve"> Stečajni upravitelj Vedran Šeparović, iz Splita, Dubrovačka 31, ovlašten je i nakon zaključenja stečajnog postupka u ime stečajnog dužnika, a za račun stečajne mase, unovčiti imovinu dužnika i prikupljanjem sredstava podmiriti nastale troškove stečajnog postupka, a eventualni ostatak uplatiti u Fond za pokriće troškova stečajnog postupka</w:t>
      </w:r>
      <w:r w:rsidR="002412F0">
        <w:t>,</w:t>
      </w:r>
      <w:r>
        <w:t xml:space="preserve"> te o obavljenim radnjama podnijeti izvješće stečajnom sudu.</w:t>
      </w:r>
    </w:p>
    <w:p w:rsidRDefault="00DE19DD" w:rsidP="00DE19DD" w:rsidR="00DE19DD">
      <w:pPr>
        <w:jc w:val="both"/>
      </w:pPr>
    </w:p>
    <w:p w:rsidRDefault="00DE19DD" w:rsidP="00DE19DD" w:rsidR="00DE19DD">
      <w:pPr>
        <w:pStyle w:val="Bezproreda"/>
        <w:jc w:val="both"/>
        <w:rPr>
          <w:bCs/>
        </w:rPr>
      </w:pPr>
      <w:r>
        <w:t>III.</w:t>
      </w:r>
      <w:r>
        <w:rPr>
          <w:bCs/>
        </w:rPr>
        <w:tab/>
        <w:t>Ovo rješenje će se objaviti na mrežnoj stranici e-Oglasna ploča sudova.</w:t>
      </w:r>
    </w:p>
    <w:p w:rsidRDefault="00DE19DD" w:rsidP="00DE19DD" w:rsidR="00DE19DD">
      <w:pPr>
        <w:jc w:val="both"/>
      </w:pPr>
    </w:p>
    <w:p w:rsidRDefault="00DE19DD" w:rsidP="00DE19DD" w:rsidR="00DE19DD">
      <w:pPr>
        <w:pStyle w:val="Bezproreda"/>
        <w:jc w:val="both"/>
        <w:rPr>
          <w:bCs/>
        </w:rPr>
      </w:pPr>
      <w:r>
        <w:t xml:space="preserve"> IV.</w:t>
      </w:r>
      <w:r>
        <w:tab/>
      </w:r>
      <w:r>
        <w:rPr>
          <w:bCs/>
        </w:rPr>
        <w:t xml:space="preserve">Registarski odjel ovog suda nakon  pravomoćnosti rješenje izvršit će brisanje stečajnog dužnika iz sudskog registra </w:t>
      </w:r>
      <w:r>
        <w:t>te upis stečajne mase u sudski registar</w:t>
      </w:r>
      <w:r>
        <w:rPr>
          <w:bCs/>
        </w:rPr>
        <w:t>.</w:t>
      </w:r>
    </w:p>
    <w:p w:rsidRDefault="00DE19DD" w:rsidP="00DE19DD" w:rsidR="00DE19DD">
      <w:pPr>
        <w:pStyle w:val="Bezproreda"/>
        <w:jc w:val="both"/>
        <w:rPr>
          <w:bCs/>
        </w:rPr>
      </w:pPr>
    </w:p>
    <w:p w:rsidRDefault="00DE19DD" w:rsidP="00DE19DD" w:rsidR="00DE19DD">
      <w:pPr>
        <w:pStyle w:val="Bezproreda"/>
        <w:jc w:val="center"/>
        <w:rPr>
          <w:bCs/>
        </w:rPr>
      </w:pPr>
      <w:r>
        <w:rPr>
          <w:bCs/>
        </w:rPr>
        <w:t>Obrazloženje</w:t>
      </w:r>
    </w:p>
    <w:p w:rsidRDefault="00DE19DD" w:rsidP="00DE19DD" w:rsidR="00DE19DD">
      <w:pPr>
        <w:pStyle w:val="Bezproreda"/>
        <w:jc w:val="both"/>
        <w:rPr>
          <w:bCs/>
        </w:rPr>
      </w:pPr>
    </w:p>
    <w:p w:rsidRDefault="00DE19DD" w:rsidP="00DE19DD" w:rsidR="00DE19DD">
      <w:pPr>
        <w:pStyle w:val="Bezproreda"/>
        <w:ind w:firstLine="708"/>
        <w:jc w:val="both"/>
      </w:pPr>
      <w:r>
        <w:t>Rješenjem ovog suda br. XVI  St-106/02 od 5.veljače 2003.,  godine otvoren je stečajni postupak nad stečajnim dužnikom</w:t>
      </w:r>
      <w:r w:rsidRPr="00DE19DD">
        <w:t xml:space="preserve"> </w:t>
      </w:r>
      <w:r>
        <w:t xml:space="preserve">TRANŠPED d.d., međunarodna špedicija i transport, u stečju, iz Splita, Hrvojeva 6/II. </w:t>
      </w:r>
      <w:r w:rsidR="006150F5">
        <w:t xml:space="preserve"> Rješenjem od 8.studenog 2004., za  </w:t>
      </w:r>
      <w:r>
        <w:t xml:space="preserve"> stečajnog upravitelja imenovan je</w:t>
      </w:r>
      <w:r w:rsidR="006150F5">
        <w:rPr>
          <w:bCs/>
        </w:rPr>
        <w:t xml:space="preserve"> </w:t>
      </w:r>
      <w:r w:rsidR="006150F5">
        <w:t>Vedran Šeparović, iz Splita, Dubrovačka 31</w:t>
      </w:r>
      <w:r w:rsidR="002412F0">
        <w:t>.</w:t>
      </w:r>
    </w:p>
    <w:p w:rsidRDefault="00DE19DD" w:rsidP="00DE19DD" w:rsidR="00DE19DD">
      <w:pPr>
        <w:pStyle w:val="Bezproreda"/>
        <w:ind w:firstLine="708"/>
        <w:jc w:val="both"/>
        <w:rPr>
          <w:bCs/>
        </w:rPr>
      </w:pPr>
    </w:p>
    <w:p w:rsidRDefault="00DE19DD" w:rsidP="00DE19DD" w:rsidR="00DE19DD">
      <w:pPr>
        <w:pStyle w:val="Bezproreda"/>
        <w:ind w:firstLine="708"/>
        <w:jc w:val="both"/>
        <w:rPr>
          <w:bCs/>
        </w:rPr>
      </w:pPr>
      <w:r>
        <w:rPr>
          <w:bCs/>
        </w:rPr>
        <w:t xml:space="preserve">U pisanom izvješću, zaprimljenom kod ovog suda dana </w:t>
      </w:r>
      <w:r w:rsidR="006150F5">
        <w:rPr>
          <w:bCs/>
        </w:rPr>
        <w:t xml:space="preserve">8.rujna </w:t>
      </w:r>
      <w:r>
        <w:rPr>
          <w:bCs/>
        </w:rPr>
        <w:t xml:space="preserve">2016. godine, stečajni upravitelj predložio je da sud sazove skupštinu vjerovnika na okolnost pribavljanja mišljenja vjerovnika za zaključenje ovog stečajnog postupka iz razloga što stečajni dužnik nema imovine iz koje bi se nadoknadili troškovi vođenja ovog postupka. </w:t>
      </w:r>
    </w:p>
    <w:p w:rsidRDefault="00DE19DD" w:rsidP="00DE19DD" w:rsidR="00DE19DD">
      <w:pPr>
        <w:pStyle w:val="Bezproreda"/>
        <w:ind w:firstLine="708"/>
        <w:jc w:val="both"/>
        <w:rPr>
          <w:bCs/>
        </w:rPr>
      </w:pPr>
    </w:p>
    <w:p w:rsidRDefault="00DE19DD" w:rsidP="006150F5" w:rsidR="00DE19DD">
      <w:pPr>
        <w:pStyle w:val="Bezproreda"/>
        <w:ind w:firstLine="708"/>
        <w:jc w:val="both"/>
        <w:rPr>
          <w:bCs/>
        </w:rPr>
      </w:pPr>
      <w:r>
        <w:rPr>
          <w:bCs/>
        </w:rPr>
        <w:t xml:space="preserve">Naglasio je kako utvrđene tražbine  stečajnih vjerovnika I višeg isplatnog reda ukupno iznose </w:t>
      </w:r>
      <w:r w:rsidR="006150F5">
        <w:rPr>
          <w:bCs/>
        </w:rPr>
        <w:t>44.220,40 kn,</w:t>
      </w:r>
      <w:r w:rsidR="002412F0">
        <w:rPr>
          <w:bCs/>
        </w:rPr>
        <w:t xml:space="preserve"> </w:t>
      </w:r>
      <w:r>
        <w:rPr>
          <w:bCs/>
        </w:rPr>
        <w:t xml:space="preserve">dok utvrđene tržabine vjerovnika II višeg </w:t>
      </w:r>
      <w:r w:rsidR="006150F5">
        <w:rPr>
          <w:bCs/>
        </w:rPr>
        <w:t xml:space="preserve">isplatnog reda iznose </w:t>
      </w:r>
      <w:r w:rsidR="006150F5">
        <w:rPr>
          <w:bCs/>
        </w:rPr>
        <w:lastRenderedPageBreak/>
        <w:t>5.022,818,96 kn, a stečajni dužnik da nema sredstava na računu</w:t>
      </w:r>
      <w:r w:rsidR="002412F0">
        <w:rPr>
          <w:bCs/>
        </w:rPr>
        <w:t xml:space="preserve">, </w:t>
      </w:r>
      <w:r w:rsidR="006150F5">
        <w:rPr>
          <w:bCs/>
        </w:rPr>
        <w:t>niti imovine koja ulazi u stečajnu masu. Istina, stečajni dužnik</w:t>
      </w:r>
      <w:r w:rsidR="002412F0">
        <w:rPr>
          <w:bCs/>
        </w:rPr>
        <w:t xml:space="preserve"> da je</w:t>
      </w:r>
      <w:r w:rsidR="006150F5">
        <w:rPr>
          <w:bCs/>
        </w:rPr>
        <w:t xml:space="preserve"> raspol</w:t>
      </w:r>
      <w:r w:rsidR="002412F0">
        <w:rPr>
          <w:bCs/>
        </w:rPr>
        <w:t>agao</w:t>
      </w:r>
      <w:r w:rsidR="006150F5">
        <w:rPr>
          <w:bCs/>
        </w:rPr>
        <w:t xml:space="preserve"> sa dva stana</w:t>
      </w:r>
      <w:r w:rsidR="006150F5">
        <w:t xml:space="preserve">, jedan u Splitu, Hrvojeva 6, površine 123 m2, koji se nalazi u </w:t>
      </w:r>
      <w:r w:rsidR="002412F0">
        <w:t xml:space="preserve">zgradi oznake </w:t>
      </w:r>
      <w:r w:rsidR="006150F5">
        <w:t>čest.zgr. 1360/6, ZU 4009 K.O. Split, a drugi u Rijeci, površine 268,51 m2, u zgradi sagrađenoj na čest.zem. 4996 K.O. Rijeka, koji su u međuvremenu pravnim poslovima otuđeni iz stečajne mase dužnika, te su  u vezi s tom imovinom u tijeku  parnični postupci pred  Trgovačkim sudom u Splitu i</w:t>
      </w:r>
      <w:r w:rsidR="006150F5" w:rsidRPr="006150F5">
        <w:t xml:space="preserve"> </w:t>
      </w:r>
      <w:r w:rsidR="006150F5">
        <w:t xml:space="preserve">Trgovačkim sudom Rijeci, čiji ishod je u ovom trenutku neizvijestan, niti je izvijesno kada će isti biti okončani. </w:t>
      </w:r>
    </w:p>
    <w:p w:rsidRDefault="00DE19DD" w:rsidP="00DE19DD" w:rsidR="00DE19DD">
      <w:pPr>
        <w:pStyle w:val="Bezproreda"/>
        <w:jc w:val="both"/>
        <w:rPr>
          <w:bCs/>
        </w:rPr>
      </w:pPr>
    </w:p>
    <w:p w:rsidRDefault="00DE19DD" w:rsidP="00DE19DD" w:rsidR="00DE19DD">
      <w:pPr>
        <w:pStyle w:val="Bezproreda"/>
        <w:ind w:firstLine="708"/>
        <w:jc w:val="both"/>
        <w:rPr>
          <w:bCs/>
        </w:rPr>
      </w:pPr>
      <w:r>
        <w:rPr>
          <w:bCs/>
        </w:rPr>
        <w:t xml:space="preserve">Na Skupštini vjerovnika održanoj dana </w:t>
      </w:r>
      <w:r w:rsidR="006150F5">
        <w:rPr>
          <w:bCs/>
        </w:rPr>
        <w:t xml:space="preserve">7.listopada </w:t>
      </w:r>
      <w:r w:rsidR="00951BBF">
        <w:rPr>
          <w:bCs/>
        </w:rPr>
        <w:t>2016. godine, prisutni vjerovnici</w:t>
      </w:r>
      <w:r>
        <w:rPr>
          <w:bCs/>
        </w:rPr>
        <w:t xml:space="preserve"> Republika Hrvatska zastupana po Županijskom državnom odvjetništu u Splitu</w:t>
      </w:r>
      <w:r w:rsidR="00951BBF">
        <w:rPr>
          <w:bCs/>
        </w:rPr>
        <w:t xml:space="preserve">, i </w:t>
      </w:r>
      <w:r w:rsidR="00951BBF">
        <w:t xml:space="preserve">TURISTIČKO-TRGOVAČKA BANKA u stečaju d.d. Split, koju zastupa punomoćnik Ivo Staničić, odvjetnik u Splitu, </w:t>
      </w:r>
      <w:r w:rsidR="00951BBF">
        <w:rPr>
          <w:bCs/>
        </w:rPr>
        <w:t xml:space="preserve"> nisu imali</w:t>
      </w:r>
      <w:r>
        <w:rPr>
          <w:bCs/>
        </w:rPr>
        <w:t xml:space="preserve"> primjedbe na izvješće stečajnog upravitelja od </w:t>
      </w:r>
      <w:r w:rsidR="00951BBF">
        <w:rPr>
          <w:bCs/>
        </w:rPr>
        <w:t xml:space="preserve">8.rujna </w:t>
      </w:r>
      <w:r>
        <w:rPr>
          <w:bCs/>
        </w:rPr>
        <w:t>2016. godine</w:t>
      </w:r>
      <w:r w:rsidR="00951BBF">
        <w:rPr>
          <w:bCs/>
        </w:rPr>
        <w:t>,</w:t>
      </w:r>
      <w:r>
        <w:rPr>
          <w:bCs/>
        </w:rPr>
        <w:t xml:space="preserve"> te </w:t>
      </w:r>
      <w:r w:rsidR="00951BBF">
        <w:rPr>
          <w:bCs/>
        </w:rPr>
        <w:t>su se suglasili</w:t>
      </w:r>
      <w:r>
        <w:rPr>
          <w:bCs/>
        </w:rPr>
        <w:t xml:space="preserve"> s prijedlogom obustave ovog stačajnog postupka. </w:t>
      </w:r>
    </w:p>
    <w:p w:rsidRDefault="00DE19DD" w:rsidP="00DE19DD" w:rsidR="00DE19DD">
      <w:pPr>
        <w:pStyle w:val="Bezproreda"/>
        <w:ind w:firstLine="708"/>
        <w:jc w:val="both"/>
        <w:rPr>
          <w:bCs/>
        </w:rPr>
      </w:pPr>
    </w:p>
    <w:p w:rsidRDefault="00DE19DD" w:rsidP="00DE19DD" w:rsidR="00DE19DD">
      <w:pPr>
        <w:pStyle w:val="Bezproreda"/>
        <w:jc w:val="both"/>
        <w:rPr>
          <w:bCs/>
        </w:rPr>
      </w:pPr>
      <w:r>
        <w:rPr>
          <w:bCs/>
        </w:rPr>
        <w:tab/>
        <w:t>Odredbom čl. 203. st. 1. Stečajnog zakona („Narodne novine“ 44/96, 29/99, 129/00, 123/03, 82/06, 116/10, 25/12, 133/12 i 45/13; dalje SZ) propisano je da ako se nakon otvaranja stečajnog postupka pokaže da stečajna masa nije dostatna ni za pokriće troškova postupka, stečajni sudac će obustaviti i zaključiti stečajni postupak.</w:t>
      </w:r>
    </w:p>
    <w:p w:rsidRDefault="00DE19DD" w:rsidP="00DE19DD" w:rsidR="00DE19DD">
      <w:pPr>
        <w:pStyle w:val="Bezproreda"/>
        <w:jc w:val="both"/>
        <w:rPr>
          <w:bCs/>
        </w:rPr>
      </w:pPr>
    </w:p>
    <w:p w:rsidRDefault="00DE19DD" w:rsidP="00DE19DD" w:rsidR="00DE19DD">
      <w:pPr>
        <w:pStyle w:val="Bezproreda"/>
        <w:ind w:firstLine="708"/>
        <w:jc w:val="both"/>
        <w:rPr>
          <w:bCs/>
        </w:rPr>
      </w:pPr>
      <w:r>
        <w:rPr>
          <w:bCs/>
        </w:rPr>
        <w:t>Kako, dakle, iz izvješća stečajnog upravitelja proizlazi da imovina dužnika koja ulazi u stečajnu masu nije dovoljna ni za podmirenje troškova ovog stečajnog postupka, a nitko od vjerovnika se nije protivio obustavi i zaključenju ovog stečajnog postupka, to je stoga, sukladno odredbi čl. 203. st. 1. SZ-a, valjalo odlučiti kao u točkom I. izreke ovog rješenja.</w:t>
      </w:r>
    </w:p>
    <w:p w:rsidRDefault="00DE19DD" w:rsidP="00DE19DD" w:rsidR="00DE19DD">
      <w:pPr>
        <w:pStyle w:val="Bezproreda"/>
        <w:ind w:firstLine="708"/>
        <w:jc w:val="both"/>
        <w:rPr>
          <w:bCs/>
        </w:rPr>
      </w:pPr>
    </w:p>
    <w:p w:rsidRDefault="00DE19DD" w:rsidP="00DE19DD" w:rsidR="00DE19DD">
      <w:pPr>
        <w:pStyle w:val="Bezproreda"/>
        <w:ind w:firstLine="708"/>
        <w:jc w:val="both"/>
        <w:rPr>
          <w:bCs/>
        </w:rPr>
      </w:pPr>
      <w:r>
        <w:rPr>
          <w:bCs/>
        </w:rPr>
        <w:t>Budući da je sukladno odredbama čl. 25. st. 1. toč. 13., čl. 203. st. 4. u vezi s čl. 63. st. 5. SZ-a i ostalim odredbama Stečajnog zakona, stečajni upravitelj ovlašten i nakon zaključenja stečajnog postupka zastupati stečajnu masu stečajnog dužnika te za račun stečajne mase može unovčiti imovinu dužnika pa i onu koja se naknadno pronađe te prikupljenim sredstvima podmiriti nastale troškove stečajnog postupka, odnosno u slučaju ispunjenja uvjeta iz čl. 199. st. 1. SZ-a predložiti nastavak postupka radi naknadne diobe, a isto tako se, sukladno čl. 199. st. 4. SZ-a, u ime i za račun stečajne mase mogu voditi sporovi radi prikupljanja imovine koja u nju ulazi, to je stoga riješeno kao pod točkom II. izreke ovog rješenja.</w:t>
      </w:r>
    </w:p>
    <w:p w:rsidRDefault="00DE19DD" w:rsidP="00DE19DD" w:rsidR="00DE19DD">
      <w:pPr>
        <w:pStyle w:val="Bezproreda"/>
        <w:jc w:val="both"/>
        <w:rPr>
          <w:bCs/>
        </w:rPr>
      </w:pPr>
      <w:r>
        <w:rPr>
          <w:bCs/>
        </w:rPr>
        <w:tab/>
      </w:r>
      <w:r>
        <w:rPr>
          <w:bCs/>
        </w:rPr>
        <w:tab/>
      </w:r>
      <w:r>
        <w:rPr>
          <w:bCs/>
        </w:rPr>
        <w:tab/>
      </w:r>
      <w:r>
        <w:rPr>
          <w:bCs/>
        </w:rPr>
        <w:tab/>
      </w:r>
      <w:r>
        <w:rPr>
          <w:bCs/>
        </w:rPr>
        <w:tab/>
      </w:r>
    </w:p>
    <w:p w:rsidRDefault="00DE19DD" w:rsidP="00DE19DD" w:rsidR="00DE19DD">
      <w:pPr>
        <w:pStyle w:val="Bezproreda"/>
        <w:ind w:firstLine="708"/>
        <w:jc w:val="both"/>
        <w:rPr>
          <w:bCs/>
        </w:rPr>
      </w:pPr>
      <w:r>
        <w:rPr>
          <w:bCs/>
        </w:rPr>
        <w:t xml:space="preserve">Odluka pod točkom III. izreke temelji se na čl. 211. st. 1. i čl. 196. st. 2. SZ-a u vezi s </w:t>
      </w:r>
    </w:p>
    <w:p w:rsidRDefault="00DE19DD" w:rsidP="00DE19DD" w:rsidR="00DE19DD">
      <w:pPr>
        <w:pStyle w:val="Bezproreda"/>
        <w:jc w:val="both"/>
        <w:rPr>
          <w:bCs/>
        </w:rPr>
      </w:pPr>
      <w:r>
        <w:rPr>
          <w:bCs/>
        </w:rPr>
        <w:t>odredbom čl. 12. st. 1. u vezi s odredbom čl. 441. st. 2. Stečajnog zakona („Narodne novine“ broj 71/15; dalje SZ/15), dok se odluka pod točkom IV. izreke ovog rješenja temelji na odredbi čl. 196. st 3. SZ-a.</w:t>
      </w:r>
    </w:p>
    <w:p w:rsidRDefault="00DE19DD" w:rsidP="00DE19DD" w:rsidR="00DE19DD">
      <w:pPr>
        <w:pStyle w:val="Bezproreda"/>
        <w:jc w:val="both"/>
        <w:rPr>
          <w:bCs/>
        </w:rPr>
      </w:pPr>
    </w:p>
    <w:p w:rsidRDefault="00DE19DD" w:rsidP="00DE19DD" w:rsidR="00DE19DD">
      <w:pPr>
        <w:pStyle w:val="Bezproreda"/>
        <w:ind w:firstLine="708"/>
        <w:jc w:val="both"/>
        <w:rPr>
          <w:bCs/>
        </w:rPr>
      </w:pPr>
      <w:r>
        <w:rPr>
          <w:bCs/>
        </w:rPr>
        <w:t>Slijedom naprijed navedenog, odlučeno je kao u izreci ovog rješenja.</w:t>
      </w:r>
    </w:p>
    <w:p w:rsidRDefault="00DE19DD" w:rsidP="00DE19DD" w:rsidR="00DE19DD">
      <w:pPr>
        <w:pStyle w:val="Bezproreda"/>
        <w:ind w:firstLine="708"/>
        <w:jc w:val="both"/>
        <w:rPr>
          <w:bCs/>
        </w:rPr>
      </w:pPr>
    </w:p>
    <w:p w:rsidRDefault="00DE19DD" w:rsidP="00DE19DD" w:rsidR="00DE19DD">
      <w:pPr>
        <w:pStyle w:val="Bezproreda"/>
        <w:ind w:firstLine="708" w:left="1416"/>
        <w:jc w:val="both"/>
        <w:rPr>
          <w:bCs/>
        </w:rPr>
      </w:pPr>
      <w:r>
        <w:rPr>
          <w:bCs/>
        </w:rPr>
        <w:t xml:space="preserve">U Splitu, </w:t>
      </w:r>
      <w:r w:rsidR="00951BBF">
        <w:rPr>
          <w:bCs/>
        </w:rPr>
        <w:t xml:space="preserve">7. listopada </w:t>
      </w:r>
      <w:r>
        <w:rPr>
          <w:bCs/>
        </w:rPr>
        <w:t>2016. godine</w:t>
      </w:r>
    </w:p>
    <w:p w:rsidRDefault="00DE19DD" w:rsidP="00DE19DD" w:rsidR="00DE19DD">
      <w:pPr>
        <w:pStyle w:val="Bezproreda"/>
        <w:ind w:left="6372"/>
        <w:jc w:val="both"/>
        <w:rPr>
          <w:bCs/>
        </w:rPr>
      </w:pPr>
    </w:p>
    <w:p w:rsidRDefault="00DE19DD" w:rsidP="00DE19DD" w:rsidR="00DE19DD">
      <w:pPr>
        <w:pStyle w:val="Bezproreda"/>
        <w:ind w:left="6372"/>
        <w:jc w:val="both"/>
        <w:rPr>
          <w:bCs/>
        </w:rPr>
      </w:pPr>
      <w:r>
        <w:rPr>
          <w:bCs/>
        </w:rPr>
        <w:t>S U D A C</w:t>
      </w:r>
    </w:p>
    <w:p w:rsidRDefault="00DE19DD" w:rsidP="00DE19DD" w:rsidR="00DE19DD">
      <w:pPr>
        <w:pStyle w:val="Bezproreda"/>
        <w:ind w:left="6372"/>
        <w:jc w:val="both"/>
        <w:rPr>
          <w:bCs/>
        </w:rPr>
      </w:pPr>
    </w:p>
    <w:p w:rsidRDefault="00DE19DD" w:rsidP="00DE19DD" w:rsidR="00DE19DD">
      <w:pPr>
        <w:pStyle w:val="Bezproreda"/>
        <w:ind w:left="6372"/>
        <w:jc w:val="both"/>
        <w:rPr>
          <w:bCs/>
        </w:rPr>
      </w:pPr>
      <w:r>
        <w:rPr>
          <w:bCs/>
        </w:rPr>
        <w:t>Velimir Vuković</w:t>
      </w:r>
      <w:r w:rsidR="002412F0">
        <w:rPr>
          <w:bCs/>
        </w:rPr>
        <w:t>, v.r.</w:t>
      </w:r>
    </w:p>
    <w:p w:rsidRDefault="002412F0" w:rsidP="00623B04" w:rsidR="002412F0">
      <w:pPr>
        <w:pStyle w:val="Bezproreda"/>
        <w:jc w:val="right"/>
      </w:pPr>
      <w:r>
        <w:t xml:space="preserve">za točnost otpravka – ovlašteni službenik </w:t>
      </w:r>
    </w:p>
    <w:p w:rsidRDefault="002412F0" w:rsidP="00623B04" w:rsidR="002412F0">
      <w:pPr>
        <w:pStyle w:val="Bezproreda"/>
        <w:jc w:val="right"/>
      </w:pPr>
      <w:r>
        <w:t xml:space="preserve">Sanda Karaman </w:t>
      </w:r>
    </w:p>
    <w:p w:rsidRDefault="002412F0" w:rsidP="00DE19DD" w:rsidR="002412F0">
      <w:pPr>
        <w:pStyle w:val="Bezproreda"/>
        <w:jc w:val="both"/>
        <w:rPr>
          <w:bCs/>
        </w:rPr>
      </w:pPr>
    </w:p>
    <w:p w:rsidRDefault="002412F0" w:rsidP="00DE19DD" w:rsidR="002412F0">
      <w:pPr>
        <w:pStyle w:val="Bezproreda"/>
        <w:jc w:val="both"/>
        <w:rPr>
          <w:bCs/>
        </w:rPr>
      </w:pPr>
    </w:p>
    <w:p w:rsidRDefault="00DE19DD" w:rsidP="00DE19DD" w:rsidR="002412F0">
      <w:pPr>
        <w:pStyle w:val="Bezproreda"/>
        <w:jc w:val="both"/>
        <w:rPr>
          <w:bCs/>
        </w:rPr>
      </w:pPr>
      <w:r>
        <w:rPr>
          <w:bCs/>
        </w:rPr>
        <w:t>POUKA O PRAVNOM LIJEKU:</w:t>
      </w:r>
    </w:p>
    <w:p w:rsidRDefault="00DE19DD" w:rsidP="00DE19DD" w:rsidR="00DE19DD">
      <w:pPr>
        <w:pStyle w:val="Bezproreda"/>
        <w:jc w:val="both"/>
        <w:rPr>
          <w:bCs/>
        </w:rPr>
      </w:pPr>
      <w:r>
        <w:rPr>
          <w:bCs/>
        </w:rPr>
        <w:t xml:space="preserve"> Protiv ovog rješenja dopuštena je žalba Visokom trgovačkom sudu Republike Hrvatske. Žalba se podnosi putem ovog suda, pismeno u tri primjerka, u roku od 8 dana od dostave ovog rješenja. </w:t>
      </w:r>
    </w:p>
    <w:p w:rsidRDefault="00DE19DD" w:rsidP="00DE19DD" w:rsidR="00DE19DD">
      <w:pPr>
        <w:pStyle w:val="Bezproreda"/>
        <w:jc w:val="both"/>
        <w:rPr>
          <w:bCs/>
        </w:rPr>
      </w:pPr>
      <w:r>
        <w:rPr>
          <w:bCs/>
        </w:rPr>
        <w:t xml:space="preserve">                                                                                                                                                                                                                                                                                                                                                                                                                                                                                                                                                                                                                                                                                                                           </w:t>
      </w:r>
    </w:p>
    <w:p w:rsidRDefault="00DE19DD" w:rsidP="00DE19DD" w:rsidR="00DE19DD">
      <w:pPr>
        <w:jc w:val="both"/>
      </w:pPr>
    </w:p>
    <w:p w:rsidRDefault="00DE19DD" w:rsidP="00DE19DD" w:rsidR="00DE19DD">
      <w:pPr>
        <w:jc w:val="both"/>
      </w:pPr>
    </w:p>
    <w:p w:rsidRDefault="00DE19DD" w:rsidP="00DE19DD" w:rsidR="00DE19DD">
      <w:pPr>
        <w:jc w:val="both"/>
      </w:pPr>
    </w:p>
    <w:p w:rsidRDefault="00DE19DD" w:rsidP="00DE19DD" w:rsidR="00DE19DD">
      <w:pPr>
        <w:ind w:firstLine="708"/>
        <w:jc w:val="both"/>
      </w:pPr>
      <w:r>
        <w:tab/>
      </w:r>
      <w:r>
        <w:tab/>
      </w:r>
    </w:p>
    <w:p w:rsidRDefault="00DE19DD" w:rsidP="00DE19DD" w:rsidR="00DE19DD">
      <w:pPr>
        <w:jc w:val="both"/>
      </w:pPr>
    </w:p>
    <w:p w:rsidRDefault="00EA53D8" w:rsidP="00DE19DD" w:rsidR="00823769">
      <w:pPr>
        <w:jc w:val="both"/>
      </w:pPr>
    </w:p>
    <w:sectPr w:rsidSect="006150F5" w:rsidR="00823769">
      <w:headerReference w:type="default" r:id="rId9"/>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C3E8D" w:rsidP="006150F5" w:rsidR="00BC3E8D">
      <w:r>
        <w:separator/>
      </w:r>
    </w:p>
  </w:endnote>
  <w:endnote w:id="0" w:type="continuationSeparator">
    <w:p w:rsidRDefault="00BC3E8D" w:rsidP="006150F5" w:rsidR="00BC3E8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C3E8D" w:rsidP="006150F5" w:rsidR="00BC3E8D">
      <w:r>
        <w:separator/>
      </w:r>
    </w:p>
  </w:footnote>
  <w:footnote w:id="0" w:type="continuationSeparator">
    <w:p w:rsidRDefault="00BC3E8D" w:rsidP="006150F5" w:rsidR="00BC3E8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921631611"/>
      <w:docPartObj>
        <w:docPartGallery w:val="Page Numbers (Top of Page)"/>
        <w:docPartUnique/>
      </w:docPartObj>
    </w:sdtPr>
    <w:sdtEndPr/>
    <w:sdtContent>
      <w:p w:rsidRDefault="006150F5" w:rsidR="006150F5">
        <w:pPr>
          <w:pStyle w:val="Zaglavlje"/>
          <w:jc w:val="center"/>
        </w:pPr>
        <w:r>
          <w:t xml:space="preserve">                                                     </w:t>
        </w:r>
        <w:r>
          <w:fldChar w:fldCharType="begin"/>
        </w:r>
        <w:r>
          <w:instrText>PAGE   \* MERGEFORMAT</w:instrText>
        </w:r>
        <w:r>
          <w:fldChar w:fldCharType="separate"/>
        </w:r>
        <w:r w:rsidR="00EA53D8">
          <w:rPr>
            <w:noProof/>
          </w:rPr>
          <w:t>3</w:t>
        </w:r>
        <w:r>
          <w:fldChar w:fldCharType="end"/>
        </w:r>
        <w:r>
          <w:t xml:space="preserve">                                                            St-106/02</w:t>
        </w:r>
      </w:p>
    </w:sdtContent>
  </w:sdt>
  <w:p w:rsidRDefault="006150F5" w:rsidR="006150F5">
    <w:pPr>
      <w:pStyle w:val="Zaglavlje"/>
    </w:pPr>
    <w:r>
      <w:t xml:space="preserve"> </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51F8E"/>
    <w:rsid w:val="000256D3"/>
    <w:rsid w:val="0010074F"/>
    <w:rsid w:val="00110BE4"/>
    <w:rsid w:val="00186C0E"/>
    <w:rsid w:val="001B56D0"/>
    <w:rsid w:val="001E1B30"/>
    <w:rsid w:val="00204170"/>
    <w:rsid w:val="002412F0"/>
    <w:rsid w:val="00251F8E"/>
    <w:rsid w:val="002854BB"/>
    <w:rsid w:val="003A4819"/>
    <w:rsid w:val="00454D6B"/>
    <w:rsid w:val="005061A6"/>
    <w:rsid w:val="00543C6E"/>
    <w:rsid w:val="0055047E"/>
    <w:rsid w:val="005C2192"/>
    <w:rsid w:val="005F20F8"/>
    <w:rsid w:val="006150F5"/>
    <w:rsid w:val="007766AB"/>
    <w:rsid w:val="00951BBF"/>
    <w:rsid w:val="00AB6E49"/>
    <w:rsid w:val="00AC09D9"/>
    <w:rsid w:val="00B01348"/>
    <w:rsid w:val="00B40090"/>
    <w:rsid w:val="00B72C27"/>
    <w:rsid w:val="00B874FD"/>
    <w:rsid w:val="00BC3E8D"/>
    <w:rsid w:val="00C655DC"/>
    <w:rsid w:val="00D47954"/>
    <w:rsid w:val="00DE19DD"/>
    <w:rsid w:val="00E72187"/>
    <w:rsid w:val="00EA53D8"/>
    <w:rsid w:val="00EF5686"/>
    <w:rsid w:val="00F82D1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E19DD"/>
    <w:rPr>
      <w:rFonts w:cs="Times New Roman"/>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DE19DD"/>
    <w:rPr>
      <w:rFonts w:cs="Times New Roman"/>
      <w:szCs w:val="24"/>
    </w:rPr>
  </w:style>
  <w:style w:styleId="Tekstbalonia" w:type="paragraph">
    <w:name w:val="Balloon Text"/>
    <w:basedOn w:val="Normal"/>
    <w:link w:val="TekstbaloniaChar"/>
    <w:uiPriority w:val="99"/>
    <w:semiHidden/>
    <w:unhideWhenUsed/>
    <w:rsid w:val="00DE19DD"/>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E19DD"/>
    <w:rPr>
      <w:rFonts w:cs="Tahoma" w:hAnsi="Tahoma" w:ascii="Tahoma"/>
      <w:sz w:val="16"/>
      <w:szCs w:val="16"/>
    </w:rPr>
  </w:style>
  <w:style w:styleId="Zaglavlje" w:type="paragraph">
    <w:name w:val="header"/>
    <w:basedOn w:val="Normal"/>
    <w:link w:val="ZaglavljeChar"/>
    <w:uiPriority w:val="99"/>
    <w:unhideWhenUsed/>
    <w:rsid w:val="006150F5"/>
    <w:pPr>
      <w:tabs>
        <w:tab w:pos="4536" w:val="center"/>
        <w:tab w:pos="9072" w:val="right"/>
      </w:tabs>
    </w:pPr>
  </w:style>
  <w:style w:customStyle="true" w:styleId="ZaglavljeChar" w:type="character">
    <w:name w:val="Zaglavlje Char"/>
    <w:basedOn w:val="Zadanifontodlomka"/>
    <w:link w:val="Zaglavlje"/>
    <w:uiPriority w:val="99"/>
    <w:rsid w:val="006150F5"/>
    <w:rPr>
      <w:rFonts w:cs="Times New Roman"/>
      <w:szCs w:val="24"/>
    </w:rPr>
  </w:style>
  <w:style w:styleId="Podnoje" w:type="paragraph">
    <w:name w:val="footer"/>
    <w:basedOn w:val="Normal"/>
    <w:link w:val="PodnojeChar"/>
    <w:uiPriority w:val="99"/>
    <w:unhideWhenUsed/>
    <w:rsid w:val="006150F5"/>
    <w:pPr>
      <w:tabs>
        <w:tab w:pos="4536" w:val="center"/>
        <w:tab w:pos="9072" w:val="right"/>
      </w:tabs>
    </w:pPr>
  </w:style>
  <w:style w:customStyle="true" w:styleId="PodnojeChar" w:type="character">
    <w:name w:val="Podnožje Char"/>
    <w:basedOn w:val="Zadanifontodlomka"/>
    <w:link w:val="Podnoje"/>
    <w:uiPriority w:val="99"/>
    <w:rsid w:val="006150F5"/>
    <w:rPr>
      <w:rFonts w:cs="Times New Roman"/>
      <w:szCs w:val="24"/>
    </w:rPr>
  </w:style>
  <w:style w:styleId="Tekstrezerviranogmjesta" w:type="character">
    <w:name w:val="Placeholder Text"/>
    <w:basedOn w:val="Zadanifontodlomka"/>
    <w:uiPriority w:val="99"/>
    <w:semiHidden/>
    <w:rsid w:val="00EA53D8"/>
    <w:rPr>
      <w:color w:val="808080"/>
      <w:bdr w:space="0" w:sz="0" w:color="auto" w:val="none"/>
      <w:shd w:fill="auto" w:color="auto" w:val="clear"/>
    </w:rPr>
  </w:style>
  <w:style w:customStyle="true" w:styleId="eSPISCCParagraphDefaultFont" w:type="character">
    <w:name w:val="eSPIS_CC_Paragraph Default Font"/>
    <w:basedOn w:val="Zadanifontodlomka"/>
    <w:rsid w:val="00EA53D8"/>
    <w:rPr>
      <w:rFonts w:cs="Times New Roman" w:eastAsia="Times New Roman" w:hAnsi="Times New Roman" w:ascii="Times New Roman"/>
      <w:b/>
      <w:sz w:val="24"/>
      <w:bdr w:space="0" w:sz="0" w:color="auto" w:val="none"/>
      <w:shd w:fill="auto" w:color="auto" w:val="clear"/>
      <w:lang w:eastAsia="hr-HR" w:val="hr-HR"/>
    </w:rPr>
  </w:style>
  <w:style w:customStyle="true" w:styleId="PozadinaSvijetloZuta" w:type="character">
    <w:name w:val="Pozadina_SvijetloZuta"/>
    <w:basedOn w:val="Zadanifontodlomka"/>
    <w:rsid w:val="00EA53D8"/>
    <w:rPr>
      <w:rFonts w:eastAsia="Times New Roman"/>
      <w:b/>
      <w:bdr w:space="0" w:sz="0" w:color="auto" w:val="none"/>
      <w:shd w:fill="FFFFCC" w:color="auto" w:val="clear"/>
      <w:lang w:eastAsia="hr-HR" w:val="hr-HR"/>
    </w:rPr>
  </w:style>
  <w:style w:customStyle="true" w:styleId="PozadinaSvijetloCrvena" w:type="character">
    <w:name w:val="Pozadina_SvijetloCrvena"/>
    <w:basedOn w:val="eSPISCCParagraphDefaultFont"/>
    <w:rsid w:val="00EA53D8"/>
    <w:rPr>
      <w:rFonts w:cs="Times New Roman" w:eastAsia="Times New Roman" w:hAnsi="Times New Roman" w:ascii="Times New Roman"/>
      <w:b w:val="false"/>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EA53D8"/>
    <w:rPr>
      <w:rFonts w:cs="Times New Roman" w:eastAsia="Times New Roman" w:hAnsi="Times New Roman" w:ascii="Times New Roman"/>
      <w:b w:val="false"/>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E19DD"/>
    <w:rPr>
      <w:rFonts w:cs="Times New Roman"/>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DE19DD"/>
    <w:rPr>
      <w:rFonts w:cs="Times New Roman"/>
      <w:szCs w:val="24"/>
    </w:rPr>
  </w:style>
  <w:style w:styleId="Tekstbalonia" w:type="paragraph">
    <w:name w:val="Balloon Text"/>
    <w:basedOn w:val="Normal"/>
    <w:link w:val="TekstbaloniaChar"/>
    <w:uiPriority w:val="99"/>
    <w:semiHidden/>
    <w:unhideWhenUsed/>
    <w:rsid w:val="00DE19DD"/>
    <w:rPr>
      <w:rFonts w:ascii="Tahoma" w:cs="Tahoma" w:hAnsi="Tahoma"/>
      <w:sz w:val="16"/>
      <w:szCs w:val="16"/>
    </w:rPr>
  </w:style>
  <w:style w:customStyle="1" w:styleId="TekstbaloniaChar" w:type="character">
    <w:name w:val="Tekst balončića Char"/>
    <w:basedOn w:val="Zadanifontodlomka"/>
    <w:link w:val="Tekstbalonia"/>
    <w:uiPriority w:val="99"/>
    <w:semiHidden/>
    <w:rsid w:val="00DE19DD"/>
    <w:rPr>
      <w:rFonts w:ascii="Tahoma" w:cs="Tahoma" w:hAnsi="Tahoma"/>
      <w:sz w:val="16"/>
      <w:szCs w:val="16"/>
    </w:rPr>
  </w:style>
  <w:style w:styleId="Zaglavlje" w:type="paragraph">
    <w:name w:val="header"/>
    <w:basedOn w:val="Normal"/>
    <w:link w:val="ZaglavljeChar"/>
    <w:uiPriority w:val="99"/>
    <w:unhideWhenUsed/>
    <w:rsid w:val="006150F5"/>
    <w:pPr>
      <w:tabs>
        <w:tab w:pos="4536" w:val="center"/>
        <w:tab w:pos="9072" w:val="right"/>
      </w:tabs>
    </w:pPr>
  </w:style>
  <w:style w:customStyle="1" w:styleId="ZaglavljeChar" w:type="character">
    <w:name w:val="Zaglavlje Char"/>
    <w:basedOn w:val="Zadanifontodlomka"/>
    <w:link w:val="Zaglavlje"/>
    <w:uiPriority w:val="99"/>
    <w:rsid w:val="006150F5"/>
    <w:rPr>
      <w:rFonts w:cs="Times New Roman"/>
      <w:szCs w:val="24"/>
    </w:rPr>
  </w:style>
  <w:style w:styleId="Podnoje" w:type="paragraph">
    <w:name w:val="footer"/>
    <w:basedOn w:val="Normal"/>
    <w:link w:val="PodnojeChar"/>
    <w:uiPriority w:val="99"/>
    <w:unhideWhenUsed/>
    <w:rsid w:val="006150F5"/>
    <w:pPr>
      <w:tabs>
        <w:tab w:pos="4536" w:val="center"/>
        <w:tab w:pos="9072" w:val="right"/>
      </w:tabs>
    </w:pPr>
  </w:style>
  <w:style w:customStyle="1" w:styleId="PodnojeChar" w:type="character">
    <w:name w:val="Podnožje Char"/>
    <w:basedOn w:val="Zadanifontodlomka"/>
    <w:link w:val="Podnoje"/>
    <w:uiPriority w:val="99"/>
    <w:rsid w:val="006150F5"/>
    <w:rPr>
      <w:rFonts w:cs="Times New Roman"/>
      <w:szCs w:val="24"/>
    </w:rPr>
  </w:style>
  <w:style w:styleId="Tekstrezerviranogmjesta" w:type="character">
    <w:name w:val="Placeholder Text"/>
    <w:basedOn w:val="Zadanifontodlomka"/>
    <w:uiPriority w:val="99"/>
    <w:semiHidden/>
    <w:rsid w:val="00EA53D8"/>
    <w:rPr>
      <w:color w:val="808080"/>
      <w:bdr w:color="auto" w:space="0" w:sz="0" w:val="none"/>
      <w:shd w:color="auto" w:fill="auto" w:val="clear"/>
    </w:rPr>
  </w:style>
  <w:style w:customStyle="1" w:styleId="eSPISCCParagraphDefaultFont" w:type="character">
    <w:name w:val="eSPIS_CC_Paragraph Default Font"/>
    <w:basedOn w:val="Zadanifontodlomka"/>
    <w:rsid w:val="00EA53D8"/>
    <w:rPr>
      <w:rFonts w:ascii="Times New Roman" w:cs="Times New Roman" w:eastAsia="Times New Roman" w:hAnsi="Times New Roman"/>
      <w:b/>
      <w:sz w:val="24"/>
      <w:bdr w:color="auto" w:space="0" w:sz="0" w:val="none"/>
      <w:shd w:color="auto" w:fill="auto" w:val="clear"/>
      <w:lang w:eastAsia="hr-HR" w:val="hr-HR"/>
    </w:rPr>
  </w:style>
  <w:style w:customStyle="1" w:styleId="PozadinaSvijetloZuta" w:type="character">
    <w:name w:val="Pozadina_SvijetloZuta"/>
    <w:basedOn w:val="Zadanifontodlomka"/>
    <w:rsid w:val="00EA53D8"/>
    <w:rPr>
      <w:rFonts w:eastAsia="Times New Roman"/>
      <w:b/>
      <w:bdr w:color="auto" w:space="0" w:sz="0" w:val="none"/>
      <w:shd w:color="auto" w:fill="FFFFCC" w:val="clear"/>
      <w:lang w:eastAsia="hr-HR" w:val="hr-HR"/>
    </w:rPr>
  </w:style>
  <w:style w:customStyle="1" w:styleId="PozadinaSvijetloCrvena" w:type="character">
    <w:name w:val="Pozadina_SvijetloCrvena"/>
    <w:basedOn w:val="eSPISCCParagraphDefaultFont"/>
    <w:rsid w:val="00EA53D8"/>
    <w:rPr>
      <w:rFonts w:ascii="Times New Roman" w:cs="Times New Roman" w:eastAsia="Times New Roman" w:hAnsi="Times New Roman"/>
      <w:b w:val="0"/>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EA53D8"/>
    <w:rPr>
      <w:rFonts w:ascii="Times New Roman" w:cs="Times New Roman" w:eastAsia="Times New Roman" w:hAnsi="Times New Roman"/>
      <w:b w:val="0"/>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6843439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7. listopada 2016.</izvorni_sadrzaj>
    <derivirana_varijabla naziv="DomainObject.DatumDonosenjaOdluke_1">7.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Velimir</izvorni_sadrzaj>
    <derivirana_varijabla naziv="DomainObject.DonositeljOdluke.Ime_1">Velimir</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106</izvorni_sadrzaj>
    <derivirana_varijabla naziv="DomainObject.Predmet.Broj_1">106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rujna 2002.</izvorni_sadrzaj>
    <derivirana_varijabla naziv="DomainObject.Predmet.DatumOsnivanja_1">27. rujna 2002.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St-106/2002</izvorni_sadrzaj>
    <derivirana_varijabla naziv="DomainObject.Predmet.OznakaBroj_1">St-106/2002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TRANŠPED d.d., Split</izvorni_sadrzaj>
    <derivirana_varijabla naziv="DomainObject.Predmet.ProtustrankaFormated_1">  TRANŠPED d.d., Split</derivirana_varijabla>
  </DomainObject.Predmet.ProtustrankaFormated>
  <DomainObject.Predmet.ProtustrankaFormatedOIB>
    <izvorni_sadrzaj>  TRANŠPED d.d., Split, OIB 00000000001</izvorni_sadrzaj>
    <derivirana_varijabla naziv="DomainObject.Predmet.ProtustrankaFormatedOIB_1">  TRANŠPED d.d., Split, OIB 00000000001</derivirana_varijabla>
  </DomainObject.Predmet.ProtustrankaFormatedOIB>
  <DomainObject.Predmet.ProtustrankaFormatedWithAdress>
    <izvorni_sadrzaj> TRANŠPED d.d., Split, Hrvojeva 6/2, 21000 Split</izvorni_sadrzaj>
    <derivirana_varijabla naziv="DomainObject.Predmet.ProtustrankaFormatedWithAdress_1"> TRANŠPED d.d., Split, Hrvojeva 6/2, 21000 Split</derivirana_varijabla>
  </DomainObject.Predmet.ProtustrankaFormatedWithAdress>
  <DomainObject.Predmet.ProtustrankaFormatedWithAdressOIB>
    <izvorni_sadrzaj> TRANŠPED d.d., Split, OIB 00000000001, Hrvojeva 6/2, 21000 Split</izvorni_sadrzaj>
    <derivirana_varijabla naziv="DomainObject.Predmet.ProtustrankaFormatedWithAdressOIB_1"> TRANŠPED d.d., Split, OIB 00000000001, Hrvojeva 6/2, 21000 Split</derivirana_varijabla>
  </DomainObject.Predmet.ProtustrankaFormatedWithAdressOIB>
  <DomainObject.Predmet.ProtustrankaWithAdress>
    <izvorni_sadrzaj>TRANŠPED d.d., Split Hrvojeva 6/2, 21000 Split</izvorni_sadrzaj>
    <derivirana_varijabla naziv="DomainObject.Predmet.ProtustrankaWithAdress_1">TRANŠPED d.d., Split Hrvojeva 6/2, 21000 Split</derivirana_varijabla>
  </DomainObject.Predmet.ProtustrankaWithAdress>
  <DomainObject.Predmet.ProtustrankaWithAdressOIB>
    <izvorni_sadrzaj>TRANŠPED d.d., Split, OIB 00000000001, Hrvojeva 6/2, 21000 Split</izvorni_sadrzaj>
    <derivirana_varijabla naziv="DomainObject.Predmet.ProtustrankaWithAdressOIB_1">TRANŠPED d.d., Split, OIB 00000000001, Hrvojeva 6/2, 21000 Split</derivirana_varijabla>
  </DomainObject.Predmet.ProtustrankaWithAdressOIB>
  <DomainObject.Predmet.ProtustrankaNazivFormated>
    <izvorni_sadrzaj>TRANŠPED d.d., Split</izvorni_sadrzaj>
    <derivirana_varijabla naziv="DomainObject.Predmet.ProtustrankaNazivFormated_1">TRANŠPED d.d., Split</derivirana_varijabla>
  </DomainObject.Predmet.ProtustrankaNazivFormated>
  <DomainObject.Predmet.ProtustrankaNazivFormatedOIB>
    <izvorni_sadrzaj>TRANŠPED d.d., Split, OIB 00000000001</izvorni_sadrzaj>
    <derivirana_varijabla naziv="DomainObject.Predmet.ProtustrankaNazivFormatedOIB_1">TRANŠPED d.d., Split, OIB 00000000001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Velimir Vuković</izvorni_sadrzaj>
    <derivirana_varijabla naziv="DomainObject.Predmet.Referada.Sudac_1">Velimir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TRGOVAČKO-TURISTIČKA BANKA dioničko društvo, u stečaju zastupanog po punomoćniku Ivo Staničić</izvorni_sadrzaj>
    <derivirana_varijabla naziv="DomainObject.Predmet.StrankaFormated_1">  TRGOVAČKO-TURISTIČKA BANKA dioničko društvo, u stečaju zastupanog po punomoćniku Ivo Staničić</derivirana_varijabla>
  </DomainObject.Predmet.StrankaFormated>
  <DomainObject.Predmet.StrankaFormatedOIB>
    <izvorni_sadrzaj>  TRGOVAČKO-TURISTIČKA BANKA dioničko društvo, u stečaju, OIB 29066819732 zastupanog po punomoćniku Ivo Staničić</izvorni_sadrzaj>
    <derivirana_varijabla naziv="DomainObject.Predmet.StrankaFormatedOIB_1">  TRGOVAČKO-TURISTIČKA BANKA dioničko društvo, u stečaju, OIB 29066819732 zastupanog po punomoćniku Ivo Staničić</derivirana_varijabla>
  </DomainObject.Predmet.StrankaFormatedOIB>
  <DomainObject.Predmet.StrankaFormatedWithAdress>
    <izvorni_sadrzaj> TRGOVAČKO-TURISTIČKA BANKA dioničko društvo, u stečaju, Ulica Kralja Petra Svačića 4/2, 21000 Split zastupanog po punomoćniku Ivo Staničić</izvorni_sadrzaj>
    <derivirana_varijabla naziv="DomainObject.Predmet.StrankaFormatedWithAdress_1"> TRGOVAČKO-TURISTIČKA BANKA dioničko društvo, u stečaju, Ulica Kralja Petra Svačića 4/2, 21000 Split zastupanog po punomoćniku Ivo Staničić</derivirana_varijabla>
  </DomainObject.Predmet.StrankaFormatedWithAdress>
  <DomainObject.Predmet.StrankaFormatedWithAdressOIB>
    <izvorni_sadrzaj> TRGOVAČKO-TURISTIČKA BANKA dioničko društvo, u stečaju, OIB 29066819732, Ulica Kralja Petra Svačića 4/2, 21000 Split zastupanog po punomoćniku Ivo Staničić</izvorni_sadrzaj>
    <derivirana_varijabla naziv="DomainObject.Predmet.StrankaFormatedWithAdressOIB_1"> TRGOVAČKO-TURISTIČKA BANKA dioničko društvo, u stečaju, OIB 29066819732, Ulica Kralja Petra Svačića 4/2, 21000 Split zastupanog po punomoćniku Ivo Staničić</derivirana_varijabla>
  </DomainObject.Predmet.StrankaFormatedWithAdressOIB>
  <DomainObject.Predmet.StrankaWithAdress>
    <izvorni_sadrzaj>TRGOVAČKO-TURISTIČKA BANKA dioničko društvo, u stečaju Ulica Kralja Petra Svačića 4/2,21000 Split</izvorni_sadrzaj>
    <derivirana_varijabla naziv="DomainObject.Predmet.StrankaWithAdress_1">TRGOVAČKO-TURISTIČKA BANKA dioničko društvo, u stečaju Ulica Kralja Petra Svačića 4/2,21000 Split</derivirana_varijabla>
  </DomainObject.Predmet.StrankaWithAdress>
  <DomainObject.Predmet.StrankaWithAdressOIB>
    <izvorni_sadrzaj>TRGOVAČKO-TURISTIČKA BANKA dioničko društvo, u stečaju, OIB 29066819732, Ulica Kralja Petra Svačića 4/2,21000 Split</izvorni_sadrzaj>
    <derivirana_varijabla naziv="DomainObject.Predmet.StrankaWithAdressOIB_1">TRGOVAČKO-TURISTIČKA BANKA dioničko društvo, u stečaju, OIB 29066819732, Ulica Kralja Petra Svačića 4/2,21000 Split</derivirana_varijabla>
  </DomainObject.Predmet.StrankaWithAdressOIB>
  <DomainObject.Predmet.StrankaNazivFormated>
    <izvorni_sadrzaj>TRGOVAČKO-TURISTIČKA BANKA dioničko društvo, u stečaju</izvorni_sadrzaj>
    <derivirana_varijabla naziv="DomainObject.Predmet.StrankaNazivFormated_1">TRGOVAČKO-TURISTIČKA BANKA dioničko društvo, u stečaju</derivirana_varijabla>
  </DomainObject.Predmet.StrankaNazivFormated>
  <DomainObject.Predmet.StrankaNazivFormatedOIB>
    <izvorni_sadrzaj>TRGOVAČKO-TURISTIČKA BANKA dioničko društvo, u stečaju, OIB 29066819732</izvorni_sadrzaj>
    <derivirana_varijabla naziv="DomainObject.Predmet.StrankaNazivFormatedOIB_1">TRGOVAČKO-TURISTIČKA BANKA dioničko društvo, u stečaju, OIB 29066819732</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Sanda Karaman</izvorni_sadrzaj>
    <derivirana_varijabla naziv="DomainObject.Predmet.Zapisnicar_1">Sanda Karaman</derivirana_varijabla>
  </DomainObject.Predmet.Zapisnicar>
  <DomainObject.Predmet.StrankaListFormated>
    <izvorni_sadrzaj>
      <item>TRGOVAČKO-TURISTIČKA BANKA dioničko društvo, u stečaju zastupanog po punomoćniku Ivo Staničić</item>
    </izvorni_sadrzaj>
    <derivirana_varijabla naziv="DomainObject.Predmet.StrankaListFormated_1">
      <item>TRGOVAČKO-TURISTIČKA BANKA dioničko društvo, u stečaju zastupanog po punomoćniku Ivo Staničić</item>
    </derivirana_varijabla>
  </DomainObject.Predmet.StrankaListFormated>
  <DomainObject.Predmet.StrankaListFormatedOIB>
    <izvorni_sadrzaj>
      <item>TRGOVAČKO-TURISTIČKA BANKA dioničko društvo, u stečaju, OIB 29066819732 zastupanog po punomoćniku Ivo Staničić</item>
    </izvorni_sadrzaj>
    <derivirana_varijabla naziv="DomainObject.Predmet.StrankaListFormatedOIB_1">
      <item>TRGOVAČKO-TURISTIČKA BANKA dioničko društvo, u stečaju, OIB 29066819732 zastupanog po punomoćniku Ivo Staničić</item>
    </derivirana_varijabla>
  </DomainObject.Predmet.StrankaListFormatedOIB>
  <DomainObject.Predmet.StrankaListFormatedWithAdress>
    <izvorni_sadrzaj>
      <item>TRGOVAČKO-TURISTIČKA BANKA dioničko društvo, u stečaju, Ulica Kralja Petra Svačića 4/2, 21000 Split zastupanog po punomoćniku Ivo Staničić</item>
    </izvorni_sadrzaj>
    <derivirana_varijabla naziv="DomainObject.Predmet.StrankaListFormatedWithAdress_1">
      <item>TRGOVAČKO-TURISTIČKA BANKA dioničko društvo, u stečaju, Ulica Kralja Petra Svačića 4/2, 21000 Split zastupanog po punomoćniku Ivo Staničić</item>
    </derivirana_varijabla>
  </DomainObject.Predmet.StrankaListFormatedWithAdress>
  <DomainObject.Predmet.StrankaListFormatedWithAdressOIB>
    <izvorni_sadrzaj>
      <item>TRGOVAČKO-TURISTIČKA BANKA dioničko društvo, u stečaju, OIB 29066819732, Ulica Kralja Petra Svačića 4/2, 21000 Split zastupanog po punomoćniku Ivo Staničić</item>
    </izvorni_sadrzaj>
    <derivirana_varijabla naziv="DomainObject.Predmet.StrankaListFormatedWithAdressOIB_1">
      <item>TRGOVAČKO-TURISTIČKA BANKA dioničko društvo, u stečaju, OIB 29066819732, Ulica Kralja Petra Svačića 4/2, 21000 Split zastupanog po punomoćniku Ivo Staničić</item>
    </derivirana_varijabla>
  </DomainObject.Predmet.StrankaListFormatedWithAdressOIB>
  <DomainObject.Predmet.StrankaListNazivFormated>
    <izvorni_sadrzaj>
      <item>TRGOVAČKO-TURISTIČKA BANKA dioničko društvo, u stečaju</item>
    </izvorni_sadrzaj>
    <derivirana_varijabla naziv="DomainObject.Predmet.StrankaListNazivFormated_1">
      <item>TRGOVAČKO-TURISTIČKA BANKA dioničko društvo, u stečaju</item>
    </derivirana_varijabla>
  </DomainObject.Predmet.StrankaListNazivFormated>
  <DomainObject.Predmet.StrankaListNazivFormatedOIB>
    <izvorni_sadrzaj>
      <item>TRGOVAČKO-TURISTIČKA BANKA dioničko društvo, u stečaju, OIB 29066819732</item>
    </izvorni_sadrzaj>
    <derivirana_varijabla naziv="DomainObject.Predmet.StrankaListNazivFormatedOIB_1">
      <item>TRGOVAČKO-TURISTIČKA BANKA dioničko društvo, u stečaju, OIB 29066819732</item>
    </derivirana_varijabla>
  </DomainObject.Predmet.StrankaListNazivFormatedOIB>
  <DomainObject.Predmet.ProtuStrankaListFormated>
    <izvorni_sadrzaj>
      <item>TRANŠPED d.d., Split</item>
    </izvorni_sadrzaj>
    <derivirana_varijabla naziv="DomainObject.Predmet.ProtuStrankaListFormated_1">
      <item>TRANŠPED d.d., Split</item>
    </derivirana_varijabla>
  </DomainObject.Predmet.ProtuStrankaListFormated>
  <DomainObject.Predmet.ProtuStrankaListFormatedOIB>
    <izvorni_sadrzaj>
      <item>TRANŠPED d.d., Split, OIB 00000000001</item>
    </izvorni_sadrzaj>
    <derivirana_varijabla naziv="DomainObject.Predmet.ProtuStrankaListFormatedOIB_1">
      <item>TRANŠPED d.d., Split, OIB 00000000001</item>
    </derivirana_varijabla>
  </DomainObject.Predmet.ProtuStrankaListFormatedOIB>
  <DomainObject.Predmet.ProtuStrankaListFormatedWithAdress>
    <izvorni_sadrzaj>
      <item>TRANŠPED d.d., Split, Hrvojeva 6/2, 21000 Split</item>
    </izvorni_sadrzaj>
    <derivirana_varijabla naziv="DomainObject.Predmet.ProtuStrankaListFormatedWithAdress_1">
      <item>TRANŠPED d.d., Split, Hrvojeva 6/2, 21000 Split</item>
    </derivirana_varijabla>
  </DomainObject.Predmet.ProtuStrankaListFormatedWithAdress>
  <DomainObject.Predmet.ProtuStrankaListFormatedWithAdressOIB>
    <izvorni_sadrzaj>
      <item>TRANŠPED d.d., Split, OIB 00000000001, Hrvojeva 6/2, 21000 Split</item>
    </izvorni_sadrzaj>
    <derivirana_varijabla naziv="DomainObject.Predmet.ProtuStrankaListFormatedWithAdressOIB_1">
      <item>TRANŠPED d.d., Split, OIB 00000000001, Hrvojeva 6/2, 21000 Split</item>
    </derivirana_varijabla>
  </DomainObject.Predmet.ProtuStrankaListFormatedWithAdressOIB>
  <DomainObject.Predmet.ProtuStrankaListNazivFormated>
    <izvorni_sadrzaj>
      <item>TRANŠPED d.d., Split</item>
    </izvorni_sadrzaj>
    <derivirana_varijabla naziv="DomainObject.Predmet.ProtuStrankaListNazivFormated_1">
      <item>TRANŠPED d.d., Split</item>
    </derivirana_varijabla>
  </DomainObject.Predmet.ProtuStrankaListNazivFormated>
  <DomainObject.Predmet.ProtuStrankaListNazivFormatedOIB>
    <izvorni_sadrzaj>
      <item>TRANŠPED d.d., Split, OIB 00000000001</item>
    </izvorni_sadrzaj>
    <derivirana_varijabla naziv="DomainObject.Predmet.ProtuStrankaListNazivFormatedOIB_1">
      <item>TRANŠPED d.d., Split, OIB 00000000001</item>
    </derivirana_varijabla>
  </DomainObject.Predmet.ProtuStrankaListNazivFormatedOIB>
  <DomainObject.Predmet.OstaliListFormated>
    <izvorni_sadrzaj>
      <item>Ivo Staničić punomoćnik sudionika u postupku TRGOVAČKO-TURISTIČKA BANKA dioničko društvo, u stečaju</item>
    </izvorni_sadrzaj>
    <derivirana_varijabla naziv="DomainObject.Predmet.OstaliListFormated_1">
      <item>Ivo Staničić punomoćnik sudionika u postupku TRGOVAČKO-TURISTIČKA BANKA dioničko društvo, u stečaju</item>
    </derivirana_varijabla>
  </DomainObject.Predmet.OstaliListFormated>
  <DomainObject.Predmet.OstaliListFormatedOIB>
    <izvorni_sadrzaj>
      <item>Ivo Staničić, OIB 85822600059 punomoćnik sudionika u postupku TRGOVAČKO-TURISTIČKA BANKA dioničko društvo, u stečaju</item>
    </izvorni_sadrzaj>
    <derivirana_varijabla naziv="DomainObject.Predmet.OstaliListFormatedOIB_1">
      <item>Ivo Staničić, OIB 85822600059 punomoćnik sudionika u postupku TRGOVAČKO-TURISTIČKA BANKA dioničko društvo, u stečaju</item>
    </derivirana_varijabla>
  </DomainObject.Predmet.OstaliListFormatedOIB>
  <DomainObject.Predmet.OstaliListFormatedWithAdress>
    <izvorni_sadrzaj>
      <item>Ivo Staničić, Ivana Gundulića 26 A/II, 21000 Split punomoćnik sudionika u postupku TRGOVAČKO-TURISTIČKA BANKA dioničko društvo, u stečaju</item>
    </izvorni_sadrzaj>
    <derivirana_varijabla naziv="DomainObject.Predmet.OstaliListFormatedWithAdress_1">
      <item>Ivo Staničić, Ivana Gundulića 26 A/II, 21000 Split punomoćnik sudionika u postupku TRGOVAČKO-TURISTIČKA BANKA dioničko društvo, u stečaju</item>
    </derivirana_varijabla>
  </DomainObject.Predmet.OstaliListFormatedWithAdress>
  <DomainObject.Predmet.OstaliListFormatedWithAdressOIB>
    <izvorni_sadrzaj>
      <item>Ivo Staničić, OIB 85822600059, Ivana Gundulića 26 A/II, 21000 Split punomoćnik sudionika u postupku TRGOVAČKO-TURISTIČKA BANKA dioničko društvo, u stečaju</item>
    </izvorni_sadrzaj>
    <derivirana_varijabla naziv="DomainObject.Predmet.OstaliListFormatedWithAdressOIB_1">
      <item>Ivo Staničić, OIB 85822600059, Ivana Gundulića 26 A/II, 21000 Split punomoćnik sudionika u postupku TRGOVAČKO-TURISTIČKA BANKA dioničko društvo, u stečaju</item>
    </derivirana_varijabla>
  </DomainObject.Predmet.OstaliListFormatedWithAdressOIB>
  <DomainObject.Predmet.OstaliListNazivFormated>
    <izvorni_sadrzaj>
      <item>Ivo Staničić</item>
    </izvorni_sadrzaj>
    <derivirana_varijabla naziv="DomainObject.Predmet.OstaliListNazivFormated_1">
      <item>Ivo Staničić</item>
    </derivirana_varijabla>
  </DomainObject.Predmet.OstaliListNazivFormated>
  <DomainObject.Predmet.OstaliListNazivFormatedOIB>
    <izvorni_sadrzaj>
      <item>Ivo Staničić, OIB 85822600059</item>
    </izvorni_sadrzaj>
    <derivirana_varijabla naziv="DomainObject.Predmet.OstaliListNazivFormatedOIB_1">
      <item>Ivo Staničić, OIB 85822600059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listopada 2016.</izvorni_sadrzaj>
    <derivirana_varijabla naziv="DomainObject.Datum_1">7. listopada 2016.</derivirana_varijabla>
  </DomainObject.Datum>
  <DomainObject.PoslovniBrojDokumenta>
    <izvorni_sadrzaj/>
    <derivirana_varijabla naziv="DomainObject.PoslovniBrojDokumenta_1"/>
  </DomainObject.PoslovniBrojDokumenta>
  <DomainObject.Predmet.StrankaIDrugi>
    <izvorni_sadrzaj>TRGOVAČKO-TURISTIČKA BANKA dioničko društvo, u stečaju</izvorni_sadrzaj>
    <derivirana_varijabla naziv="DomainObject.Predmet.StrankaIDrugi_1">TRGOVAČKO-TURISTIČKA BANKA dioničko društvo, u stečaju</derivirana_varijabla>
  </DomainObject.Predmet.StrankaIDrugi>
  <DomainObject.Predmet.ProtustrankaIDrugi>
    <izvorni_sadrzaj>TRANŠPED d.d., Split</izvorni_sadrzaj>
    <derivirana_varijabla naziv="DomainObject.Predmet.ProtustrankaIDrugi_1">TRANŠPED d.d., Split</derivirana_varijabla>
  </DomainObject.Predmet.ProtustrankaIDrugi>
  <DomainObject.Predmet.StrankaIDrugiAdressOIB>
    <izvorni_sadrzaj>TRGOVAČKO-TURISTIČKA BANKA dioničko društvo, u stečaju, OIB 29066819732, Ulica Kralja Petra Svačića 4/2, 21000 Split</izvorni_sadrzaj>
    <derivirana_varijabla naziv="DomainObject.Predmet.StrankaIDrugiAdressOIB_1">TRGOVAČKO-TURISTIČKA BANKA dioničko društvo, u stečaju, OIB 29066819732, Ulica Kralja Petra Svačića 4/2, 21000 Split</derivirana_varijabla>
  </DomainObject.Predmet.StrankaIDrugiAdressOIB>
  <DomainObject.Predmet.ProtustrankaIDrugiAdressOIB>
    <izvorni_sadrzaj>TRANŠPED d.d., Split, OIB 00000000001, Hrvojeva 6/2, 21000 Split</izvorni_sadrzaj>
    <derivirana_varijabla naziv="DomainObject.Predmet.ProtustrankaIDrugiAdressOIB_1">TRANŠPED d.d., Split, OIB 00000000001, Hrvojeva 6/2,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TRGOVAČKO-TURISTIČKA BANKA dioničko društvo, u stečaju</item>
      <item>TRANŠPED d.d., Split</item>
      <item>Ivo Staničić</item>
    </izvorni_sadrzaj>
    <derivirana_varijabla naziv="DomainObject.Predmet.SudioniciListNaziv_1">
      <item>TRGOVAČKO-TURISTIČKA BANKA dioničko društvo, u stečaju</item>
      <item>TRANŠPED d.d., Split</item>
      <item>Ivo Staničić</item>
    </derivirana_varijabla>
  </DomainObject.Predmet.SudioniciListNaziv>
  <DomainObject.Predmet.SudioniciListAdressOIB>
    <izvorni_sadrzaj>
      <item>TRGOVAČKO-TURISTIČKA BANKA dioničko društvo, u stečaju, OIB 29066819732, Ulica Kralja Petra Svačića 4/2,21000 Split</item>
      <item>TRANŠPED d.d., Split, OIB 00000000001, Hrvojeva 6/2,21000 Split</item>
      <item>Ivo Staničić, OIB 85822600059, Ivana Gundulića 26 A/II,21000 Split</item>
    </izvorni_sadrzaj>
    <derivirana_varijabla naziv="DomainObject.Predmet.SudioniciListAdressOIB_1">
      <item>TRGOVAČKO-TURISTIČKA BANKA dioničko društvo, u stečaju, OIB 29066819732, Ulica Kralja Petra Svačića 4/2,21000 Split</item>
      <item>TRANŠPED d.d., Split, OIB 00000000001, Hrvojeva 6/2,21000 Split</item>
      <item>Ivo Staničić, OIB 85822600059, Ivana Gundulića 26 A/II,21000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29066819732</item>
      <item>, OIB 00000000001</item>
      <item>, OIB 85822600059</item>
    </izvorni_sadrzaj>
    <derivirana_varijabla naziv="DomainObject.Predmet.SudioniciListNazivOIB_1">
      <item>, OIB 29066819732</item>
      <item>, OIB 00000000001</item>
      <item>, OIB 85822600059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Vedran Šeparović, OIB 48360997733, Dubrovačka 31 Split</item>
    </izvorni_sadrzaj>
    <derivirana_varijabla naziv="DomainObject.Predmet.StecajniUpraviteljiListAddressOIB_1">
      <item>Vedran Šeparović, OIB 48360997733, Dubrovačka 31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809</properties:Words>
  <properties:Characters>4431</properties:Characters>
  <properties:Lines>103</properties:Lines>
  <properties:Paragraphs>30</properties:Paragraphs>
  <properties:TotalTime>33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5968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2016-10-07T07:37:00Z</dcterms:created>
  <dc:creator>Marija Elez</dc:creator>
  <dc:description/>
  <cp:keywords/>
  <cp:lastModifiedBy>Marija Elez</cp:lastModifiedBy>
  <cp:lastPrinted>2016-10-07T08:20:00Z</cp:lastPrinted>
  <dcterms:modified xmlns:xsi="http://www.w3.org/2001/XMLSchema-instance" xsi:type="dcterms:W3CDTF">2016-10-07T08:22:00Z</dcterms:modified>
  <cp:revision>5</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