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a5af1" w14:paraId="45a5af1" w:rsidRDefault="00AB4602" w:rsidP="00375D38" w:rsidR="00375D38" w:rsidRPr="00375D38">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75D38" w:rsidRPr="00375D38">
        <w:rPr>
          <w:rFonts w:cs="Times New Roman"/>
        </w:rPr>
        <w:t xml:space="preserve">      REPUBLIKA HRVATSKA</w:t>
      </w:r>
    </w:p>
    <w:p w:rsidRDefault="00375D38" w:rsidP="00375D38" w:rsidR="00375D38" w:rsidRPr="00375D38">
      <w:pPr>
        <w:spacing w:after="0"/>
        <w:rPr>
          <w:rFonts w:cs="Times New Roman" w:eastAsia="Times New Roman"/>
          <w:lang w:eastAsia="hr-HR"/>
        </w:rPr>
      </w:pPr>
      <w:r w:rsidRPr="00375D38">
        <w:rPr>
          <w:rFonts w:cs="Times New Roman" w:eastAsia="Times New Roman"/>
          <w:lang w:eastAsia="hr-HR"/>
        </w:rPr>
        <w:t xml:space="preserve"> TRGOVAČKI SUD U ZAGREBU</w:t>
      </w:r>
    </w:p>
    <w:p w:rsidRDefault="00375D38" w:rsidP="00375D38" w:rsidR="00375D38" w:rsidRPr="00375D38">
      <w:pPr>
        <w:spacing w:after="0"/>
        <w:rPr>
          <w:rFonts w:cs="Times New Roman" w:eastAsia="Times New Roman"/>
          <w:lang w:eastAsia="hr-HR"/>
        </w:rPr>
      </w:pPr>
      <w:r w:rsidRPr="00375D38">
        <w:rPr>
          <w:rFonts w:cs="Times New Roman" w:eastAsia="Times New Roman"/>
          <w:lang w:eastAsia="hr-HR"/>
        </w:rPr>
        <w:t xml:space="preserve">           Stalna služba u Karlovcu</w:t>
      </w:r>
    </w:p>
    <w:p w:rsidRDefault="00375D38" w:rsidP="00375D38" w:rsidR="00375D38" w:rsidRPr="00375D38">
      <w:pPr>
        <w:spacing w:after="0"/>
        <w:rPr>
          <w:rFonts w:cs="Times New Roman" w:eastAsia="Times New Roman"/>
          <w:lang w:eastAsia="hr-HR"/>
        </w:rPr>
      </w:pPr>
      <w:r w:rsidRPr="00375D38">
        <w:rPr>
          <w:rFonts w:cs="Times New Roman" w:eastAsia="Times New Roman"/>
          <w:lang w:eastAsia="hr-HR"/>
        </w:rPr>
        <w:t xml:space="preserve">    Karlovac, Trg hrvatskih branitelja 1/II</w:t>
      </w:r>
    </w:p>
    <w:p w:rsidRDefault="00375D38" w:rsidP="00375D38" w:rsidR="00375D38" w:rsidRPr="00375D38">
      <w:pPr>
        <w:spacing w:after="0"/>
        <w:rPr>
          <w:rFonts w:cs="Times New Roman" w:eastAsia="Times New Roman"/>
          <w:lang w:eastAsia="hr-HR"/>
        </w:rPr>
      </w:pPr>
    </w:p>
    <w:p w:rsidRDefault="00375D38" w:rsidP="00375D38" w:rsidR="00375D38" w:rsidRPr="00375D38">
      <w:pPr>
        <w:spacing w:after="0"/>
        <w:jc w:val="center"/>
        <w:rPr>
          <w:rFonts w:cs="Times New Roman" w:eastAsia="Times New Roman"/>
          <w:lang w:eastAsia="hr-HR"/>
        </w:rPr>
      </w:pPr>
      <w:r w:rsidRPr="00375D38">
        <w:rPr>
          <w:rFonts w:cs="Times New Roman" w:eastAsia="Times New Roman"/>
          <w:lang w:eastAsia="hr-HR"/>
        </w:rPr>
        <w:t>R E P U B L I K A    H R V A T S K A</w:t>
      </w:r>
    </w:p>
    <w:p w:rsidRDefault="00375D38" w:rsidP="00375D38" w:rsidR="00375D38" w:rsidRPr="00375D38">
      <w:pPr>
        <w:spacing w:after="0"/>
        <w:rPr>
          <w:rFonts w:cs="Times New Roman" w:eastAsia="Times New Roman"/>
          <w:lang w:eastAsia="hr-HR"/>
        </w:rPr>
      </w:pPr>
    </w:p>
    <w:p w:rsidRDefault="00375D38" w:rsidP="00375D38" w:rsidR="00375D38" w:rsidRPr="00375D38">
      <w:pPr>
        <w:tabs>
          <w:tab w:pos="4050" w:val="left"/>
        </w:tabs>
        <w:spacing w:after="0"/>
        <w:jc w:val="center"/>
        <w:rPr>
          <w:rFonts w:cs="Times New Roman" w:eastAsia="Times New Roman"/>
          <w:lang w:eastAsia="hr-HR"/>
        </w:rPr>
      </w:pPr>
      <w:r w:rsidRPr="00375D38">
        <w:rPr>
          <w:rFonts w:cs="Times New Roman" w:eastAsia="Times New Roman"/>
          <w:lang w:eastAsia="hr-HR"/>
        </w:rPr>
        <w:t>R J E Š E N J E</w:t>
      </w:r>
    </w:p>
    <w:p w:rsidRDefault="00375D38" w:rsidP="00375D38" w:rsidR="00375D38" w:rsidRPr="00375D38">
      <w:pPr>
        <w:spacing w:after="0"/>
        <w:rPr>
          <w:rFonts w:cs="Times New Roman" w:eastAsia="Times New Roman"/>
          <w:lang w:eastAsia="hr-HR"/>
        </w:rPr>
      </w:pPr>
    </w:p>
    <w:p w:rsidRDefault="00375D38" w:rsidP="00375D38" w:rsidR="00375D38" w:rsidRPr="00375D38">
      <w:pPr>
        <w:spacing w:after="0"/>
        <w:jc w:val="both"/>
        <w:rPr>
          <w:rFonts w:cs="Times New Roman" w:eastAsia="Times New Roman"/>
          <w:lang w:eastAsia="hr-HR"/>
        </w:rPr>
      </w:pPr>
      <w:r w:rsidRPr="00375D38">
        <w:rPr>
          <w:rFonts w:cs="Times New Roman" w:eastAsia="Times New Roman"/>
          <w:lang w:eastAsia="hr-HR"/>
        </w:rPr>
        <w:tab/>
        <w:t>TRGOVAČKI SUD U ZAGREBU, Stalna služba</w:t>
      </w:r>
      <w:r w:rsidRPr="00375D38">
        <w:rPr>
          <w:rFonts w:cs="Times New Roman" w:eastAsia="Times New Roman"/>
          <w:b/>
          <w:lang w:eastAsia="hr-HR"/>
        </w:rPr>
        <w:t>,</w:t>
      </w:r>
      <w:r w:rsidRPr="00375D38">
        <w:rPr>
          <w:rFonts w:cs="Times New Roman" w:eastAsia="Times New Roman"/>
          <w:lang w:eastAsia="hr-HR"/>
        </w:rPr>
        <w:t xml:space="preserve"> po sucu Jadranki Mađeruh, kao stečajnom sucu, u stečajnom postupku nad stečajnim dužnikom PROJEKT MALINSKA d.o.o. u stečaju, Zagreb, Albrechtova 32, OIB: 26531949569, 13. prosinca 2018.</w:t>
      </w:r>
    </w:p>
    <w:p w:rsidRDefault="00375D38" w:rsidP="00375D38" w:rsidR="00375D38">
      <w:pPr>
        <w:spacing w:after="0"/>
        <w:jc w:val="both"/>
        <w:rPr>
          <w:rFonts w:cs="Times New Roman" w:eastAsia="Times New Roman"/>
          <w:lang w:eastAsia="hr-HR"/>
        </w:rPr>
      </w:pPr>
    </w:p>
    <w:p w:rsidRDefault="00375D38" w:rsidP="00375D38" w:rsidR="00375D38" w:rsidRPr="00375D38">
      <w:pPr>
        <w:spacing w:after="0"/>
        <w:jc w:val="both"/>
        <w:rPr>
          <w:rFonts w:cs="Times New Roman" w:eastAsia="Times New Roman"/>
          <w:lang w:eastAsia="hr-HR"/>
        </w:rPr>
      </w:pPr>
    </w:p>
    <w:p w:rsidRDefault="00375D38" w:rsidP="00375D38" w:rsidR="00375D38">
      <w:pPr>
        <w:spacing w:after="0"/>
        <w:jc w:val="center"/>
        <w:rPr>
          <w:rFonts w:cs="Times New Roman" w:eastAsia="Times New Roman"/>
          <w:lang w:eastAsia="hr-HR"/>
        </w:rPr>
      </w:pPr>
      <w:r w:rsidRPr="00375D38">
        <w:rPr>
          <w:rFonts w:cs="Times New Roman" w:eastAsia="Times New Roman"/>
          <w:lang w:eastAsia="hr-HR"/>
        </w:rPr>
        <w:t>r i j e š i o     j e</w:t>
      </w:r>
    </w:p>
    <w:p w:rsidRDefault="00375D38" w:rsidP="00375D38" w:rsidR="00375D38" w:rsidRPr="00375D38">
      <w:pPr>
        <w:spacing w:after="0"/>
        <w:jc w:val="center"/>
        <w:rPr>
          <w:rFonts w:cs="Times New Roman" w:eastAsia="Times New Roman"/>
          <w:lang w:eastAsia="hr-HR"/>
        </w:rPr>
      </w:pPr>
    </w:p>
    <w:p w:rsidRDefault="00375D38" w:rsidP="00375D38" w:rsidR="00375D38" w:rsidRPr="00375D38">
      <w:pPr>
        <w:spacing w:after="0"/>
        <w:ind w:left="708"/>
        <w:jc w:val="both"/>
        <w:rPr>
          <w:rFonts w:cs="Times New Roman" w:eastAsia="Times New Roman"/>
          <w:lang w:eastAsia="hr-HR"/>
        </w:rPr>
      </w:pPr>
    </w:p>
    <w:p w:rsidRDefault="00375D38" w:rsidP="00375D38" w:rsidR="00375D38" w:rsidRPr="00375D38">
      <w:pPr>
        <w:spacing w:after="0"/>
        <w:ind w:left="142"/>
        <w:contextualSpacing/>
        <w:jc w:val="both"/>
        <w:rPr>
          <w:rFonts w:cs="Times New Roman" w:eastAsia="Times New Roman"/>
          <w:lang w:eastAsia="hr-HR"/>
        </w:rPr>
      </w:pPr>
      <w:r w:rsidRPr="00375D38">
        <w:rPr>
          <w:rFonts w:cs="Times New Roman" w:eastAsia="Times New Roman"/>
          <w:lang w:eastAsia="hr-HR"/>
        </w:rPr>
        <w:tab/>
        <w:t xml:space="preserve">Nalaže se trećoj osobi Ivanu Stipanoviću, iz Malinske, Dubašnica, Milčetići, Zvezdan 5, OIB: 11499796847, da u roku 15 dana od dana dostave ovog rješenja preda stečajnom upravitelju stečajnog dužnika PROJEKT MALINSKA d.o.o. u stečaju, Zagreb, Albrechtova 32, OIB: 26531949569, Jugoslavu Puranu, iz Bjelovara, J. Jelačića 12, nekretnine upisane kod Općinskog suda u Rijeci, Zemljišnoknjižni odjel Krk, z.k.ul. 4072, k.č.br. 872/5 k.o. Sveti Anton, kuća i dvorište, površine 641 m2, koji se sastoji od: </w:t>
      </w:r>
    </w:p>
    <w:p w:rsidRDefault="00375D38" w:rsidP="00375D38" w:rsidR="00375D38" w:rsidRPr="00375D38">
      <w:pPr>
        <w:numPr>
          <w:ilvl w:val="0"/>
          <w:numId w:val="47"/>
        </w:numPr>
        <w:spacing w:after="0"/>
        <w:contextualSpacing/>
        <w:jc w:val="both"/>
        <w:rPr>
          <w:rFonts w:cs="Times New Roman" w:eastAsia="Calibri"/>
        </w:rPr>
      </w:pPr>
      <w:r w:rsidRPr="00375D38">
        <w:rPr>
          <w:rFonts w:cs="Times New Roman" w:eastAsia="Times New Roman"/>
          <w:lang w:eastAsia="hr-HR"/>
        </w:rPr>
        <w:t>1. 24921/100000 dijela, povezano s vlasništvom stana C1, upisan u poduložak broj 1, troetažni stan u prizemlju, na katu i drugom katu od 101,57 m2, koji se sastoji od: hodnika, kupaonice, dnevnog boravka i kuhinje, ostave, terase u prizemlju, hodnika, kupaonice, sobe, sobe na prvom katu, hodnika, kupaonice, kuhinje i dnevnog boravka, balkona na drugom katu, kome pripada parkirno mjesto oznake P1a u površini do 12 m2, parkirno mjesto oznake P1b u površini od 12 m2, u elaboratu sve označeno ljubičastom bojom (adresa Zvezdan 5, stan A).</w:t>
      </w:r>
    </w:p>
    <w:p w:rsidRDefault="00375D38" w:rsidP="00375D38" w:rsidR="00375D38" w:rsidRPr="00375D38">
      <w:pPr>
        <w:spacing w:after="0"/>
        <w:ind w:left="1785"/>
        <w:contextualSpacing/>
        <w:jc w:val="both"/>
        <w:rPr>
          <w:rFonts w:cs="Times New Roman" w:eastAsia="Calibri"/>
        </w:rPr>
      </w:pPr>
      <w:r w:rsidRPr="00375D38">
        <w:rPr>
          <w:rFonts w:cs="Times New Roman" w:eastAsia="Times New Roman"/>
          <w:lang w:eastAsia="hr-HR"/>
        </w:rPr>
        <w:t xml:space="preserve"> </w:t>
      </w:r>
    </w:p>
    <w:p w:rsidRDefault="00375D38" w:rsidP="00375D38" w:rsidR="00375D38">
      <w:pPr>
        <w:spacing w:after="0"/>
        <w:jc w:val="center"/>
        <w:rPr>
          <w:rFonts w:cs="Times New Roman" w:eastAsia="Times New Roman"/>
          <w:lang w:eastAsia="hr-HR"/>
        </w:rPr>
      </w:pPr>
    </w:p>
    <w:p w:rsidRDefault="00375D38" w:rsidP="00375D38" w:rsidR="00375D38" w:rsidRPr="00375D38">
      <w:pPr>
        <w:spacing w:after="0"/>
        <w:jc w:val="center"/>
        <w:rPr>
          <w:rFonts w:cs="Times New Roman" w:eastAsia="Times New Roman"/>
          <w:lang w:eastAsia="hr-HR"/>
        </w:rPr>
      </w:pPr>
      <w:r w:rsidRPr="00375D38">
        <w:rPr>
          <w:rFonts w:cs="Times New Roman" w:eastAsia="Times New Roman"/>
          <w:lang w:eastAsia="hr-HR"/>
        </w:rPr>
        <w:t>Obrazloženje</w:t>
      </w:r>
    </w:p>
    <w:p w:rsidRDefault="00375D38" w:rsidP="00375D38" w:rsidR="00375D38">
      <w:pPr>
        <w:spacing w:after="0"/>
        <w:rPr>
          <w:rFonts w:cs="Times New Roman" w:eastAsia="Times New Roman"/>
          <w:lang w:eastAsia="hr-HR"/>
        </w:rPr>
      </w:pPr>
    </w:p>
    <w:p w:rsidRDefault="00375D38" w:rsidP="00375D38" w:rsidR="00375D38" w:rsidRPr="00375D38">
      <w:pPr>
        <w:spacing w:after="0"/>
        <w:rPr>
          <w:rFonts w:cs="Times New Roman" w:eastAsia="Times New Roman"/>
          <w:lang w:eastAsia="hr-HR"/>
        </w:rPr>
      </w:pPr>
    </w:p>
    <w:p w:rsidRDefault="00375D38" w:rsidP="00375D38" w:rsidR="00375D38" w:rsidRPr="00375D38">
      <w:pPr>
        <w:spacing w:after="0"/>
        <w:jc w:val="both"/>
        <w:rPr>
          <w:rFonts w:cs="Times New Roman" w:eastAsia="Times New Roman"/>
          <w:lang w:eastAsia="hr-HR"/>
        </w:rPr>
      </w:pPr>
      <w:r w:rsidRPr="00375D38">
        <w:rPr>
          <w:rFonts w:cs="Times New Roman" w:eastAsia="Times New Roman"/>
          <w:lang w:eastAsia="hr-HR"/>
        </w:rPr>
        <w:tab/>
        <w:t>Stečajni upravitelj je prijedlogom od 6. studenog 2018. predložio da se pozove treću osobu Ivana Stipanovića, Malinska, Dubašnica, Milčetići, Zvezdan 5, radi predaje u posjed imovina koja ulazi u stečajnu masu precizno opisanu u prijedlogu stečajnog upravitelja, kao  i u izreci ovog rješenja.</w:t>
      </w:r>
    </w:p>
    <w:p w:rsidRDefault="00375D38" w:rsidP="00375D38" w:rsidR="00375D38" w:rsidRPr="00375D38">
      <w:pPr>
        <w:spacing w:after="0"/>
        <w:jc w:val="both"/>
        <w:rPr>
          <w:rFonts w:cs="Times New Roman" w:eastAsia="Times New Roman"/>
          <w:lang w:eastAsia="hr-HR"/>
        </w:rPr>
      </w:pPr>
    </w:p>
    <w:p w:rsidRDefault="00375D38" w:rsidP="00375D38" w:rsidR="00375D38" w:rsidRPr="00375D38">
      <w:pPr>
        <w:spacing w:after="0"/>
        <w:jc w:val="both"/>
        <w:rPr>
          <w:rFonts w:cs="Times New Roman" w:eastAsia="Times New Roman"/>
          <w:lang w:eastAsia="hr-HR"/>
        </w:rPr>
      </w:pPr>
      <w:r w:rsidRPr="00375D38">
        <w:rPr>
          <w:rFonts w:cs="Times New Roman" w:eastAsia="Times New Roman"/>
          <w:lang w:eastAsia="hr-HR"/>
        </w:rPr>
        <w:tab/>
        <w:t xml:space="preserve">Povodom prijedloga stečajnog upravitelja sud je zakazao ročište radi saslušanja treće osobe Ivana Stipanovića o tome u čijem posjedu se nalaze predmeti stečajne mase koje stečajni upravitelj potražuje. </w:t>
      </w:r>
    </w:p>
    <w:p w:rsidRDefault="00375D38" w:rsidP="00375D38" w:rsidR="00375D38" w:rsidRPr="00375D38">
      <w:pPr>
        <w:spacing w:after="0"/>
        <w:jc w:val="both"/>
        <w:rPr>
          <w:rFonts w:cs="Times New Roman" w:eastAsia="Times New Roman"/>
          <w:lang w:eastAsia="hr-HR"/>
        </w:rPr>
      </w:pPr>
    </w:p>
    <w:p w:rsidRDefault="00375D38" w:rsidP="00375D38" w:rsidR="00375D38" w:rsidRPr="00375D38">
      <w:pPr>
        <w:spacing w:after="0"/>
        <w:jc w:val="both"/>
        <w:rPr>
          <w:rFonts w:cs="Times New Roman" w:eastAsia="Times New Roman"/>
          <w:lang w:eastAsia="hr-HR"/>
        </w:rPr>
      </w:pPr>
      <w:r w:rsidRPr="00375D38">
        <w:rPr>
          <w:rFonts w:cs="Times New Roman" w:eastAsia="Times New Roman"/>
          <w:lang w:eastAsia="hr-HR"/>
        </w:rPr>
        <w:lastRenderedPageBreak/>
        <w:tab/>
        <w:t xml:space="preserve">Na ročištu 13. prosinca 2018. treća osoba Ivan Stipanović je naveo da je točno da je on već pet godina u posjedu objekta u Malinskoj na adresi kako je to precizno opisano u prijedlogu stečajnog upravitelja. Kada je ušao u taj stan, nekretnina nije bila u vlasništvu dužnika, a stanje se u međuvremenu promijenilo. Voljan je dati nekretninu u posjed stečajnom upravitelju s time da mu se ostavi primjeren rok radi iseljenja, odnosno ukoliko se bude iznajmljivao taj prostor da ga eventualno iznajmi. Ukoliko dođe do prodaje predlaže da on ima pravo prvokupa. Predlaže da mu se ostavi rok od šest mjeseci radi iseljenja iz stana ukoliko ne sklopi s dužnikom ugovor o zakupu tog prostora. </w:t>
      </w:r>
    </w:p>
    <w:p w:rsidRDefault="00375D38" w:rsidP="00375D38" w:rsidR="00375D38" w:rsidRPr="00375D38">
      <w:pPr>
        <w:spacing w:after="0"/>
        <w:jc w:val="both"/>
        <w:rPr>
          <w:rFonts w:cs="Times New Roman" w:eastAsia="Times New Roman"/>
          <w:lang w:eastAsia="hr-HR"/>
        </w:rPr>
      </w:pPr>
    </w:p>
    <w:p w:rsidRDefault="00375D38" w:rsidP="00375D38" w:rsidR="00375D38" w:rsidRPr="00375D38">
      <w:pPr>
        <w:spacing w:after="0"/>
        <w:jc w:val="both"/>
        <w:rPr>
          <w:rFonts w:cs="Times New Roman" w:eastAsia="Times New Roman"/>
          <w:lang w:eastAsia="hr-HR"/>
        </w:rPr>
      </w:pPr>
      <w:r w:rsidRPr="00375D38">
        <w:rPr>
          <w:rFonts w:cs="Times New Roman" w:eastAsia="Times New Roman"/>
          <w:lang w:eastAsia="hr-HR"/>
        </w:rPr>
        <w:tab/>
        <w:t>Punomoćnik razlučnog vjerovnika Nova Ljubljanska banka d.d. smatra da je rok od šest mjeseci iracionalan i krajnje bezobrazan s obzirom da je treća osoba u toj nekretnini živjela proteklih pet godina vrlo vjerojatno bez plaćanja najma. Smatra da je rok od osam dana primjeren za predaju u posjed predmetnog stana, a u protivnom daje suglasnost stečajnom upravitelju da pokrene sudske postupke radi iseljenja.</w:t>
      </w:r>
    </w:p>
    <w:p w:rsidRDefault="00375D38" w:rsidP="00375D38" w:rsidR="00375D38" w:rsidRPr="00375D38">
      <w:pPr>
        <w:spacing w:after="0"/>
        <w:contextualSpacing/>
        <w:jc w:val="both"/>
        <w:rPr>
          <w:rFonts w:cs="Times New Roman" w:eastAsia="Times New Roman"/>
          <w:lang w:eastAsia="hr-HR"/>
        </w:rPr>
      </w:pPr>
      <w:r w:rsidRPr="00375D38">
        <w:rPr>
          <w:rFonts w:cs="Times New Roman" w:eastAsia="Times New Roman"/>
          <w:lang w:eastAsia="hr-HR"/>
        </w:rPr>
        <w:tab/>
      </w:r>
    </w:p>
    <w:p w:rsidRDefault="00375D38" w:rsidP="00375D38" w:rsidR="00375D38" w:rsidRPr="00375D38">
      <w:pPr>
        <w:spacing w:after="0"/>
        <w:contextualSpacing/>
        <w:jc w:val="both"/>
        <w:rPr>
          <w:rFonts w:cs="Times New Roman" w:eastAsia="Times New Roman"/>
          <w:lang w:eastAsia="hr-HR"/>
        </w:rPr>
      </w:pPr>
      <w:r w:rsidRPr="00375D38">
        <w:rPr>
          <w:rFonts w:cs="Times New Roman" w:eastAsia="Times New Roman"/>
          <w:lang w:eastAsia="hr-HR"/>
        </w:rPr>
        <w:tab/>
        <w:t>Uvidom u izvadak iz zemljišne knjige utvrđeno je da je stečajni dužnik vlasnik stana "C1" - 1. 24921/100000 dijela, upisan u poduložak broj 1, troetažni stan u prizemlju, na katu i drugom katu od 101,57 m2, koji se sastoji od: hodnika, kupaonice, dnevnog boravka i kuhinje, ostave, terase u prizemlju, hodnika, kupaonice, sobe, sobe na prvom katu, hodnika, kupaonice, kuhinje i dnevnog boravka, balkona na drugom katu, kome pripada parkirno mjesto oznake P1a u površini do 12 m2, parkirno mjesto oznake P1b u površini od 12 m2, u elaboratu sve označeno ljubičastom bojom (adresa Zvezdan 5, stan A), nekretnina upisana u z.k.ul. 4072 k.o. Sveti Anton k.č.br. 872/5 – list 886 spisa.</w:t>
      </w:r>
    </w:p>
    <w:p w:rsidRDefault="00375D38" w:rsidP="00375D38" w:rsidR="00375D38" w:rsidRPr="00375D38">
      <w:pPr>
        <w:spacing w:after="0"/>
        <w:jc w:val="both"/>
        <w:rPr>
          <w:rFonts w:cs="Times New Roman" w:eastAsia="Times New Roman"/>
          <w:lang w:eastAsia="hr-HR"/>
        </w:rPr>
      </w:pPr>
    </w:p>
    <w:p w:rsidRDefault="00375D38" w:rsidP="00375D38" w:rsidR="00375D38" w:rsidRPr="00375D38">
      <w:pPr>
        <w:spacing w:after="0"/>
        <w:jc w:val="both"/>
        <w:rPr>
          <w:rFonts w:cs="Times New Roman" w:eastAsia="Times New Roman"/>
          <w:lang w:eastAsia="hr-HR"/>
        </w:rPr>
      </w:pPr>
      <w:r w:rsidRPr="00375D38">
        <w:rPr>
          <w:rFonts w:cs="Times New Roman" w:eastAsia="Times New Roman"/>
          <w:lang w:eastAsia="hr-HR"/>
        </w:rPr>
        <w:tab/>
        <w:t>Nesporno je da je treća osoba Ivan Stipanović u posjedu  nekretnine kako je to i sam naveo, a naveo je i stečajni upravitelj u  svom prijedlogu jer je obilazio dužnikove nekretnine i tražio od posjednika predaju u posjed, a što proizlazi iz izvješća stečajnog upravitelja (list 878 do 880 spisa), a posjed predmetne nekretnine po Ivanu Stipanoviću potvrdio je i zakonski zastupnik dužnika do otvaranja stečajnog postupka Damir Derjanović na ročištu 29. studenog 2018.</w:t>
      </w:r>
    </w:p>
    <w:p w:rsidRDefault="00375D38" w:rsidP="00375D38" w:rsidR="00375D38" w:rsidRPr="00375D38">
      <w:pPr>
        <w:spacing w:after="0"/>
        <w:jc w:val="both"/>
        <w:rPr>
          <w:rFonts w:cs="Times New Roman" w:eastAsia="Times New Roman"/>
          <w:lang w:eastAsia="hr-HR"/>
        </w:rPr>
      </w:pPr>
    </w:p>
    <w:p w:rsidRDefault="00375D38" w:rsidP="00375D38" w:rsidR="00375D38" w:rsidRPr="00375D38">
      <w:pPr>
        <w:spacing w:after="0"/>
        <w:jc w:val="both"/>
        <w:rPr>
          <w:rFonts w:cs="Times New Roman" w:eastAsia="Times New Roman"/>
          <w:lang w:eastAsia="hr-HR"/>
        </w:rPr>
      </w:pPr>
      <w:r w:rsidRPr="00375D38">
        <w:rPr>
          <w:rFonts w:cs="Times New Roman" w:eastAsia="Times New Roman"/>
          <w:lang w:eastAsia="hr-HR"/>
        </w:rPr>
        <w:tab/>
        <w:t xml:space="preserve">Rješenje o otvaranju stečajnog postupka je ovršno, pa stečajni upravitelj osnovano od suda zahtjeva nalaganje trećoj osobi predaju stvari – nekretnine koja je u u posjedu treće osobe Ivana Stipanovića. </w:t>
      </w:r>
    </w:p>
    <w:p w:rsidRDefault="00375D38" w:rsidP="00375D38" w:rsidR="00375D38" w:rsidRPr="00375D38">
      <w:pPr>
        <w:spacing w:after="0"/>
        <w:jc w:val="both"/>
        <w:rPr>
          <w:rFonts w:cs="Times New Roman" w:eastAsia="Times New Roman"/>
          <w:lang w:eastAsia="hr-HR"/>
        </w:rPr>
      </w:pPr>
    </w:p>
    <w:p w:rsidRDefault="00375D38" w:rsidP="00375D38" w:rsidR="00375D38" w:rsidRPr="00375D38">
      <w:pPr>
        <w:spacing w:after="0"/>
        <w:jc w:val="both"/>
        <w:rPr>
          <w:rFonts w:cs="Times New Roman" w:eastAsia="Times New Roman"/>
          <w:lang w:eastAsia="hr-HR"/>
        </w:rPr>
      </w:pPr>
      <w:r w:rsidRPr="00375D38">
        <w:rPr>
          <w:rFonts w:cs="Times New Roman" w:eastAsia="Times New Roman"/>
          <w:lang w:eastAsia="hr-HR"/>
        </w:rPr>
        <w:tab/>
        <w:t>Slijedom navedenog, a temeljem čl.216. st.3. Stečajnog zakona (Narodne novine broj 71/15,104/17, dalje:SZ) odlučeno je kao u izreci ovog rješenja.</w:t>
      </w:r>
    </w:p>
    <w:p w:rsidRDefault="00375D38" w:rsidP="00375D38" w:rsidR="00375D38" w:rsidRPr="00375D38">
      <w:pPr>
        <w:spacing w:after="0"/>
        <w:jc w:val="both"/>
        <w:rPr>
          <w:rFonts w:cs="Times New Roman" w:eastAsia="Times New Roman"/>
          <w:lang w:eastAsia="hr-HR"/>
        </w:rPr>
      </w:pPr>
    </w:p>
    <w:p w:rsidRDefault="00375D38" w:rsidP="00375D38" w:rsidR="00375D38" w:rsidRPr="00375D38">
      <w:pPr>
        <w:spacing w:after="0"/>
        <w:jc w:val="both"/>
        <w:rPr>
          <w:rFonts w:cs="Times New Roman" w:eastAsia="Times New Roman"/>
          <w:lang w:eastAsia="hr-HR"/>
        </w:rPr>
      </w:pPr>
      <w:r w:rsidRPr="00375D38">
        <w:rPr>
          <w:rFonts w:cs="Times New Roman" w:eastAsia="Times New Roman"/>
          <w:lang w:eastAsia="hr-HR"/>
        </w:rPr>
        <w:tab/>
        <w:t xml:space="preserve">Iako je stečajni upravitelj predložio rok od osam dana radi predaje u posjed, što je prihvatio i punomoćnik razlučnog vjerovnika  sud je odobrio rok od 15 dana kao primjeren za predaju u posjed stana i iseljenje treće osobe iz istog, u slučaju da se ne sklopi ugovor o zakupu smatrajući da je to dovoljno vremena da se u ovo doba na navedenom području nađe druga adekvatna nekretnina. </w:t>
      </w:r>
    </w:p>
    <w:p w:rsidRDefault="00375D38" w:rsidP="00375D38" w:rsidR="00375D38" w:rsidRPr="00375D38">
      <w:pPr>
        <w:spacing w:after="0"/>
        <w:jc w:val="both"/>
        <w:rPr>
          <w:rFonts w:cs="Times New Roman" w:eastAsia="Times New Roman"/>
          <w:lang w:eastAsia="hr-HR"/>
        </w:rPr>
      </w:pPr>
    </w:p>
    <w:p w:rsidRDefault="00375D38" w:rsidP="00375D38" w:rsidR="00375D38" w:rsidRPr="00375D38">
      <w:pPr>
        <w:spacing w:after="0"/>
        <w:jc w:val="both"/>
        <w:rPr>
          <w:rFonts w:cs="Times New Roman" w:eastAsia="Times New Roman"/>
          <w:lang w:eastAsia="hr-HR"/>
        </w:rPr>
      </w:pPr>
      <w:r w:rsidRPr="00375D38">
        <w:rPr>
          <w:rFonts w:cs="Times New Roman" w:eastAsia="Times New Roman"/>
          <w:lang w:eastAsia="hr-HR"/>
        </w:rPr>
        <w:lastRenderedPageBreak/>
        <w:tab/>
        <w:t>Slijedom navedenog nije prihvaćen prijedlog treće osobe o primjerenom roku za predaju u posjed od šest mjeseci, tim više što treća osoba već dulje vrijeme zna o zahtjevu stečajnog upravitelja, te je već od tada mogla tražiti drugi smještaj.</w:t>
      </w:r>
    </w:p>
    <w:p w:rsidRDefault="00375D38" w:rsidP="00375D38" w:rsidR="00375D38" w:rsidRPr="00375D38">
      <w:pPr>
        <w:spacing w:after="0"/>
        <w:jc w:val="both"/>
        <w:rPr>
          <w:rFonts w:cs="Times New Roman" w:eastAsia="Times New Roman"/>
          <w:lang w:eastAsia="hr-HR"/>
        </w:rPr>
      </w:pPr>
    </w:p>
    <w:p w:rsidRDefault="00375D38" w:rsidP="00375D38" w:rsidR="00375D38" w:rsidRPr="00375D38">
      <w:pPr>
        <w:spacing w:after="0"/>
        <w:jc w:val="both"/>
        <w:rPr>
          <w:rFonts w:cs="Times New Roman" w:eastAsia="Times New Roman"/>
          <w:lang w:eastAsia="hr-HR"/>
        </w:rPr>
      </w:pPr>
      <w:r w:rsidRPr="00375D38">
        <w:rPr>
          <w:rFonts w:cs="Times New Roman" w:eastAsia="Times New Roman"/>
          <w:lang w:eastAsia="hr-HR"/>
        </w:rPr>
        <w:tab/>
        <w:t>Prijedlog stečajnog upravitelja da treća osoba plati iznos od 1.000,00 kn za svaki dan zakašnjenja s predajom dužnikovih nekretnina je po ocjeni ovog suda preuranjen te je on dodatna mogućnost sudu da ako treća osoba nakon pravomoćnosti rješenja kojim je naložena predaja stvari ne postupi prema nalogu suda za predaju stvari, onda će sud na prijedlog stečajnog upravitelja postupiti prema odredbi čl.216. st.6. SZ-a.</w:t>
      </w:r>
    </w:p>
    <w:p w:rsidRDefault="00375D38" w:rsidP="00375D38" w:rsidR="00375D38" w:rsidRPr="00375D38">
      <w:pPr>
        <w:spacing w:after="0"/>
        <w:jc w:val="both"/>
        <w:rPr>
          <w:rFonts w:cs="Times New Roman" w:eastAsia="Times New Roman"/>
          <w:lang w:eastAsia="hr-HR"/>
        </w:rPr>
      </w:pPr>
    </w:p>
    <w:p w:rsidRDefault="00375D38" w:rsidP="00375D38" w:rsidR="00375D38" w:rsidRPr="00375D38">
      <w:pPr>
        <w:spacing w:after="0"/>
        <w:jc w:val="both"/>
        <w:rPr>
          <w:rFonts w:cs="Times New Roman" w:eastAsia="Times New Roman"/>
          <w:lang w:eastAsia="hr-HR"/>
        </w:rPr>
      </w:pPr>
      <w:r w:rsidRPr="00375D38">
        <w:rPr>
          <w:rFonts w:cs="Times New Roman" w:eastAsia="Times New Roman"/>
          <w:lang w:eastAsia="hr-HR"/>
        </w:rPr>
        <w:tab/>
      </w:r>
      <w:r w:rsidRPr="00375D38">
        <w:rPr>
          <w:rFonts w:cs="Times New Roman" w:eastAsia="Times New Roman"/>
          <w:lang w:eastAsia="hr-HR"/>
        </w:rPr>
        <w:tab/>
      </w:r>
    </w:p>
    <w:p w:rsidRDefault="00375D38" w:rsidP="00375D38" w:rsidR="00375D38" w:rsidRPr="00375D38">
      <w:pPr>
        <w:spacing w:after="0"/>
        <w:jc w:val="center"/>
        <w:rPr>
          <w:rFonts w:cs="Times New Roman" w:eastAsia="Times New Roman"/>
          <w:lang w:eastAsia="hr-HR"/>
        </w:rPr>
      </w:pPr>
      <w:r w:rsidRPr="00375D38">
        <w:rPr>
          <w:rFonts w:cs="Times New Roman" w:eastAsia="Times New Roman"/>
          <w:lang w:eastAsia="hr-HR"/>
        </w:rPr>
        <w:t xml:space="preserve">U Karlovcu, 13. prosinca 2018. </w:t>
      </w:r>
    </w:p>
    <w:p w:rsidRDefault="00375D38" w:rsidP="00375D38" w:rsidR="00375D38" w:rsidRPr="00375D38">
      <w:pPr>
        <w:spacing w:after="0"/>
        <w:jc w:val="both"/>
        <w:rPr>
          <w:rFonts w:cs="Times New Roman" w:eastAsia="Times New Roman"/>
          <w:lang w:eastAsia="hr-HR"/>
        </w:rPr>
      </w:pPr>
    </w:p>
    <w:p w:rsidRDefault="00375D38" w:rsidP="00375D38" w:rsidR="00375D38" w:rsidRPr="00375D38">
      <w:pPr>
        <w:spacing w:after="0"/>
        <w:ind w:left="6372"/>
        <w:jc w:val="both"/>
        <w:rPr>
          <w:rFonts w:cs="Times New Roman" w:eastAsia="Times New Roman"/>
          <w:lang w:eastAsia="hr-HR"/>
        </w:rPr>
      </w:pPr>
      <w:r w:rsidRPr="00375D38">
        <w:rPr>
          <w:rFonts w:cs="Times New Roman" w:eastAsia="Times New Roman"/>
          <w:lang w:eastAsia="hr-HR"/>
        </w:rPr>
        <w:t xml:space="preserve"> Stečajni sudac:</w:t>
      </w:r>
    </w:p>
    <w:p w:rsidRDefault="00375D38" w:rsidP="00375D38" w:rsidR="00375D38">
      <w:pPr>
        <w:spacing w:after="0"/>
        <w:jc w:val="center"/>
        <w:rPr>
          <w:rFonts w:cs="Times New Roman" w:eastAsia="Times New Roman"/>
          <w:lang w:eastAsia="hr-HR"/>
        </w:rPr>
      </w:pPr>
      <w:r w:rsidRPr="00375D38">
        <w:rPr>
          <w:rFonts w:cs="Times New Roman" w:eastAsia="Times New Roman"/>
          <w:lang w:eastAsia="hr-HR"/>
        </w:rPr>
        <w:t xml:space="preserve">                                                                                     Jadranka Mađeruh</w:t>
      </w:r>
      <w:r>
        <w:rPr>
          <w:rFonts w:cs="Times New Roman" w:eastAsia="Times New Roman"/>
          <w:lang w:eastAsia="hr-HR"/>
        </w:rPr>
        <w:t>, v.r.</w:t>
      </w:r>
    </w:p>
    <w:p w:rsidRDefault="00375D38" w:rsidP="00375D38" w:rsidR="00375D38">
      <w:pPr>
        <w:spacing w:after="0"/>
        <w:jc w:val="center"/>
        <w:rPr>
          <w:rFonts w:cs="Times New Roman" w:eastAsia="Times New Roman"/>
          <w:lang w:eastAsia="hr-HR"/>
        </w:rPr>
      </w:pPr>
    </w:p>
    <w:p w:rsidRDefault="00375D38" w:rsidP="00375D38" w:rsidR="00375D38" w:rsidRPr="00375D38">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375D38" w:rsidP="00375D38" w:rsidR="00375D38" w:rsidRPr="00375D38">
      <w:pPr>
        <w:spacing w:after="0"/>
        <w:jc w:val="center"/>
        <w:rPr>
          <w:rFonts w:cs="Times New Roman" w:eastAsia="Times New Roman"/>
          <w:lang w:eastAsia="hr-HR"/>
        </w:rPr>
      </w:pPr>
    </w:p>
    <w:p w:rsidRDefault="00375D38" w:rsidP="00375D38" w:rsidR="00375D38" w:rsidRPr="00375D38">
      <w:pPr>
        <w:spacing w:after="0"/>
        <w:jc w:val="center"/>
        <w:rPr>
          <w:rFonts w:cs="Times New Roman" w:eastAsia="Times New Roman"/>
          <w:lang w:eastAsia="hr-HR"/>
        </w:rPr>
      </w:pPr>
    </w:p>
    <w:p w:rsidRDefault="00375D38" w:rsidP="00375D38" w:rsidR="00375D38" w:rsidRPr="00375D38">
      <w:pPr>
        <w:tabs>
          <w:tab w:pos="6420" w:val="left"/>
        </w:tabs>
        <w:spacing w:after="0"/>
        <w:jc w:val="both"/>
        <w:rPr>
          <w:rFonts w:cs="Times New Roman" w:eastAsia="Times New Roman"/>
          <w:lang w:eastAsia="hr-HR"/>
        </w:rPr>
      </w:pPr>
      <w:r w:rsidRPr="00375D38">
        <w:rPr>
          <w:rFonts w:cs="Times New Roman" w:eastAsia="Times New Roman"/>
          <w:lang w:eastAsia="hr-HR"/>
        </w:rPr>
        <w:t>PRAVNA POUKA:</w:t>
      </w:r>
    </w:p>
    <w:p w:rsidRDefault="00375D38" w:rsidP="00375D38" w:rsidR="00375D38" w:rsidRPr="00375D38">
      <w:pPr>
        <w:tabs>
          <w:tab w:pos="6420" w:val="left"/>
        </w:tabs>
        <w:spacing w:after="0"/>
        <w:jc w:val="both"/>
        <w:rPr>
          <w:rFonts w:cs="Times New Roman" w:eastAsia="Times New Roman"/>
          <w:lang w:eastAsia="hr-HR"/>
        </w:rPr>
      </w:pPr>
      <w:r w:rsidRPr="00375D38">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375D38" w:rsidP="00375D38" w:rsidR="00375D38" w:rsidRPr="00375D38">
      <w:pPr>
        <w:spacing w:after="0"/>
        <w:ind w:firstLine="708" w:left="3540"/>
        <w:jc w:val="center"/>
        <w:rPr>
          <w:rFonts w:cs="Times New Roman" w:eastAsia="Times New Roman"/>
          <w:lang w:eastAsia="hr-HR"/>
        </w:rPr>
      </w:pPr>
    </w:p>
    <w:p w:rsidRDefault="00375D38" w:rsidP="00375D38" w:rsidR="00375D38" w:rsidRPr="00375D38">
      <w:pPr>
        <w:spacing w:after="0"/>
        <w:rPr>
          <w:rFonts w:cs="Times New Roman" w:eastAsia="Times New Roman"/>
          <w:lang w:eastAsia="hr-HR"/>
        </w:rPr>
      </w:pPr>
    </w:p>
    <w:p w:rsidRDefault="00375D38" w:rsidP="00375D38" w:rsidR="00375D38" w:rsidRPr="00375D38">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3443945"/>
      <w:docPartObj>
        <w:docPartGallery w:val="Page Numbers (Top of Page)"/>
        <w:docPartUnique/>
      </w:docPartObj>
    </w:sdtPr>
    <w:sdtContent>
      <w:p w:rsidRDefault="00375D38" w:rsidR="00375D38">
        <w:pPr>
          <w:pStyle w:val="Zaglavlje"/>
          <w:jc w:val="center"/>
        </w:pPr>
        <w:r>
          <w:fldChar w:fldCharType="begin"/>
        </w:r>
        <w:r>
          <w:instrText>PAGE   \* MERGEFORMAT</w:instrText>
        </w:r>
        <w:r>
          <w:fldChar w:fldCharType="separate"/>
        </w:r>
        <w:r>
          <w:t>1</w:t>
        </w:r>
        <w:r>
          <w:fldChar w:fldCharType="end"/>
        </w:r>
      </w:p>
    </w:sdtContent>
  </w:sdt>
  <w:p w:rsidRDefault="00375D38" w:rsidR="008333A9">
    <w:pPr>
      <w:pStyle w:val="Zaglavlje"/>
    </w:pPr>
    <w:r>
      <w:t>1 St-334/14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0E43867"/>
    <w:multiLevelType w:val="hybridMultilevel"/>
    <w:tmpl w:val="1E761044"/>
    <w:lvl w:tplc="F65E22FA" w:ilvl="0">
      <w:start w:val="1"/>
      <w:numFmt w:val="bullet"/>
      <w:lvlText w:val="-"/>
      <w:lvlJc w:val="left"/>
      <w:pPr>
        <w:ind w:hanging="360" w:left="1785"/>
      </w:pPr>
      <w:rPr>
        <w:rFonts w:cs="Times New Roman" w:eastAsia="Times New Roman" w:hAnsi="Times New Roman" w:ascii="Times New Roman" w:hint="default"/>
      </w:rPr>
    </w:lvl>
    <w:lvl w:tplc="041A0003" w:ilvl="1">
      <w:start w:val="1"/>
      <w:numFmt w:val="bullet"/>
      <w:lvlText w:val="o"/>
      <w:lvlJc w:val="left"/>
      <w:pPr>
        <w:ind w:hanging="360" w:left="2505"/>
      </w:pPr>
      <w:rPr>
        <w:rFonts w:cs="Courier New" w:hAnsi="Courier New" w:ascii="Courier New" w:hint="default"/>
      </w:rPr>
    </w:lvl>
    <w:lvl w:tplc="041A0005" w:ilvl="2">
      <w:start w:val="1"/>
      <w:numFmt w:val="bullet"/>
      <w:lvlText w:val=""/>
      <w:lvlJc w:val="left"/>
      <w:pPr>
        <w:ind w:hanging="360" w:left="3225"/>
      </w:pPr>
      <w:rPr>
        <w:rFonts w:hAnsi="Wingdings" w:ascii="Wingdings" w:hint="default"/>
      </w:rPr>
    </w:lvl>
    <w:lvl w:tplc="041A0001" w:ilvl="3">
      <w:start w:val="1"/>
      <w:numFmt w:val="bullet"/>
      <w:lvlText w:val=""/>
      <w:lvlJc w:val="left"/>
      <w:pPr>
        <w:ind w:hanging="360" w:left="3945"/>
      </w:pPr>
      <w:rPr>
        <w:rFonts w:hAnsi="Symbol" w:ascii="Symbol" w:hint="default"/>
      </w:rPr>
    </w:lvl>
    <w:lvl w:tplc="041A0003" w:ilvl="4">
      <w:start w:val="1"/>
      <w:numFmt w:val="bullet"/>
      <w:lvlText w:val="o"/>
      <w:lvlJc w:val="left"/>
      <w:pPr>
        <w:ind w:hanging="360" w:left="4665"/>
      </w:pPr>
      <w:rPr>
        <w:rFonts w:cs="Courier New" w:hAnsi="Courier New" w:ascii="Courier New" w:hint="default"/>
      </w:rPr>
    </w:lvl>
    <w:lvl w:tplc="041A0005" w:ilvl="5">
      <w:start w:val="1"/>
      <w:numFmt w:val="bullet"/>
      <w:lvlText w:val=""/>
      <w:lvlJc w:val="left"/>
      <w:pPr>
        <w:ind w:hanging="360" w:left="5385"/>
      </w:pPr>
      <w:rPr>
        <w:rFonts w:hAnsi="Wingdings" w:ascii="Wingdings" w:hint="default"/>
      </w:rPr>
    </w:lvl>
    <w:lvl w:tplc="041A0001" w:ilvl="6">
      <w:start w:val="1"/>
      <w:numFmt w:val="bullet"/>
      <w:lvlText w:val=""/>
      <w:lvlJc w:val="left"/>
      <w:pPr>
        <w:ind w:hanging="360" w:left="6105"/>
      </w:pPr>
      <w:rPr>
        <w:rFonts w:hAnsi="Symbol" w:ascii="Symbol" w:hint="default"/>
      </w:rPr>
    </w:lvl>
    <w:lvl w:tplc="041A0003" w:ilvl="7">
      <w:start w:val="1"/>
      <w:numFmt w:val="bullet"/>
      <w:lvlText w:val="o"/>
      <w:lvlJc w:val="left"/>
      <w:pPr>
        <w:ind w:hanging="360" w:left="6825"/>
      </w:pPr>
      <w:rPr>
        <w:rFonts w:cs="Courier New" w:hAnsi="Courier New" w:ascii="Courier New" w:hint="default"/>
      </w:rPr>
    </w:lvl>
    <w:lvl w:tplc="041A0005" w:ilvl="8">
      <w:start w:val="1"/>
      <w:numFmt w:val="bullet"/>
      <w:lvlText w:val=""/>
      <w:lvlJc w:val="left"/>
      <w:pPr>
        <w:ind w:hanging="360" w:left="7545"/>
      </w:pPr>
      <w:rPr>
        <w:rFonts w:hAnsi="Wingdings" w:ascii="Wingding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9"/>
    <w:lvlOverride w:ilvl="0"/>
    <w:lvlOverride w:ilvl="1"/>
    <w:lvlOverride w:ilvl="2"/>
    <w:lvlOverride w:ilvl="3"/>
    <w:lvlOverride w:ilvl="4"/>
    <w:lvlOverride w:ilvl="5"/>
    <w:lvlOverride w:ilvl="6"/>
    <w:lvlOverride w:ilvl="7"/>
    <w:lvlOverride w:ilvl="8"/>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5D38"/>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75992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St-334/2014-162</izvorni_sadrzaj>
    <derivirana_varijabla naziv="DomainObject.Oznaka_1">St-334/2014-162</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2014.</izvorni_sadrzaj>
    <derivirana_varijabla naziv="DomainObject.Predmet.DatumOsnivanja_1">25.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St-334/2014</izvorni_sadrzaj>
    <derivirana_varijabla naziv="DomainObject.Predmet.OznakaBroj_1">St-334/2014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MALINSKA d.o.o. za graditeljstvo, usluge, turizam i turistička agencija u stečaju</izvorni_sadrzaj>
    <derivirana_varijabla naziv="DomainObject.Predmet.ProtustrankaFormated_1">  PROJEKT MALINSKA d.o.o. za graditeljstvo, usluge, turizam i turistička agencija u stečaju</derivirana_varijabla>
  </DomainObject.Predmet.ProtustrankaFormated>
  <DomainObject.Predmet.ProtustrankaFormatedOIB>
    <izvorni_sadrzaj>  PROJEKT MALINSKA d.o.o. za graditeljstvo, usluge, turizam i turistička agencija u stečaju, OIB 26531949569</izvorni_sadrzaj>
    <derivirana_varijabla naziv="DomainObject.Predmet.ProtustrankaFormatedOIB_1">  PROJEKT MALINSKA d.o.o. za graditeljstvo, usluge, turizam i turistička agencija u stečaju, OIB 26531949569</derivirana_varijabla>
  </DomainObject.Predmet.ProtustrankaFormatedOIB>
  <DomainObject.Predmet.ProtustrankaFormatedWithAdress>
    <izvorni_sadrzaj> PROJEKT MALINSKA d.o.o. za graditeljstvo, usluge, turizam i turistička agencija u stečaju, Albrechtova 32, 10000 Zagreb</izvorni_sadrzaj>
    <derivirana_varijabla naziv="DomainObject.Predmet.ProtustrankaFormatedWithAdress_1"> PROJEKT MALINSKA d.o.o. za graditeljstvo, usluge, turizam i turistička agencija u stečaju, Albrechtova 32, 10000 Zagreb</derivirana_varijabla>
  </DomainObject.Predmet.ProtustrankaFormatedWithAdress>
  <DomainObject.Predmet.ProtustrankaFormatedWithAdressOIB>
    <izvorni_sadrzaj> PROJEKT MALINSKA d.o.o. za graditeljstvo, usluge, turizam i turistička agencija u stečaju, OIB 26531949569, Albrechtova 32, 10000 Zagreb</izvorni_sadrzaj>
    <derivirana_varijabla naziv="DomainObject.Predmet.ProtustrankaFormatedWithAdressOIB_1"> PROJEKT MALINSKA d.o.o. za graditeljstvo, usluge, turizam i turistička agencija u stečaju, OIB 26531949569, Albrechtova 32, 10000 Zagreb</derivirana_varijabla>
  </DomainObject.Predmet.ProtustrankaFormatedWithAdressOIB>
  <DomainObject.Predmet.ProtustrankaWithAdress>
    <izvorni_sadrzaj>PROJEKT MALINSKA d.o.o. za graditeljstvo, usluge, turizam i turistička agencija u stečaju Albrechtova 32, 10000 Zagreb</izvorni_sadrzaj>
    <derivirana_varijabla naziv="DomainObject.Predmet.ProtustrankaWithAdress_1">PROJEKT MALINSKA d.o.o. za graditeljstvo, usluge, turizam i turistička agencija u stečaju Albrechtova 32, 10000 Zagreb</derivirana_varijabla>
  </DomainObject.Predmet.ProtustrankaWithAdress>
  <DomainObject.Predmet.ProtustrankaWithAdressOIB>
    <izvorni_sadrzaj>PROJEKT MALINSKA d.o.o. za graditeljstvo, usluge, turizam i turistička agencija u stečaju, OIB 26531949569, Albrechtova 32, 10000 Zagreb</izvorni_sadrzaj>
    <derivirana_varijabla naziv="DomainObject.Predmet.ProtustrankaWithAdressOIB_1">PROJEKT MALINSKA d.o.o. za graditeljstvo, usluge, turizam i turistička agencija u stečaju, OIB 26531949569, Albrechtova 32, 10000 Zagreb</derivirana_varijabla>
  </DomainObject.Predmet.ProtustrankaWithAdressOIB>
  <DomainObject.Predmet.ProtustrankaNazivFormated>
    <izvorni_sadrzaj>PROJEKT MALINSKA d.o.o. za graditeljstvo, usluge, turizam i turistička agencija u stečaju</izvorni_sadrzaj>
    <derivirana_varijabla naziv="DomainObject.Predmet.ProtustrankaNazivFormated_1">PROJEKT MALINSKA d.o.o. za graditeljstvo, usluge, turizam i turistička agencija u stečaju</derivirana_varijabla>
  </DomainObject.Predmet.ProtustrankaNazivFormated>
  <DomainObject.Predmet.ProtustrankaNazivFormatedOIB>
    <izvorni_sadrzaj>PROJEKT MALINSKA d.o.o. za graditeljstvo, usluge, turizam i turistička agencija u stečaju, OIB 26531949569</izvorni_sadrzaj>
    <derivirana_varijabla naziv="DomainObject.Predmet.ProtustrankaNazivFormatedOIB_1">PROJEKT MALINSKA d.o.o. za graditeljstvo, usluge, turizam i turistička agencija u stečaju, OIB 26531949569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ostali; DAMIR, DAN, DEA I ARIANA d.o.o. za građenje i usluge</izvorni_sadrzaj>
    <derivirana_varijabla naziv="DomainObject.Predmet.StrankaFormated_1">  FINA Regionalni centar Zagreb; ostali; DAMIR, DAN, DEA I ARIANA d.o.o. za građenje i usluge</derivirana_varijabla>
  </DomainObject.Predmet.StrankaFormated>
  <DomainObject.Predmet.StrankaFormatedOIB>
    <izvorni_sadrzaj>  FINA Regionalni centar Zagreb, OIB 85821130368; ostali; DAMIR, DAN, DEA I ARIANA d.o.o. za građenje i usluge, OIB 98207619252</izvorni_sadrzaj>
    <derivirana_varijabla naziv="DomainObject.Predmet.StrankaFormatedOIB_1">  FINA Regionalni centar Zagreb, OIB 85821130368; ostali; DAMIR, DAN, DEA I ARIANA d.o.o. za građenje i usluge, OIB 98207619252</derivirana_varijabla>
  </DomainObject.Predmet.StrankaFormatedOIB>
  <DomainObject.Predmet.StrankaFormatedWithAdress>
    <izvorni_sadrzaj> FINA Regionalni centar Zagreb, Grada Vukovara 70, 10000 Zagreb; ostali; DAMIR, DAN, DEA I ARIANA d.o.o. za građenje i usluge, Albrechtova 32, Zagreb</izvorni_sadrzaj>
    <derivirana_varijabla naziv="DomainObject.Predmet.StrankaFormatedWithAdress_1"> FINA Regionalni centar Zagreb, Grada Vukovara 70, 10000 Zagreb; ostali; DAMIR, DAN, DEA I ARIANA d.o.o. za građenje i usluge, Albrechtova 32, Zagreb</derivirana_varijabla>
  </DomainObject.Predmet.StrankaFormatedWithAdress>
  <DomainObject.Predmet.StrankaFormatedWithAdressOIB>
    <izvorni_sadrzaj> FINA Regionalni centar Zagreb, OIB 85821130368, Grada Vukovara 70, 10000 Zagreb; ostali; DAMIR, DAN, DEA I ARIANA d.o.o. za građenje i usluge, OIB 98207619252, Albrechtova 32, Zagreb</izvorni_sadrzaj>
    <derivirana_varijabla naziv="DomainObject.Predmet.StrankaFormatedWithAdressOIB_1"> FINA Regionalni centar Zagreb, OIB 85821130368, Grada Vukovara 70, 10000 Zagreb; ostali; DAMIR, DAN, DEA I ARIANA d.o.o. za građenje i usluge, OIB 98207619252, Albrechtova 32, Zagreb</derivirana_varijabla>
  </DomainObject.Predmet.StrankaFormatedWithAdressOIB>
  <DomainObject.Predmet.StrankaWithAdress>
    <izvorni_sadrzaj>FINA Regionalni centar Zagreb Grada Vukovara 70,10000 Zagreb,ostali ,DAMIR, DAN, DEA I ARIANA d.o.o. za građenje i usluge Albrechtova 32,Zagreb</izvorni_sadrzaj>
    <derivirana_varijabla naziv="DomainObject.Predmet.StrankaWithAdress_1">FINA Regionalni centar Zagreb Grada Vukovara 70,10000 Zagreb,ostali ,DAMIR, DAN, DEA I ARIANA d.o.o. za građenje i usluge Albrechtova 32,Zagreb</derivirana_varijabla>
  </DomainObject.Predmet.StrankaWithAdress>
  <DomainObject.Predmet.StrankaWithAdressOIB>
    <izvorni_sadrzaj>FINA Regionalni centar Zagreb, OIB 85821130368, Grada Vukovara 70,10000 Zagreb,ostali,DAMIR, DAN, DEA I ARIANA d.o.o. za građenje i usluge, OIB 98207619252, Albrechtova 32,Zagreb</izvorni_sadrzaj>
    <derivirana_varijabla naziv="DomainObject.Predmet.StrankaWithAdressOIB_1">FINA Regionalni centar Zagreb, OIB 85821130368, Grada Vukovara 70,10000 Zagreb,ostali,DAMIR, DAN, DEA I ARIANA d.o.o. za građenje i usluge, OIB 98207619252, Albrechtova 32,Zagreb</derivirana_varijabla>
  </DomainObject.Predmet.StrankaWithAdressOIB>
  <DomainObject.Predmet.StrankaNazivFormated>
    <izvorni_sadrzaj>FINA Regionalni centar Zagreb,ostali,DAMIR, DAN, DEA I ARIANA d.o.o. za građenje i usluge</izvorni_sadrzaj>
    <derivirana_varijabla naziv="DomainObject.Predmet.StrankaNazivFormated_1">FINA Regionalni centar Zagreb,ostali,DAMIR, DAN, DEA I ARIANA d.o.o. za građenje i usluge</derivirana_varijabla>
  </DomainObject.Predmet.StrankaNazivFormated>
  <DomainObject.Predmet.StrankaNazivFormatedOIB>
    <izvorni_sadrzaj>FINA Regionalni centar Zagreb, OIB 85821130368,ostali,DAMIR, DAN, DEA I ARIANA d.o.o. za građenje i usluge, OIB 98207619252</izvorni_sadrzaj>
    <derivirana_varijabla naziv="DomainObject.Predmet.StrankaNazivFormatedOIB_1">FINA Regionalni centar Zagreb, OIB 85821130368,ostali,DAMIR, DAN, DEA I ARIANA d.o.o. za građenje i usluge, OIB 98207619252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ostali</item>
      <item>DAMIR, DAN, DEA I ARIANA d.o.o. za građenje i usluge</item>
    </izvorni_sadrzaj>
    <derivirana_varijabla naziv="DomainObject.Predmet.StrankaListFormated_1">
      <item>FINA Regionalni centar Zagreb</item>
      <item>ostali</item>
      <item>DAMIR, DAN, DEA I ARIANA d.o.o. za građenje i usluge</item>
    </derivirana_varijabla>
  </DomainObject.Predmet.StrankaListFormated>
  <DomainObject.Predmet.StrankaListFormatedOIB>
    <izvorni_sadrzaj>
      <item>FINA Regionalni centar Zagreb, OIB 85821130368</item>
      <item>ostali</item>
      <item>DAMIR, DAN, DEA I ARIANA d.o.o. za građenje i usluge, OIB 98207619252</item>
    </izvorni_sadrzaj>
    <derivirana_varijabla naziv="DomainObject.Predmet.StrankaListFormatedOIB_1">
      <item>FINA Regionalni centar Zagreb, OIB 85821130368</item>
      <item>ostali</item>
      <item>DAMIR, DAN, DEA I ARIANA d.o.o. za građenje i usluge, OIB 98207619252</item>
    </derivirana_varijabla>
  </DomainObject.Predmet.StrankaListFormatedOIB>
  <DomainObject.Predmet.StrankaListFormatedWithAdress>
    <izvorni_sadrzaj>
      <item>FINA Regionalni centar Zagreb, Grada Vukovara 70, 10000 Zagreb</item>
      <item>ostali</item>
      <item>DAMIR, DAN, DEA I ARIANA d.o.o. za građenje i usluge, Albrechtova 32, Zagreb</item>
    </izvorni_sadrzaj>
    <derivirana_varijabla naziv="DomainObject.Predmet.StrankaListFormatedWithAdress_1">
      <item>FINA Regionalni centar Zagreb, Grada Vukovara 70, 10000 Zagreb</item>
      <item>ostali</item>
      <item>DAMIR, DAN, DEA I ARIANA d.o.o. za građenje i usluge, Albrechtova 32, Zagreb</item>
    </derivirana_varijabla>
  </DomainObject.Predmet.StrankaListFormatedWithAdress>
  <DomainObject.Predmet.StrankaListFormatedWithAdressOIB>
    <izvorni_sadrzaj>
      <item>FINA Regionalni centar Zagreb, OIB 85821130368, Grada Vukovara 70, 10000 Zagreb</item>
      <item>ostali</item>
      <item>DAMIR, DAN, DEA I ARIANA d.o.o. za građenje i usluge, OIB 98207619252, Albrechtova 32, Zagreb</item>
    </izvorni_sadrzaj>
    <derivirana_varijabla naziv="DomainObject.Predmet.StrankaListFormatedWithAdressOIB_1">
      <item>FINA Regionalni centar Zagreb, OIB 85821130368, Grada Vukovara 70, 10000 Zagreb</item>
      <item>ostali</item>
      <item>DAMIR, DAN, DEA I ARIANA d.o.o. za građenje i usluge, OIB 98207619252, Albrechtova 32, Zagreb</item>
    </derivirana_varijabla>
  </DomainObject.Predmet.StrankaListFormatedWithAdressOIB>
  <DomainObject.Predmet.StrankaListNazivFormated>
    <izvorni_sadrzaj>
      <item>FINA Regionalni centar Zagreb</item>
      <item>ostali</item>
      <item>DAMIR, DAN, DEA I ARIANA d.o.o. za građenje i usluge</item>
    </izvorni_sadrzaj>
    <derivirana_varijabla naziv="DomainObject.Predmet.StrankaListNazivFormated_1">
      <item>FINA Regionalni centar Zagreb</item>
      <item>ostali</item>
      <item>DAMIR, DAN, DEA I ARIANA d.o.o. za građenje i usluge</item>
    </derivirana_varijabla>
  </DomainObject.Predmet.StrankaListNazivFormated>
  <DomainObject.Predmet.StrankaListNazivFormatedOIB>
    <izvorni_sadrzaj>
      <item>FINA Regionalni centar Zagreb, OIB 85821130368</item>
      <item>ostali</item>
      <item>DAMIR, DAN, DEA I ARIANA d.o.o. za građenje i usluge, OIB 98207619252</item>
    </izvorni_sadrzaj>
    <derivirana_varijabla naziv="DomainObject.Predmet.StrankaListNazivFormatedOIB_1">
      <item>FINA Regionalni centar Zagreb, OIB 85821130368</item>
      <item>ostali</item>
      <item>DAMIR, DAN, DEA I ARIANA d.o.o. za građenje i usluge, OIB 98207619252</item>
    </derivirana_varijabla>
  </DomainObject.Predmet.StrankaListNazivFormatedOIB>
  <DomainObject.Predmet.ProtuStrankaListFormated>
    <izvorni_sadrzaj>
      <item>PROJEKT MALINSKA d.o.o. za graditeljstvo, usluge, turizam i turistička agencija u stečaju</item>
    </izvorni_sadrzaj>
    <derivirana_varijabla naziv="DomainObject.Predmet.ProtuStrankaListFormated_1">
      <item>PROJEKT MALINSKA d.o.o. za graditeljstvo, usluge, turizam i turistička agencija u stečaju</item>
    </derivirana_varijabla>
  </DomainObject.Predmet.ProtuStrankaListFormated>
  <DomainObject.Predmet.ProtuStrankaListFormatedOIB>
    <izvorni_sadrzaj>
      <item>PROJEKT MALINSKA d.o.o. za graditeljstvo, usluge, turizam i turistička agencija u stečaju, OIB 26531949569</item>
    </izvorni_sadrzaj>
    <derivirana_varijabla naziv="DomainObject.Predmet.ProtuStrankaListFormatedOIB_1">
      <item>PROJEKT MALINSKA d.o.o. za graditeljstvo, usluge, turizam i turistička agencija u stečaju, OIB 26531949569</item>
    </derivirana_varijabla>
  </DomainObject.Predmet.ProtuStrankaListFormatedOIB>
  <DomainObject.Predmet.ProtuStrankaListFormatedWithAdress>
    <izvorni_sadrzaj>
      <item>PROJEKT MALINSKA d.o.o. za graditeljstvo, usluge, turizam i turistička agencija u stečaju, Albrechtova 32, 10000 Zagreb</item>
    </izvorni_sadrzaj>
    <derivirana_varijabla naziv="DomainObject.Predmet.ProtuStrankaListFormatedWithAdress_1">
      <item>PROJEKT MALINSKA d.o.o. za graditeljstvo, usluge, turizam i turistička agencija u stečaju, Albrechtova 32, 10000 Zagreb</item>
    </derivirana_varijabla>
  </DomainObject.Predmet.ProtuStrankaListFormatedWithAdress>
  <DomainObject.Predmet.ProtuStrankaListFormatedWithAdressOIB>
    <izvorni_sadrzaj>
      <item>PROJEKT MALINSKA d.o.o. za graditeljstvo, usluge, turizam i turistička agencija u stečaju, OIB 26531949569, Albrechtova 32, 10000 Zagreb</item>
    </izvorni_sadrzaj>
    <derivirana_varijabla naziv="DomainObject.Predmet.ProtuStrankaListFormatedWithAdressOIB_1">
      <item>PROJEKT MALINSKA d.o.o. za graditeljstvo, usluge, turizam i turistička agencija u stečaju, OIB 26531949569, Albrechtova 32, 10000 Zagreb</item>
    </derivirana_varijabla>
  </DomainObject.Predmet.ProtuStrankaListFormatedWithAdressOIB>
  <DomainObject.Predmet.ProtuStrankaListNazivFormated>
    <izvorni_sadrzaj>
      <item>PROJEKT MALINSKA d.o.o. za graditeljstvo, usluge, turizam i turistička agencija u stečaju</item>
    </izvorni_sadrzaj>
    <derivirana_varijabla naziv="DomainObject.Predmet.ProtuStrankaListNazivFormated_1">
      <item>PROJEKT MALINSKA d.o.o. za graditeljstvo, usluge, turizam i turistička agencija u stečaju</item>
    </derivirana_varijabla>
  </DomainObject.Predmet.ProtuStrankaListNazivFormated>
  <DomainObject.Predmet.ProtuStrankaListNazivFormatedOIB>
    <izvorni_sadrzaj>
      <item>PROJEKT MALINSKA d.o.o. za graditeljstvo, usluge, turizam i turistička agencija u stečaju, OIB 26531949569</item>
    </izvorni_sadrzaj>
    <derivirana_varijabla naziv="DomainObject.Predmet.ProtuStrankaListNazivFormatedOIB_1">
      <item>PROJEKT MALINSKA d.o.o. za graditeljstvo, usluge, turizam i turistička agencija u stečaju, OIB 26531949569</item>
    </derivirana_varijabla>
  </DomainObject.Predmet.ProtuStrankaListNazivFormatedOIB>
  <DomainObject.Predmet.OstaliListFormated>
    <izvorni_sadrzaj>
      <item>Damir Derjanović</item>
      <item>Pero Hrkać</item>
      <item>Ivan Stipanović</item>
      <item>Damir Derjanović</item>
      <item>Jugoslav Puran</item>
    </izvorni_sadrzaj>
    <derivirana_varijabla naziv="DomainObject.Predmet.OstaliListFormated_1">
      <item>Damir Derjanović</item>
      <item>Pero Hrkać</item>
      <item>Ivan Stipanović</item>
      <item>Damir Derjanović</item>
      <item>Jugoslav Puran</item>
    </derivirana_varijabla>
  </DomainObject.Predmet.OstaliListFormated>
  <DomainObject.Predmet.OstaliListFormatedOIB>
    <izvorni_sadrzaj>
      <item>Damir Derjanović, OIB 94313523430</item>
      <item>Pero Hrkać, OIB 15244122912</item>
      <item>Ivan Stipanović, OIB 11499796847</item>
      <item>Damir Derjanović, OIB 94313523430</item>
      <item>Jugoslav Puran, OIB 70582689973</item>
    </izvorni_sadrzaj>
    <derivirana_varijabla naziv="DomainObject.Predmet.OstaliListFormatedOIB_1">
      <item>Damir Derjanović, OIB 94313523430</item>
      <item>Pero Hrkać, OIB 15244122912</item>
      <item>Ivan Stipanović, OIB 11499796847</item>
      <item>Damir Derjanović, OIB 94313523430</item>
      <item>Jugoslav Puran, OIB 70582689973</item>
    </derivirana_varijabla>
  </DomainObject.Predmet.OstaliListFormatedOIB>
  <DomainObject.Predmet.OstaliListFormatedWithAdress>
    <izvorni_sadrzaj>
      <item>Damir Derjanović, Zvezdan 1, 51511 Milčetići</item>
      <item>Pero Hrkać, Čikoševa 5, 10000 Zagreb</item>
      <item>Ivan Stipanović, Zvezdan 5, 51511 Milčetići</item>
      <item>Damir Derjanović, Zvezdan 1, 51511 Milčetići</item>
      <item>Jugoslav Puran, Pavleka Miškine 1d, 43000 Bjelovar</item>
    </izvorni_sadrzaj>
    <derivirana_varijabla naziv="DomainObject.Predmet.OstaliListFormatedWithAdress_1">
      <item>Damir Derjanović, Zvezdan 1, 51511 Milčetići</item>
      <item>Pero Hrkać, Čikoševa 5, 10000 Zagreb</item>
      <item>Ivan Stipanović, Zvezdan 5, 51511 Milčetići</item>
      <item>Damir Derjanović, Zvezdan 1, 51511 Milčetići</item>
      <item>Jugoslav Puran, Pavleka Miškine 1d, 43000 Bjelovar</item>
    </derivirana_varijabla>
  </DomainObject.Predmet.OstaliListFormatedWithAdress>
  <DomainObject.Predmet.OstaliListFormatedWithAdressOIB>
    <izvorni_sadrzaj>
      <item>Damir Derjanović, OIB 94313523430, Zvezdan 1, 51511 Milčetići</item>
      <item>Pero Hrkać, OIB 15244122912, Čikoševa 5, 10000 Zagreb</item>
      <item>Ivan Stipanović, OIB 11499796847, Zvezdan 5, 51511 Milčetići</item>
      <item>Damir Derjanović, OIB 94313523430, Zvezdan 1, 51511 Milčetići</item>
      <item>Jugoslav Puran, OIB 70582689973, Pavleka Miškine 1d, 43000 Bjelovar</item>
    </izvorni_sadrzaj>
    <derivirana_varijabla naziv="DomainObject.Predmet.OstaliListFormatedWithAdressOIB_1">
      <item>Damir Derjanović, OIB 94313523430, Zvezdan 1, 51511 Milčetići</item>
      <item>Pero Hrkać, OIB 15244122912, Čikoševa 5, 10000 Zagreb</item>
      <item>Ivan Stipanović, OIB 11499796847, Zvezdan 5, 51511 Milčetići</item>
      <item>Damir Derjanović, OIB 94313523430, Zvezdan 1, 51511 Milčetići</item>
      <item>Jugoslav Puran, OIB 70582689973, Pavleka Miškine 1d, 43000 Bjelovar</item>
    </derivirana_varijabla>
  </DomainObject.Predmet.OstaliListFormatedWithAdressOIB>
  <DomainObject.Predmet.OstaliListNazivFormated>
    <izvorni_sadrzaj>
      <item>Damir Derjanović</item>
      <item>Pero Hrkać</item>
      <item>Ivan Stipanović</item>
      <item>Damir Derjanović</item>
      <item>Jugoslav Puran</item>
    </izvorni_sadrzaj>
    <derivirana_varijabla naziv="DomainObject.Predmet.OstaliListNazivFormated_1">
      <item>Damir Derjanović</item>
      <item>Pero Hrkać</item>
      <item>Ivan Stipanović</item>
      <item>Damir Derjanović</item>
      <item>Jugoslav Puran</item>
    </derivirana_varijabla>
  </DomainObject.Predmet.OstaliListNazivFormated>
  <DomainObject.Predmet.OstaliListNazivFormatedOIB>
    <izvorni_sadrzaj>
      <item>Damir Derjanović, OIB 94313523430</item>
      <item>Pero Hrkać, OIB 15244122912</item>
      <item>Ivan Stipanović, OIB 11499796847</item>
      <item>Damir Derjanović, OIB 94313523430</item>
      <item>Jugoslav Puran, OIB 70582689973</item>
    </izvorni_sadrzaj>
    <derivirana_varijabla naziv="DomainObject.Predmet.OstaliListNazivFormatedOIB_1">
      <item>Damir Derjanović, OIB 94313523430</item>
      <item>Pero Hrkać, OIB 15244122912</item>
      <item>Ivan Stipanović, OIB 11499796847</item>
      <item>Damir Derjanović, OIB 94313523430</item>
      <item>Jugoslav Puran, OIB 70582689973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St-334/2014-162</izvorni_sadrzaj>
    <derivirana_varijabla naziv="DomainObject.PoslovniBrojDokumenta_1">St-334/2014-162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PROJEKT MALINSKA d.o.o. za graditeljstvo, usluge, turizam i turistička agencija u stečaju</izvorni_sadrzaj>
    <derivirana_varijabla naziv="DomainObject.Predmet.ProtustrankaIDrugi_1">PROJEKT MALINSKA d.o.o. za graditeljstvo, usluge, turizam i turistička agencija u stečaju</derivirana_varijabla>
  </DomainObject.Predmet.ProtustrankaIDrugi>
  <DomainObject.Predmet.StrankaIDrugiAdressOIB>
    <izvorni_sadrzaj>FINA Regionalni centar Zagreb, OIB 85821130368, Grada Vukovara 70, 10000 Zagreb i dr.</izvorni_sadrzaj>
    <derivirana_varijabla naziv="DomainObject.Predmet.StrankaIDrugiAdressOIB_1">FINA Regionalni centar Zagreb, OIB 85821130368, Grada Vukovara 70, 10000 Zagreb i dr.</derivirana_varijabla>
  </DomainObject.Predmet.StrankaIDrugiAdressOIB>
  <DomainObject.Predmet.ProtustrankaIDrugiAdressOIB>
    <izvorni_sadrzaj>PROJEKT MALINSKA d.o.o. za graditeljstvo, usluge, turizam i turistička agencija u stečaju, OIB 26531949569, Albrechtova 32, 10000 Zagreb</izvorni_sadrzaj>
    <derivirana_varijabla naziv="DomainObject.Predmet.ProtustrankaIDrugiAdressOIB_1">PROJEKT MALINSKA d.o.o. za graditeljstvo, usluge, turizam i turistička agencija u stečaju, OIB 26531949569, Albrechtova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PROJEKT MALINSKA d.o.o. za graditeljstvo, usluge, turizam i turistička agencija u stečaju</item>
      <item>Damir Derjanović</item>
      <item>ostali</item>
      <item>DAMIR, DAN, DEA I ARIANA d.o.o. za građenje i usluge</item>
      <item>Pero Hrkać</item>
      <item>Ivan Stipanović</item>
      <item>Damir Derjanović</item>
      <item>Jugoslav Puran</item>
    </izvorni_sadrzaj>
    <derivirana_varijabla naziv="DomainObject.Predmet.SudioniciListNaziv_1">
      <item>FINA Regionalni centar Zagreb</item>
      <item>PROJEKT MALINSKA d.o.o. za graditeljstvo, usluge, turizam i turistička agencija u stečaju</item>
      <item>Damir Derjanović</item>
      <item>ostali</item>
      <item>DAMIR, DAN, DEA I ARIANA d.o.o. za građenje i usluge</item>
      <item>Pero Hrkać</item>
      <item>Ivan Stipanović</item>
      <item>Damir Derjanović</item>
      <item>Jugoslav Puran</item>
    </derivirana_varijabla>
  </DomainObject.Predmet.SudioniciListNaziv>
  <DomainObject.Predmet.SudioniciListAdressOIB>
    <izvorni_sadrzaj>
      <item>FINA Regionalni centar Zagreb, OIB 85821130368, Grada Vukovara 70,10000 Zagreb</item>
      <item>PROJEKT MALINSKA d.o.o. za graditeljstvo, usluge, turizam i turistička agencija u stečaju, OIB 26531949569, Albrechtova 32,10000 Zagreb</item>
      <item>Damir Derjanović, OIB 94313523430, Zvezdan 1,51511 Milčetići</item>
      <item>ostali</item>
      <item>DAMIR, DAN, DEA I ARIANA d.o.o. za građenje i usluge, OIB 98207619252, Albrechtova 32,Zagreb</item>
      <item>Pero Hrkać, OIB 15244122912, Čikoševa 5,10000 Zagreb</item>
      <item>Ivan Stipanović, OIB 11499796847, Zvezdan 5,51511 Milčetići</item>
      <item>Damir Derjanović, OIB 94313523430, Zvezdan 1,51511 Milčetići</item>
      <item>Jugoslav Puran, OIB 70582689973, Pavleka Miškine 1d,43000 Bjelovar</item>
    </izvorni_sadrzaj>
    <derivirana_varijabla naziv="DomainObject.Predmet.SudioniciListAdressOIB_1">
      <item>FINA Regionalni centar Zagreb, OIB 85821130368, Grada Vukovara 70,10000 Zagreb</item>
      <item>PROJEKT MALINSKA d.o.o. za graditeljstvo, usluge, turizam i turistička agencija u stečaju, OIB 26531949569, Albrechtova 32,10000 Zagreb</item>
      <item>Damir Derjanović, OIB 94313523430, Zvezdan 1,51511 Milčetići</item>
      <item>ostali</item>
      <item>DAMIR, DAN, DEA I ARIANA d.o.o. za građenje i usluge, OIB 98207619252, Albrechtova 32,Zagreb</item>
      <item>Pero Hrkać, OIB 15244122912, Čikoševa 5,10000 Zagreb</item>
      <item>Ivan Stipanović, OIB 11499796847, Zvezdan 5,51511 Milčetići</item>
      <item>Damir Derjanović, OIB 94313523430, Zvezdan 1,51511 Milčetići</item>
      <item>Jugoslav Puran, OIB 70582689973, Pavleka Miškine 1d,43000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28C095-48E4-46B2-AC5C-7AA605B926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4962</properties:Characters>
  <properties:Lines>116</properties:Lines>
  <properties:Paragraphs>28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2018-12-14T08:57:00Z</cp:lastPrinted>
  <dcterms:modified xmlns:xsi="http://www.w3.org/2001/XMLSchema-instance" xsi:type="dcterms:W3CDTF">2018-12-14T08:57:00Z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St-334/2014-162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