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dacf" w14:paraId="c05dacf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71646D" w:rsidRPr="0071646D">
        <w:rPr>
          <w:rFonts w:hAnsi="Book Antiqua" w:ascii="Book Antiqua"/>
          <w:b/>
          <w:sz w:val="20"/>
          <w:lang w:val="hr-HR"/>
        </w:rPr>
        <w:t>680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2F4BA8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3F23D9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71646D" w:rsidRPr="0071646D">
        <w:rPr>
          <w:rFonts w:hAnsi="Book Antiqua" w:ascii="Book Antiqua"/>
          <w:sz w:val="20"/>
          <w:lang w:val="hr-HR"/>
        </w:rPr>
        <w:t>FINA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71646D" w:rsidRPr="0071646D">
        <w:rPr>
          <w:rFonts w:hAnsi="Book Antiqua" w:ascii="Book Antiqua"/>
          <w:sz w:val="20"/>
          <w:lang w:val="hr-HR"/>
        </w:rPr>
        <w:t>ABISAL</w:t>
      </w:r>
      <w:r w:rsidR="00317610" w:rsidRPr="0071646D">
        <w:rPr>
          <w:rFonts w:hAnsi="Book Antiqua" w:ascii="Book Antiqua"/>
          <w:sz w:val="20"/>
          <w:lang w:val="hr-HR"/>
        </w:rPr>
        <w:t xml:space="preserve"> d.o.o.</w:t>
      </w:r>
      <w:r w:rsidR="0071646D" w:rsidRPr="0071646D">
        <w:rPr>
          <w:rFonts w:hAnsi="Book Antiqua" w:ascii="Book Antiqua"/>
          <w:sz w:val="20"/>
          <w:lang w:val="hr-HR"/>
        </w:rPr>
        <w:t>, Zvekovica, Put Pridvorja 10,</w:t>
      </w:r>
      <w:r w:rsidR="00317610" w:rsidRPr="0071646D">
        <w:rPr>
          <w:rFonts w:hAnsi="Book Antiqua" w:ascii="Book Antiqua"/>
          <w:sz w:val="20"/>
          <w:lang w:val="hr-HR"/>
        </w:rPr>
        <w:t xml:space="preserve"> OIB: </w:t>
      </w:r>
      <w:r w:rsidR="0071646D" w:rsidRPr="0071646D">
        <w:rPr>
          <w:rFonts w:hAnsi="Book Antiqua" w:ascii="Book Antiqua"/>
          <w:sz w:val="20"/>
          <w:lang w:val="hr-HR"/>
        </w:rPr>
        <w:t>25275332958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FF7514" w:rsidRPr="0071646D">
        <w:rPr>
          <w:rFonts w:hAnsi="Book Antiqua" w:ascii="Book Antiqua"/>
          <w:sz w:val="20"/>
          <w:lang w:val="hr-HR"/>
        </w:rPr>
        <w:t>1</w:t>
      </w:r>
      <w:r w:rsidR="0071646D">
        <w:rPr>
          <w:rFonts w:hAnsi="Book Antiqua" w:ascii="Book Antiqua"/>
          <w:sz w:val="20"/>
          <w:lang w:val="hr-HR"/>
        </w:rPr>
        <w:t>8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71646D">
        <w:rPr>
          <w:rFonts w:hAnsi="Book Antiqua" w:ascii="Book Antiqua"/>
          <w:sz w:val="20"/>
          <w:lang w:val="hr-HR"/>
        </w:rPr>
        <w:t>studenoga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71646D" w:rsidR="0071646D">
      <w:pPr>
        <w:ind w:hanging="720" w:left="720"/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prijedlog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71646D" w:rsidRPr="0071646D">
        <w:rPr>
          <w:rFonts w:hAnsi="Book Antiqua" w:ascii="Book Antiqua"/>
          <w:sz w:val="20"/>
          <w:lang w:val="hr-HR"/>
        </w:rPr>
        <w:t>FINA Regionalni centa</w:t>
      </w:r>
      <w:r w:rsidR="0071646D">
        <w:rPr>
          <w:rFonts w:hAnsi="Book Antiqua" w:ascii="Book Antiqua"/>
          <w:sz w:val="20"/>
          <w:lang w:val="hr-HR"/>
        </w:rPr>
        <w:t>r Split, za provedbom skraćenog</w:t>
      </w:r>
    </w:p>
    <w:p w:rsidRDefault="0071646D" w:rsidP="0071646D" w:rsidR="00BE7874" w:rsidRPr="0071646D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stečajnog postupka nad dužnikom ABISAL d.o.o., Zvekovica, Put Pridvorja 10, OIB: 25275332958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71646D">
        <w:rPr>
          <w:rFonts w:hAnsi="Book Antiqua" w:ascii="Book Antiqua"/>
          <w:sz w:val="20"/>
          <w:lang w:val="hr-HR"/>
        </w:rPr>
        <w:t>30</w:t>
      </w:r>
      <w:r w:rsidR="00877F27" w:rsidRPr="0071646D">
        <w:rPr>
          <w:rFonts w:hAnsi="Book Antiqua" w:ascii="Book Antiqua"/>
          <w:sz w:val="20"/>
          <w:lang w:val="hr-HR"/>
        </w:rPr>
        <w:t>. li</w:t>
      </w:r>
      <w:r w:rsidR="0071646D">
        <w:rPr>
          <w:rFonts w:hAnsi="Book Antiqua" w:ascii="Book Antiqua"/>
          <w:sz w:val="20"/>
          <w:lang w:val="hr-HR"/>
        </w:rPr>
        <w:t>stopada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</w:t>
      </w:r>
      <w:r w:rsidR="00561C60">
        <w:rPr>
          <w:rFonts w:hAnsi="Book Antiqua" w:ascii="Book Antiqua"/>
          <w:sz w:val="20"/>
          <w:lang w:val="hr-HR"/>
        </w:rPr>
        <w:t xml:space="preserve">neposredno </w:t>
      </w:r>
      <w:r w:rsidR="009D5ACB" w:rsidRPr="0071646D">
        <w:rPr>
          <w:rFonts w:hAnsi="Book Antiqua" w:ascii="Book Antiqua"/>
          <w:sz w:val="20"/>
          <w:lang w:val="hr-HR"/>
        </w:rPr>
        <w:t xml:space="preserve">zaprimio prijedlog </w:t>
      </w:r>
      <w:r w:rsidR="0071646D" w:rsidRPr="0071646D">
        <w:rPr>
          <w:rFonts w:hAnsi="Book Antiqua" w:ascii="Book Antiqua"/>
          <w:sz w:val="20"/>
          <w:lang w:val="hr-HR"/>
        </w:rPr>
        <w:t>FINA Regionalni centar Split, za provedbom skraćenog stečajnog postupka nad dužnikom ABISAL d.o.o., Zvekovica, Put Pridvorja 10, OIB: 25275332958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FF7514" w:rsidP="00E70B55" w:rsidR="00FF7514" w:rsidRPr="0071646D">
      <w:pPr>
        <w:rPr>
          <w:rFonts w:hAnsi="Book Antiqua" w:ascii="Book Antiqua"/>
          <w:sz w:val="20"/>
          <w:lang w:val="hr-HR"/>
        </w:rPr>
      </w:pPr>
    </w:p>
    <w:p w:rsidRDefault="00FF7514" w:rsidP="00E70B55" w:rsidR="00FF7514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71646D">
        <w:rPr>
          <w:rFonts w:hAnsi="Book Antiqua" w:ascii="Book Antiqua"/>
          <w:sz w:val="20"/>
          <w:lang w:val="hr-HR"/>
        </w:rPr>
        <w:t xml:space="preserve">Ovaj sud je također zaprimio prijedlog za otvaranje predstečajnog postupka nad </w:t>
      </w:r>
      <w:r w:rsidR="0071646D" w:rsidRPr="0071646D">
        <w:rPr>
          <w:rFonts w:hAnsi="Book Antiqua" w:ascii="Book Antiqua"/>
          <w:sz w:val="20"/>
          <w:lang w:val="hr-HR"/>
        </w:rPr>
        <w:t>dužnikom ABISAL d.o.o., Zvekovica, Put Pr</w:t>
      </w:r>
      <w:r w:rsidR="0071646D">
        <w:rPr>
          <w:rFonts w:hAnsi="Book Antiqua" w:ascii="Book Antiqua"/>
          <w:sz w:val="20"/>
          <w:lang w:val="hr-HR"/>
        </w:rPr>
        <w:t xml:space="preserve">idvorja 10, OIB: 25275332958 i to poslan preporučeno poštom </w:t>
      </w:r>
      <w:r w:rsidR="0071646D" w:rsidRPr="0071646D">
        <w:rPr>
          <w:rFonts w:hAnsi="Book Antiqua" w:ascii="Book Antiqua"/>
          <w:sz w:val="20"/>
          <w:lang w:val="hr-HR"/>
        </w:rPr>
        <w:t xml:space="preserve">30. listopada 2015. </w:t>
      </w:r>
      <w:r w:rsidR="0071646D">
        <w:rPr>
          <w:rFonts w:hAnsi="Book Antiqua" w:ascii="Book Antiqua"/>
          <w:sz w:val="20"/>
          <w:lang w:val="hr-HR"/>
        </w:rPr>
        <w:t>g</w:t>
      </w:r>
      <w:r w:rsidR="0071646D" w:rsidRPr="0071646D">
        <w:rPr>
          <w:rFonts w:hAnsi="Book Antiqua" w:ascii="Book Antiqua"/>
          <w:sz w:val="20"/>
          <w:lang w:val="hr-HR"/>
        </w:rPr>
        <w:t>odine</w:t>
      </w:r>
      <w:r w:rsidR="0071646D">
        <w:rPr>
          <w:rFonts w:hAnsi="Book Antiqua" w:ascii="Book Antiqua"/>
          <w:sz w:val="20"/>
          <w:lang w:val="hr-HR"/>
        </w:rPr>
        <w:t>.</w:t>
      </w:r>
    </w:p>
    <w:p w:rsidRDefault="00155FE1" w:rsidP="00E70B55" w:rsidR="00155FE1">
      <w:pPr>
        <w:rPr>
          <w:rFonts w:hAnsi="Book Antiqua" w:ascii="Book Antiqua"/>
          <w:sz w:val="20"/>
          <w:lang w:val="hr-HR"/>
        </w:rPr>
      </w:pPr>
    </w:p>
    <w:p w:rsidRDefault="00155FE1" w:rsidP="00155FE1" w:rsidR="00155FE1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ab/>
        <w:t>Prema čl. 10 Stečajnog zakona (Narodne novine br. 71/15 – dalje u tekstu SZ) u</w:t>
      </w:r>
      <w:r w:rsidRPr="00155FE1">
        <w:rPr>
          <w:rFonts w:hAnsi="Book Antiqua" w:ascii="Book Antiqua"/>
          <w:sz w:val="20"/>
          <w:lang w:val="hr-HR"/>
        </w:rPr>
        <w:t xml:space="preserve"> predstečajnom i stečajnom postupku na odgovarajući se način primjenjuju pravila parničnoga postupka u po</w:t>
      </w:r>
      <w:r>
        <w:rPr>
          <w:rFonts w:hAnsi="Book Antiqua" w:ascii="Book Antiqua"/>
          <w:sz w:val="20"/>
          <w:lang w:val="hr-HR"/>
        </w:rPr>
        <w:t>stupku pred trgovačkim sudovima, a prema čl. 113 Zakona o parničnom postupku</w:t>
      </w:r>
      <w:r>
        <w:t>(</w:t>
      </w:r>
      <w:r w:rsidRPr="00155FE1">
        <w:rPr>
          <w:rFonts w:hAnsi="Book Antiqua" w:ascii="Book Antiqua"/>
          <w:sz w:val="20"/>
          <w:lang w:val="hr-HR"/>
        </w:rPr>
        <w:t>NN 53/91, 91/92, 58/93, 112/99, 88/01, 117/03, 88/05, 02/07, 84/08, 123/08, 57/11, 148/11, 25/13, 89/14</w:t>
      </w:r>
      <w:r>
        <w:rPr>
          <w:rFonts w:hAnsi="Book Antiqua" w:ascii="Book Antiqua"/>
          <w:sz w:val="20"/>
          <w:lang w:val="hr-HR"/>
        </w:rPr>
        <w:t xml:space="preserve">, dalje u tekstu ZPP) ako je podnesak upućen preko pošte preporučenom pošiljkom ili telegrafski, dan predaje pošti smatra se danom </w:t>
      </w:r>
      <w:r w:rsidR="00561C60">
        <w:rPr>
          <w:rFonts w:hAnsi="Book Antiqua" w:ascii="Book Antiqua"/>
          <w:sz w:val="20"/>
          <w:lang w:val="hr-HR"/>
        </w:rPr>
        <w:t>predaje sudu kojemu je upućen.</w:t>
      </w:r>
    </w:p>
    <w:p w:rsidRDefault="0071646D" w:rsidP="00E70B55" w:rsidR="0071646D">
      <w:pPr>
        <w:rPr>
          <w:rFonts w:hAnsi="Book Antiqua" w:ascii="Book Antiqua"/>
          <w:sz w:val="20"/>
          <w:lang w:val="hr-HR"/>
        </w:rPr>
      </w:pPr>
    </w:p>
    <w:p w:rsidRDefault="0071646D" w:rsidP="00E70B55" w:rsidR="00561C60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ab/>
        <w:t xml:space="preserve">Prema naprijed iznesenom vidljivo je da su i prijedlog za </w:t>
      </w:r>
      <w:r w:rsidR="00155FE1">
        <w:rPr>
          <w:rFonts w:hAnsi="Book Antiqua" w:ascii="Book Antiqua"/>
          <w:sz w:val="20"/>
          <w:lang w:val="hr-HR"/>
        </w:rPr>
        <w:t xml:space="preserve">provedbom skraćenog stečajnog postupka i prijedlog  </w:t>
      </w:r>
      <w:r w:rsidR="00155FE1" w:rsidRPr="00155FE1">
        <w:rPr>
          <w:rFonts w:hAnsi="Book Antiqua" w:ascii="Book Antiqua"/>
          <w:sz w:val="20"/>
          <w:lang w:val="hr-HR"/>
        </w:rPr>
        <w:t>za otvaranje predstečajnog postupka</w:t>
      </w:r>
      <w:r w:rsidR="00155FE1">
        <w:rPr>
          <w:rFonts w:hAnsi="Book Antiqua" w:ascii="Book Antiqua"/>
          <w:sz w:val="20"/>
          <w:lang w:val="hr-HR"/>
        </w:rPr>
        <w:t xml:space="preserve"> podneseni isto</w:t>
      </w:r>
      <w:r w:rsidR="00561C60">
        <w:rPr>
          <w:rFonts w:hAnsi="Book Antiqua" w:ascii="Book Antiqua"/>
          <w:sz w:val="20"/>
          <w:lang w:val="hr-HR"/>
        </w:rPr>
        <w:t>g dana.</w:t>
      </w:r>
    </w:p>
    <w:p w:rsidRDefault="00561C60" w:rsidP="00E70B55" w:rsidR="00561C60">
      <w:pPr>
        <w:rPr>
          <w:rFonts w:hAnsi="Book Antiqua" w:ascii="Book Antiqua"/>
          <w:sz w:val="20"/>
          <w:lang w:val="hr-HR"/>
        </w:rPr>
      </w:pPr>
    </w:p>
    <w:p w:rsidRDefault="00561C60" w:rsidP="00E70B55" w:rsidR="00561C60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ab/>
        <w:t>Članak 15. St. 2 SZ-a propisuje da a</w:t>
      </w:r>
      <w:r w:rsidRPr="00561C60">
        <w:rPr>
          <w:rFonts w:hAnsi="Book Antiqua" w:ascii="Book Antiqua"/>
          <w:sz w:val="20"/>
          <w:lang w:val="hr-HR"/>
        </w:rPr>
        <w:t>ko je pokrenut predstečajni postupak, do njegova završetka nije dopušteno pokretanje stečajnoga postupka.</w:t>
      </w:r>
    </w:p>
    <w:p w:rsidRDefault="00860E17" w:rsidP="00E70B55" w:rsidR="00860E17" w:rsidRPr="0071646D">
      <w:pPr>
        <w:rPr>
          <w:rFonts w:hAnsi="Book Antiqua" w:ascii="Book Antiqua"/>
          <w:sz w:val="20"/>
          <w:lang w:val="hr-HR"/>
        </w:rPr>
      </w:pPr>
    </w:p>
    <w:p w:rsidRDefault="00474201" w:rsidP="00474201" w:rsidR="00860E17" w:rsidRPr="0071646D">
      <w:pPr>
        <w:spacing w:afterLines="40" w:after="96" w:beforeLines="40" w:before="96"/>
        <w:ind w:firstLine="720"/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Prema čl.</w:t>
      </w:r>
      <w:r w:rsidR="00860E17" w:rsidRPr="0071646D">
        <w:rPr>
          <w:rFonts w:hAnsi="Book Antiqua" w:ascii="Book Antiqua"/>
          <w:sz w:val="20"/>
          <w:lang w:val="hr-HR"/>
        </w:rPr>
        <w:t xml:space="preserve"> </w:t>
      </w:r>
      <w:r w:rsidR="005A380D">
        <w:rPr>
          <w:rFonts w:hAnsi="Book Antiqua" w:ascii="Book Antiqua"/>
          <w:sz w:val="20"/>
          <w:lang w:val="hr-HR"/>
        </w:rPr>
        <w:t>115</w:t>
      </w:r>
      <w:r w:rsidR="00860E17" w:rsidRPr="0071646D">
        <w:rPr>
          <w:rFonts w:hAnsi="Book Antiqua" w:ascii="Book Antiqua"/>
          <w:sz w:val="20"/>
          <w:lang w:val="hr-HR"/>
        </w:rPr>
        <w:t>.</w:t>
      </w:r>
      <w:r w:rsidRPr="0071646D">
        <w:rPr>
          <w:rFonts w:hAnsi="Book Antiqua" w:ascii="Book Antiqua"/>
          <w:sz w:val="20"/>
          <w:lang w:val="hr-HR"/>
        </w:rPr>
        <w:t xml:space="preserve"> st. 1. SZ-</w:t>
      </w:r>
      <w:r w:rsidR="00860E17" w:rsidRPr="0071646D">
        <w:rPr>
          <w:rFonts w:hAnsi="Book Antiqua" w:ascii="Book Antiqua"/>
          <w:sz w:val="20"/>
          <w:lang w:val="hr-HR"/>
        </w:rPr>
        <w:t>a</w:t>
      </w:r>
      <w:r w:rsidRPr="0071646D">
        <w:rPr>
          <w:rFonts w:hAnsi="Book Antiqua" w:ascii="Book Antiqua"/>
          <w:sz w:val="20"/>
          <w:lang w:val="hr-HR"/>
        </w:rPr>
        <w:t xml:space="preserve"> na </w:t>
      </w:r>
      <w:r w:rsidR="00860E17" w:rsidRPr="0071646D">
        <w:rPr>
          <w:rFonts w:hAnsi="Book Antiqua" w:ascii="Book Antiqua"/>
          <w:sz w:val="20"/>
          <w:lang w:val="hr-HR"/>
        </w:rPr>
        <w:t xml:space="preserve"> temelju prijedloga za otvaranje st</w:t>
      </w:r>
      <w:r w:rsidR="005A380D">
        <w:rPr>
          <w:rFonts w:hAnsi="Book Antiqua" w:ascii="Book Antiqua"/>
          <w:sz w:val="20"/>
          <w:lang w:val="hr-HR"/>
        </w:rPr>
        <w:t>ečajnoga postupka stečajni sud</w:t>
      </w:r>
      <w:r w:rsidR="00860E17" w:rsidRPr="0071646D">
        <w:rPr>
          <w:rFonts w:hAnsi="Book Antiqua" w:ascii="Book Antiqua"/>
          <w:sz w:val="20"/>
          <w:lang w:val="hr-HR"/>
        </w:rPr>
        <w:t xml:space="preserve"> donosi rješenje o pokretanju postupka radi utvrđivanja uvjeta za otvaranje </w:t>
      </w:r>
      <w:r w:rsidR="00860E17" w:rsidRPr="0071646D">
        <w:rPr>
          <w:rFonts w:hAnsi="Book Antiqua" w:ascii="Book Antiqua"/>
          <w:sz w:val="20"/>
          <w:lang w:val="hr-HR"/>
        </w:rPr>
        <w:lastRenderedPageBreak/>
        <w:t>stečajnoga postupka (prethodni postupak), protiv kojega nije dopuštena posebna žalba ili taj prijedlog odbacuje rješenjem.</w:t>
      </w:r>
    </w:p>
    <w:p w:rsidRDefault="00474201" w:rsidP="00292935" w:rsidR="005A380D">
      <w:pPr>
        <w:spacing w:afterLines="40" w:after="96" w:beforeLines="40" w:before="96"/>
        <w:ind w:firstLine="720"/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Obzirom da </w:t>
      </w:r>
      <w:r w:rsidR="005A380D">
        <w:rPr>
          <w:rFonts w:hAnsi="Book Antiqua" w:ascii="Book Antiqua"/>
          <w:sz w:val="20"/>
          <w:lang w:val="hr-HR"/>
        </w:rPr>
        <w:t>je prijedlog za</w:t>
      </w:r>
      <w:r w:rsidR="005A380D" w:rsidRPr="005A380D">
        <w:t xml:space="preserve"> </w:t>
      </w:r>
      <w:r w:rsidR="005A380D" w:rsidRPr="005A380D">
        <w:rPr>
          <w:rFonts w:hAnsi="Book Antiqua" w:ascii="Book Antiqua"/>
          <w:sz w:val="20"/>
          <w:lang w:val="hr-HR"/>
        </w:rPr>
        <w:t xml:space="preserve">otvaranje predstečajnog postupka nad dužnikom ABISAL d.o.o., Zvekovica, poslan preporučeno poštom </w:t>
      </w:r>
      <w:r w:rsidR="005A380D">
        <w:rPr>
          <w:rFonts w:hAnsi="Book Antiqua" w:ascii="Book Antiqua"/>
          <w:sz w:val="20"/>
          <w:lang w:val="hr-HR"/>
        </w:rPr>
        <w:t>isti dan kada je zaprimljen neposredno na sudu i prijedlog za provedbom skraćenog stečajnog postupka</w:t>
      </w:r>
      <w:r w:rsidR="005A380D" w:rsidRPr="005A380D">
        <w:t xml:space="preserve"> </w:t>
      </w:r>
      <w:r w:rsidR="005A380D" w:rsidRPr="005A380D">
        <w:rPr>
          <w:rFonts w:hAnsi="Book Antiqua" w:ascii="Book Antiqua"/>
          <w:sz w:val="20"/>
          <w:lang w:val="hr-HR"/>
        </w:rPr>
        <w:t>nad dužnikom ABISAL d.o.o., Zvekovica</w:t>
      </w:r>
      <w:r w:rsidR="005A380D">
        <w:rPr>
          <w:rFonts w:hAnsi="Book Antiqua" w:ascii="Book Antiqua"/>
          <w:sz w:val="20"/>
          <w:lang w:val="hr-HR"/>
        </w:rPr>
        <w:t>,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92935">
        <w:rPr>
          <w:rFonts w:hAnsi="Book Antiqua" w:ascii="Book Antiqua"/>
          <w:sz w:val="20"/>
          <w:lang w:val="hr-HR"/>
        </w:rPr>
        <w:t xml:space="preserve">prijedlog </w:t>
      </w:r>
      <w:r w:rsidR="00292935" w:rsidRPr="00292935">
        <w:rPr>
          <w:rFonts w:hAnsi="Book Antiqua" w:ascii="Book Antiqua"/>
          <w:sz w:val="20"/>
          <w:lang w:val="hr-HR"/>
        </w:rPr>
        <w:t>za provedbom skraćenog stečajnog postupka</w:t>
      </w:r>
      <w:r w:rsidR="00292935">
        <w:rPr>
          <w:rFonts w:hAnsi="Book Antiqua" w:ascii="Book Antiqua"/>
          <w:sz w:val="20"/>
          <w:lang w:val="hr-HR"/>
        </w:rPr>
        <w:t xml:space="preserve"> je nedopušten.</w:t>
      </w:r>
    </w:p>
    <w:p w:rsidRDefault="00292935" w:rsidP="00474201" w:rsidR="00474201" w:rsidRPr="0071646D">
      <w:pPr>
        <w:spacing w:afterLines="40" w:after="96" w:beforeLines="40" w:before="96"/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S</w:t>
      </w:r>
      <w:r w:rsidR="00474201" w:rsidRPr="0071646D">
        <w:rPr>
          <w:rFonts w:hAnsi="Book Antiqua" w:ascii="Book Antiqua"/>
          <w:sz w:val="20"/>
          <w:lang w:val="hr-HR"/>
        </w:rPr>
        <w:t>ud je sukladno</w:t>
      </w:r>
      <w:r w:rsidR="005A380D">
        <w:rPr>
          <w:rFonts w:hAnsi="Book Antiqua" w:ascii="Book Antiqua"/>
          <w:sz w:val="20"/>
          <w:lang w:val="hr-HR"/>
        </w:rPr>
        <w:t xml:space="preserve"> smislu važećeg stečajnog zakona a primjenom odredbi čl. 113. ZPP-a koji se primjenjuje u smislu čl. 10 SZ-a i primjenom  čl. 15. st. 2 i </w:t>
      </w:r>
      <w:r w:rsidR="00474201" w:rsidRPr="0071646D">
        <w:rPr>
          <w:rFonts w:hAnsi="Book Antiqua" w:ascii="Book Antiqua"/>
          <w:sz w:val="20"/>
          <w:lang w:val="hr-HR"/>
        </w:rPr>
        <w:t xml:space="preserve"> čl. </w:t>
      </w:r>
      <w:r w:rsidRPr="00292935">
        <w:rPr>
          <w:rFonts w:hAnsi="Book Antiqua" w:ascii="Book Antiqua"/>
          <w:sz w:val="20"/>
          <w:lang w:val="hr-HR"/>
        </w:rPr>
        <w:t>115. st. 1</w:t>
      </w:r>
      <w:r w:rsidR="00474201" w:rsidRPr="0071646D">
        <w:rPr>
          <w:rFonts w:hAnsi="Book Antiqua" w:ascii="Book Antiqua"/>
          <w:sz w:val="20"/>
          <w:lang w:val="hr-HR"/>
        </w:rPr>
        <w:t xml:space="preserve"> SZ-a odlučio kao u </w:t>
      </w:r>
      <w:r w:rsidR="005A380D">
        <w:rPr>
          <w:rFonts w:hAnsi="Book Antiqua" w:ascii="Book Antiqua"/>
          <w:sz w:val="20"/>
          <w:lang w:val="hr-HR"/>
        </w:rPr>
        <w:t>izreci</w:t>
      </w:r>
      <w:r w:rsidR="00474201" w:rsidRPr="0071646D">
        <w:rPr>
          <w:rFonts w:hAnsi="Book Antiqua" w:ascii="Book Antiqua"/>
          <w:sz w:val="20"/>
          <w:lang w:val="hr-HR"/>
        </w:rPr>
        <w:t xml:space="preserve"> rješenja.</w:t>
      </w:r>
    </w:p>
    <w:p w:rsidRDefault="002055D5" w:rsidP="00474201" w:rsidR="002055D5" w:rsidRPr="0071646D">
      <w:pPr>
        <w:spacing w:afterLines="40" w:after="96" w:beforeLines="40" w:before="96"/>
        <w:ind w:firstLine="720"/>
        <w:rPr>
          <w:rFonts w:hAnsi="Book Antiqua" w:ascii="Book Antiqua"/>
          <w:sz w:val="20"/>
          <w:lang w:val="hr-HR"/>
        </w:rPr>
      </w:pP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292935">
        <w:rPr>
          <w:rFonts w:hAnsi="Book Antiqua" w:ascii="Book Antiqua"/>
          <w:b/>
          <w:sz w:val="20"/>
          <w:lang w:val="hr-HR"/>
        </w:rPr>
        <w:t>18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292935">
        <w:rPr>
          <w:rFonts w:hAnsi="Book Antiqua" w:ascii="Book Antiqua"/>
          <w:b/>
          <w:sz w:val="20"/>
          <w:lang w:val="hr-HR"/>
        </w:rPr>
        <w:t>studenoga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292935">
        <w:rPr>
          <w:rFonts w:hAnsi="Book Antiqua" w:ascii="Book Antiqua"/>
          <w:b/>
          <w:sz w:val="20"/>
          <w:lang w:val="hr-HR"/>
        </w:rPr>
        <w:t>5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prijepisa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-Predlagatelju, elektroničkim putem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sectPr w:rsidSect="00D40255" w:rsidR="00E23197" w:rsidRPr="00292935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F71" w:rsidR="00181F71">
      <w:r>
        <w:separator/>
      </w:r>
    </w:p>
  </w:endnote>
  <w:endnote w:id="0" w:type="continuationSeparator">
    <w:p w:rsidRDefault="00181F71" w:rsidR="0018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F71" w:rsidR="00181F71">
      <w:r>
        <w:separator/>
      </w:r>
    </w:p>
  </w:footnote>
  <w:footnote w:id="0" w:type="continuationSeparator">
    <w:p w:rsidRDefault="00181F71" w:rsidR="00181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AB34A5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292935">
      <w:rPr>
        <w:rFonts w:hAnsi="Book Antiqua" w:ascii="Book Antiqua"/>
        <w:b/>
        <w:sz w:val="22"/>
        <w:szCs w:val="22"/>
        <w:lang w:val="hr-HR"/>
      </w:rPr>
      <w:t>680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2F4BA8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3C7E"/>
    <w:rsid w:val="00845A60"/>
    <w:rsid w:val="00847D6F"/>
    <w:rsid w:val="00856A19"/>
    <w:rsid w:val="00860E17"/>
    <w:rsid w:val="00863F08"/>
    <w:rsid w:val="00877F27"/>
    <w:rsid w:val="008B22FA"/>
    <w:rsid w:val="008C1F45"/>
    <w:rsid w:val="008F0571"/>
    <w:rsid w:val="0093160C"/>
    <w:rsid w:val="00933F93"/>
    <w:rsid w:val="00992E4E"/>
    <w:rsid w:val="009D5ACB"/>
    <w:rsid w:val="00A864A0"/>
    <w:rsid w:val="00A967E6"/>
    <w:rsid w:val="00AB234C"/>
    <w:rsid w:val="00AB34A5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C7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C7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C7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C7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C7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C7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ABISAL d.o.o. za usluge</izvorni_sadrzaj>
    <derivirana_varijabla naziv="DomainObject.Predmet.ProtustrankaFormated_1">  ABISAL d.o.o. za usluge</derivirana_varijabla>
  </DomainObject.Predmet.ProtustrankaFormated>
  <DomainObject.Predmet.ProtustrankaFormatedOIB>
    <izvorni_sadrzaj>  ABISAL d.o.o. za usluge, OIB 25275332958</izvorni_sadrzaj>
    <derivirana_varijabla naziv="DomainObject.Predmet.ProtustrankaFormatedOIB_1">  ABISAL d.o.o. za usluge, OIB 25275332958</derivirana_varijabla>
  </DomainObject.Predmet.ProtustrankaFormatedOIB>
  <DomainObject.Predmet.ProtustrankaFormatedWithAdress>
    <izvorni_sadrzaj> ABISAL d.o.o. za usluge, Zvekovica, Put Pridvorja 10, 20207 Cavtat</izvorni_sadrzaj>
    <derivirana_varijabla naziv="DomainObject.Predmet.ProtustrankaFormatedWithAdress_1"> ABISAL d.o.o. za usluge, Zvekovica, Put Pridvorja 10, 20207 Cavtat</derivirana_varijabla>
  </DomainObject.Predmet.ProtustrankaFormatedWithAdress>
  <DomainObject.Predmet.ProtustrankaFormatedWithAdressOIB>
    <izvorni_sadrzaj> ABISAL d.o.o. za usluge, OIB 25275332958, Zvekovica, Put Pridvorja 10, 20207 Cavtat</izvorni_sadrzaj>
    <derivirana_varijabla naziv="DomainObject.Predmet.ProtustrankaFormatedWithAdressOIB_1"> ABISAL d.o.o. za usluge, OIB 25275332958, Zvekovica, Put Pridvorja 10, 20207 Cavtat</derivirana_varijabla>
  </DomainObject.Predmet.ProtustrankaFormatedWithAdressOIB>
  <DomainObject.Predmet.ProtustrankaWithAdress>
    <izvorni_sadrzaj>ABISAL d.o.o. za usluge Zvekovica, Put Pridvorja 10, 20207 Cavtat</izvorni_sadrzaj>
    <derivirana_varijabla naziv="DomainObject.Predmet.ProtustrankaWithAdress_1">ABISAL d.o.o. za usluge Zvekovica, Put Pridvorja 10, 20207 Cavtat</derivirana_varijabla>
  </DomainObject.Predmet.ProtustrankaWithAdress>
  <DomainObject.Predmet.ProtustrankaWithAdressOIB>
    <izvorni_sadrzaj>ABISAL d.o.o. za usluge, OIB 25275332958, Zvekovica, Put Pridvorja 10, 20207 Cavtat</izvorni_sadrzaj>
    <derivirana_varijabla naziv="DomainObject.Predmet.ProtustrankaWithAdressOIB_1">ABISAL d.o.o. za usluge, OIB 25275332958, Zvekovica, Put Pridvorja 10, 20207 Cavtat</derivirana_varijabla>
  </DomainObject.Predmet.ProtustrankaWithAdressOIB>
  <DomainObject.Predmet.ProtustrankaNazivFormated>
    <izvorni_sadrzaj>ABISAL d.o.o. za usluge</izvorni_sadrzaj>
    <derivirana_varijabla naziv="DomainObject.Predmet.ProtustrankaNazivFormated_1">ABISAL d.o.o. za usluge</derivirana_varijabla>
  </DomainObject.Predmet.ProtustrankaNazivFormated>
  <DomainObject.Predmet.ProtustrankaNazivFormatedOIB>
    <izvorni_sadrzaj>ABISAL d.o.o. za usluge, OIB 25275332958</izvorni_sadrzaj>
    <derivirana_varijabla naziv="DomainObject.Predmet.ProtustrankaNazivFormatedOIB_1">ABISAL d.o.o. za usluge, OIB 25275332958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71066331.48</izvorni_sadrzaj>
    <derivirana_varijabla naziv="DomainObject.Predmet.TrenutnaVrijednost_1">71066331.48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ABISAL d.o.o. za usluge</item>
    </izvorni_sadrzaj>
    <derivirana_varijabla naziv="DomainObject.Predmet.ProtuStrankaListFormated_1">
      <item>ABISAL d.o.o. za usluge</item>
    </derivirana_varijabla>
  </DomainObject.Predmet.ProtuStrankaListFormated>
  <DomainObject.Predmet.ProtuStrankaListFormatedOIB>
    <izvorni_sadrzaj>
      <item>ABISAL d.o.o. za usluge, OIB 25275332958</item>
    </izvorni_sadrzaj>
    <derivirana_varijabla naziv="DomainObject.Predmet.ProtuStrankaListFormatedOIB_1">
      <item>ABISAL d.o.o. za usluge, OIB 25275332958</item>
    </derivirana_varijabla>
  </DomainObject.Predmet.ProtuStrankaListFormatedOIB>
  <DomainObject.Predmet.ProtuStrankaListFormatedWithAdress>
    <izvorni_sadrzaj>
      <item>ABISAL d.o.o. za usluge, Zvekovica, Put Pridvorja 10, 20207 Cavtat</item>
    </izvorni_sadrzaj>
    <derivirana_varijabla naziv="DomainObject.Predmet.ProtuStrankaListFormatedWithAdress_1">
      <item>ABISAL d.o.o. za usluge, Zvekovica, Put Pridvorja 10, 20207 Cavtat</item>
    </derivirana_varijabla>
  </DomainObject.Predmet.ProtuStrankaListFormatedWithAdress>
  <DomainObject.Predmet.ProtuStrankaListFormatedWithAdressOIB>
    <izvorni_sadrzaj>
      <item>ABISAL d.o.o. za usluge, OIB 25275332958, Zvekovica, Put Pridvorja 10, 20207 Cavtat</item>
    </izvorni_sadrzaj>
    <derivirana_varijabla naziv="DomainObject.Predmet.ProtuStrankaListFormatedWithAdressOIB_1">
      <item>ABISAL d.o.o. za usluge, OIB 25275332958, Zvekovica, Put Pridvorja 10, 20207 Cavtat</item>
    </derivirana_varijabla>
  </DomainObject.Predmet.ProtuStrankaListFormatedWithAdressOIB>
  <DomainObject.Predmet.ProtuStrankaListNazivFormated>
    <izvorni_sadrzaj>
      <item>ABISAL d.o.o. za usluge</item>
    </izvorni_sadrzaj>
    <derivirana_varijabla naziv="DomainObject.Predmet.ProtuStrankaListNazivFormated_1">
      <item>ABISAL d.o.o. za usluge</item>
    </derivirana_varijabla>
  </DomainObject.Predmet.ProtuStrankaListNazivFormated>
  <DomainObject.Predmet.ProtuStrankaListNazivFormatedOIB>
    <izvorni_sadrzaj>
      <item>ABISAL d.o.o. za usluge, OIB 25275332958</item>
    </izvorni_sadrzaj>
    <derivirana_varijabla naziv="DomainObject.Predmet.ProtuStrankaListNazivFormatedOIB_1">
      <item>ABISAL d.o.o. za usluge, OIB 25275332958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ABISAL d.o.o. za usluge</izvorni_sadrzaj>
    <derivirana_varijabla naziv="DomainObject.Predmet.ProtustrankaIDrugi_1">ABISAL d.o.o. za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ABISAL d.o.o. za usluge, OIB 25275332958, Zvekovica, Put Pridvorja 10, 20207 Cavtat</izvorni_sadrzaj>
    <derivirana_varijabla naziv="DomainObject.Predmet.ProtustrankaIDrugiAdressOIB_1">ABISAL d.o.o. za usluge, OIB 25275332958, Zvekovica, Put Pridvorja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ABISAL d.o.o. za usluge</item>
    </izvorni_sadrzaj>
    <derivirana_varijabla naziv="DomainObject.Predmet.SudioniciListNaziv_1">
      <item>FINA,RC SPLIT,Podružnica Dubrovnik</item>
      <item>ABISAL d.o.o. za usluge</item>
    </derivirana_varijabla>
  </DomainObject.Predmet.SudioniciListNaziv>
  <DomainObject.Predmet.SudioniciListAdressOIB>
    <izvorni_sadrzaj>
      <item>FINA,RC SPLIT,Podružnica Dubrovnik, OIB 85821130368, Vukovarska 2,20000 Dubrovnik</item>
      <item>ABISAL d.o.o. za usluge, OIB 25275332958, Zvekovica, Put Pridvorja 10,20207 Cavtat</item>
    </izvorni_sadrzaj>
    <derivirana_varijabla naziv="DomainObject.Predmet.SudioniciListAdressOIB_1">
      <item>FINA,RC SPLIT,Podružnica Dubrovnik, OIB 85821130368, Vukovarska 2,20000 Dubrovnik</item>
      <item>ABISAL d.o.o. za usluge, OIB 25275332958, Zvekovica, Put Pridvorja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25275332958</item>
    </izvorni_sadrzaj>
    <derivirana_varijabla naziv="DomainObject.Predmet.SudioniciListNazivOIB_1">
      <item>, OIB 85821130368</item>
      <item>, OIB 25275332958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476</properties:Words>
  <properties:Characters>2775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2015-11-19T12:08:00Z</dcterms:created>
  <dc:creator>OPCINSKI SUD DUBROVNIK</dc:creator>
  <cp:lastModifiedBy>Andrijana Leto</cp:lastModifiedBy>
  <cp:lastPrinted>2015-11-19T12:10:00Z</cp:lastPrinted>
  <dcterms:modified xmlns:xsi="http://www.w3.org/2001/XMLSchema-instance" xsi:type="dcterms:W3CDTF">2015-11-19T12:10:00Z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