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8ab8" w14:paraId="d6b8ab8" w:rsidRDefault="000C744C" w:rsidR="00026FA9">
      <w:pPr>
        <w:pStyle w:val="Standard"/>
        <w15:collapsed w:val="false"/>
        <w:rPr>
          <w:b/>
          <w:bCs/>
        </w:rPr>
      </w:pPr>
      <w:bookmarkStart w:name="_GoBack" w:id="0"/>
      <w:bookmarkEnd w:id="0"/>
      <w:r>
        <w:rPr>
          <w:b/>
          <w:bCs/>
        </w:rPr>
        <w:t>STEČAJNA MASA IZA MEĐIMURJE</w:t>
      </w:r>
    </w:p>
    <w:p w:rsidRDefault="000C744C" w:rsidR="00026FA9">
      <w:pPr>
        <w:pStyle w:val="Standard"/>
        <w:rPr>
          <w:b/>
          <w:bCs/>
        </w:rPr>
      </w:pPr>
      <w:r>
        <w:rPr>
          <w:b/>
          <w:bCs/>
        </w:rPr>
        <w:t>VISOKOGRADNJA D.D. U STEČAJU (SM)</w:t>
      </w:r>
    </w:p>
    <w:p w:rsidRDefault="000C744C" w:rsidR="00026FA9">
      <w:pPr>
        <w:pStyle w:val="Standard"/>
        <w:rPr>
          <w:b/>
          <w:bCs/>
        </w:rPr>
      </w:pPr>
      <w:r>
        <w:rPr>
          <w:b/>
          <w:bCs/>
        </w:rPr>
        <w:t>St-9/2000</w:t>
      </w:r>
    </w:p>
    <w:p w:rsidRDefault="00026FA9" w:rsidR="00026FA9">
      <w:pPr>
        <w:pStyle w:val="Standard"/>
        <w:rPr>
          <w:b/>
          <w:bCs/>
        </w:rPr>
      </w:pPr>
    </w:p>
    <w:p w:rsidRDefault="000C744C" w:rsidR="00026FA9">
      <w:pPr>
        <w:pStyle w:val="Standard"/>
        <w:rPr>
          <w:b/>
          <w:bCs/>
        </w:rPr>
      </w:pPr>
      <w:r>
        <w:rPr>
          <w:b/>
          <w:bCs/>
        </w:rPr>
        <w:t xml:space="preserve">Stečajni upravitelj Zvonko </w:t>
      </w:r>
      <w:proofErr w:type="spellStart"/>
      <w:r>
        <w:rPr>
          <w:b/>
          <w:bCs/>
        </w:rPr>
        <w:t>Hrain</w:t>
      </w:r>
      <w:proofErr w:type="spellEnd"/>
    </w:p>
    <w:p w:rsidRDefault="000C744C" w:rsidR="00026FA9">
      <w:pPr>
        <w:pStyle w:val="Standard"/>
        <w:rPr>
          <w:b/>
          <w:bCs/>
        </w:rPr>
      </w:pPr>
      <w:r>
        <w:rPr>
          <w:b/>
          <w:bCs/>
        </w:rPr>
        <w:t>Varaždin, Zagrebačka 51/3</w:t>
      </w:r>
    </w:p>
    <w:p w:rsidRDefault="00026FA9" w:rsidR="00026FA9">
      <w:pPr>
        <w:pStyle w:val="Standard"/>
        <w:rPr>
          <w:b/>
          <w:bCs/>
        </w:rPr>
      </w:pPr>
    </w:p>
    <w:p w:rsidRDefault="000C744C" w:rsidR="00026FA9">
      <w:pPr>
        <w:pStyle w:val="Standard"/>
        <w:rPr>
          <w:b/>
          <w:bCs/>
        </w:rPr>
      </w:pPr>
      <w:r>
        <w:rPr>
          <w:b/>
          <w:bCs/>
        </w:rPr>
        <w:t xml:space="preserve">ČAKOVEC, A. </w:t>
      </w:r>
      <w:proofErr w:type="spellStart"/>
      <w:r>
        <w:rPr>
          <w:b/>
          <w:bCs/>
        </w:rPr>
        <w:t>Schulteissa</w:t>
      </w:r>
      <w:proofErr w:type="spellEnd"/>
      <w:r>
        <w:rPr>
          <w:b/>
          <w:bCs/>
        </w:rPr>
        <w:t xml:space="preserve"> 19</w:t>
      </w:r>
    </w:p>
    <w:p w:rsidRDefault="000C744C" w:rsidR="00026FA9">
      <w:pPr>
        <w:pStyle w:val="Standard"/>
        <w:rPr>
          <w:b/>
          <w:bCs/>
        </w:rPr>
      </w:pPr>
      <w:r>
        <w:rPr>
          <w:b/>
          <w:bCs/>
        </w:rPr>
        <w:t>OIB 609157011052</w:t>
      </w:r>
    </w:p>
    <w:p w:rsidRDefault="00026FA9" w:rsidR="00026FA9">
      <w:pPr>
        <w:pStyle w:val="Standard"/>
        <w:rPr>
          <w:b/>
          <w:bCs/>
        </w:rPr>
      </w:pPr>
    </w:p>
    <w:p w:rsidRDefault="000C744C" w:rsidR="00026FA9">
      <w:pPr>
        <w:pStyle w:val="Standard"/>
        <w:rPr>
          <w:b/>
          <w:bCs/>
        </w:rPr>
      </w:pPr>
      <w:r>
        <w:rPr>
          <w:b/>
          <w:bCs/>
        </w:rPr>
        <w:t>VARAŽDIN, 06.05.2019.</w:t>
      </w:r>
    </w:p>
    <w:p w:rsidRDefault="00026FA9" w:rsidR="00026FA9">
      <w:pPr>
        <w:pStyle w:val="Standard"/>
      </w:pPr>
    </w:p>
    <w:p w:rsidRDefault="00026FA9" w:rsidR="00026FA9">
      <w:pPr>
        <w:pStyle w:val="Standard"/>
        <w:rPr>
          <w:b/>
          <w:bCs/>
        </w:rPr>
      </w:pPr>
    </w:p>
    <w:p w:rsidRDefault="000C744C" w:rsidR="00026FA9">
      <w:pPr>
        <w:pStyle w:val="Standard"/>
        <w:rPr>
          <w:b/>
          <w:bCs/>
        </w:rPr>
      </w:pPr>
      <w:r>
        <w:rPr>
          <w:b/>
          <w:bCs/>
        </w:rPr>
        <w:tab/>
      </w:r>
      <w:r>
        <w:rPr>
          <w:b/>
          <w:bCs/>
        </w:rPr>
        <w:tab/>
      </w:r>
      <w:r>
        <w:rPr>
          <w:b/>
          <w:bCs/>
        </w:rPr>
        <w:tab/>
      </w:r>
      <w:r>
        <w:rPr>
          <w:b/>
          <w:bCs/>
        </w:rPr>
        <w:tab/>
      </w:r>
      <w:r>
        <w:rPr>
          <w:b/>
          <w:bCs/>
        </w:rPr>
        <w:tab/>
      </w:r>
      <w:r>
        <w:rPr>
          <w:b/>
          <w:bCs/>
        </w:rPr>
        <w:tab/>
      </w:r>
      <w:r>
        <w:rPr>
          <w:b/>
          <w:bCs/>
        </w:rPr>
        <w:tab/>
      </w:r>
      <w:r>
        <w:rPr>
          <w:b/>
          <w:bCs/>
        </w:rPr>
        <w:tab/>
        <w:t>TRGOVAČKI SUD</w:t>
      </w:r>
    </w:p>
    <w:p w:rsidRDefault="000C744C" w:rsidR="00026FA9">
      <w:pPr>
        <w:pStyle w:val="Standard"/>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VARAŽDIN</w:t>
      </w:r>
    </w:p>
    <w:p w:rsidRDefault="00026FA9" w:rsidR="00026FA9">
      <w:pPr>
        <w:pStyle w:val="Standard"/>
        <w:jc w:val="center"/>
        <w:rPr>
          <w:b/>
          <w:bCs/>
        </w:rPr>
      </w:pPr>
    </w:p>
    <w:p w:rsidRDefault="00026FA9" w:rsidR="00026FA9">
      <w:pPr>
        <w:pStyle w:val="Standard"/>
        <w:jc w:val="center"/>
        <w:rPr>
          <w:b/>
          <w:bCs/>
        </w:rPr>
      </w:pPr>
    </w:p>
    <w:p w:rsidRDefault="000C744C" w:rsidR="00026FA9">
      <w:pPr>
        <w:pStyle w:val="Standard"/>
        <w:jc w:val="center"/>
        <w:rPr>
          <w:b/>
          <w:bCs/>
        </w:rPr>
      </w:pPr>
      <w:r>
        <w:rPr>
          <w:b/>
          <w:bCs/>
        </w:rPr>
        <w:t>IZVJEŠĆE STEČAJNOG UPRAVITELJA O STANJU STEČAJNE MASE</w:t>
      </w:r>
    </w:p>
    <w:p w:rsidRDefault="000C744C" w:rsidR="00026FA9">
      <w:pPr>
        <w:pStyle w:val="Standard"/>
        <w:jc w:val="center"/>
        <w:rPr>
          <w:b/>
          <w:bCs/>
        </w:rPr>
      </w:pPr>
      <w:r>
        <w:rPr>
          <w:b/>
          <w:bCs/>
        </w:rPr>
        <w:t>PRIJEDLOG ZA SAZIVANJE SKUPŠTINE VJEROVNIKA</w:t>
      </w:r>
    </w:p>
    <w:p w:rsidRDefault="00026FA9" w:rsidR="00026FA9">
      <w:pPr>
        <w:pStyle w:val="Standard"/>
        <w:jc w:val="center"/>
        <w:rPr>
          <w:b/>
          <w:bCs/>
        </w:rPr>
      </w:pPr>
    </w:p>
    <w:p w:rsidRDefault="00026FA9" w:rsidR="00026FA9">
      <w:pPr>
        <w:pStyle w:val="Standard"/>
        <w:jc w:val="center"/>
      </w:pPr>
    </w:p>
    <w:p w:rsidRDefault="00026FA9" w:rsidR="00026FA9">
      <w:pPr>
        <w:pStyle w:val="Standard"/>
        <w:jc w:val="center"/>
      </w:pPr>
    </w:p>
    <w:p w:rsidRDefault="00026FA9" w:rsidR="00026FA9">
      <w:pPr>
        <w:pStyle w:val="Standard"/>
        <w:jc w:val="both"/>
      </w:pPr>
    </w:p>
    <w:p w:rsidRDefault="000C744C" w:rsidR="00026FA9">
      <w:pPr>
        <w:pStyle w:val="Standard"/>
        <w:jc w:val="both"/>
      </w:pPr>
      <w:r>
        <w:t xml:space="preserve">Stečajna masa (SM) i dalje ima u tijeku 3 postupka o čemu je već izvješteno na Skupštini vjerovnika dana 29.11.2018. i u Izvješću stečajnog </w:t>
      </w:r>
      <w:proofErr w:type="spellStart"/>
      <w:r>
        <w:t>uprvaitelja</w:t>
      </w:r>
      <w:proofErr w:type="spellEnd"/>
      <w:r>
        <w:t xml:space="preserve"> od 15.01.2019.</w:t>
      </w:r>
    </w:p>
    <w:p w:rsidRDefault="00026FA9" w:rsidR="00026FA9">
      <w:pPr>
        <w:pStyle w:val="Standard"/>
        <w:jc w:val="both"/>
      </w:pPr>
    </w:p>
    <w:p w:rsidRDefault="000C744C" w:rsidR="00026FA9">
      <w:pPr>
        <w:pStyle w:val="Standard"/>
        <w:jc w:val="both"/>
      </w:pPr>
      <w:r>
        <w:t>Radi se o slijedećim postupcima:</w:t>
      </w:r>
    </w:p>
    <w:p w:rsidRDefault="00026FA9" w:rsidR="00026FA9">
      <w:pPr>
        <w:pStyle w:val="Standard"/>
        <w:jc w:val="both"/>
      </w:pPr>
    </w:p>
    <w:p w:rsidRDefault="000C744C" w:rsidR="00026FA9">
      <w:pPr>
        <w:pStyle w:val="Standard"/>
        <w:jc w:val="both"/>
      </w:pPr>
      <w:r>
        <w:rPr>
          <w:b/>
          <w:bCs/>
        </w:rPr>
        <w:t>1.</w:t>
      </w:r>
      <w:r>
        <w:t xml:space="preserve"> SM protiv Ingra d.d. radi naplate troškova u iznosu 4,9 </w:t>
      </w:r>
      <w:proofErr w:type="spellStart"/>
      <w:r>
        <w:t>mil</w:t>
      </w:r>
      <w:proofErr w:type="spellEnd"/>
      <w:r>
        <w:t xml:space="preserve"> kuna, TS </w:t>
      </w:r>
      <w:proofErr w:type="spellStart"/>
      <w:r>
        <w:t>Vžd</w:t>
      </w:r>
      <w:proofErr w:type="spellEnd"/>
      <w:r>
        <w:t>, P-171/2009 – predmet Rusija</w:t>
      </w:r>
    </w:p>
    <w:p w:rsidRDefault="00026FA9" w:rsidR="00026FA9">
      <w:pPr>
        <w:pStyle w:val="Standard"/>
        <w:jc w:val="both"/>
      </w:pPr>
    </w:p>
    <w:p w:rsidRDefault="000C744C" w:rsidR="00026FA9">
      <w:pPr>
        <w:pStyle w:val="Standard"/>
        <w:jc w:val="both"/>
      </w:pPr>
      <w:r>
        <w:rPr>
          <w:b/>
          <w:bCs/>
        </w:rPr>
        <w:t>2.</w:t>
      </w:r>
      <w:r>
        <w:t xml:space="preserve"> SM protiv Ingra d.d. radi 35.306.683,32 kn tražbina utvrđena u PSN Ingra d.d., TS </w:t>
      </w:r>
      <w:proofErr w:type="spellStart"/>
      <w:r>
        <w:t>Vžd</w:t>
      </w:r>
      <w:proofErr w:type="spellEnd"/>
      <w:r>
        <w:t>, P-214/2013 – predmet Libija</w:t>
      </w:r>
    </w:p>
    <w:p w:rsidRDefault="00026FA9" w:rsidR="00026FA9">
      <w:pPr>
        <w:pStyle w:val="Standard"/>
        <w:jc w:val="both"/>
      </w:pPr>
    </w:p>
    <w:p w:rsidRDefault="000C744C" w:rsidR="00026FA9">
      <w:pPr>
        <w:pStyle w:val="Standard"/>
        <w:jc w:val="both"/>
      </w:pPr>
      <w:r>
        <w:rPr>
          <w:b/>
          <w:bCs/>
        </w:rPr>
        <w:t>3.</w:t>
      </w:r>
      <w:r>
        <w:t xml:space="preserve"> SM u postupku Vlade Devčića radi priznanja prava vlasništva stečenog građenjem na nekretnini u Zagrebu, </w:t>
      </w:r>
      <w:proofErr w:type="spellStart"/>
      <w:r>
        <w:t>Resnik</w:t>
      </w:r>
      <w:proofErr w:type="spellEnd"/>
      <w:r>
        <w:t>, bivša baraka GK Međimurje, koja više ne postoji, TS Zagreb, P-2751/2015.</w:t>
      </w:r>
    </w:p>
    <w:p w:rsidRDefault="00026FA9" w:rsidR="00026FA9">
      <w:pPr>
        <w:pStyle w:val="Standard"/>
        <w:jc w:val="both"/>
      </w:pPr>
    </w:p>
    <w:p w:rsidRDefault="000C744C" w:rsidR="00026FA9">
      <w:pPr>
        <w:pStyle w:val="Standard"/>
        <w:jc w:val="both"/>
      </w:pPr>
      <w:r>
        <w:rPr>
          <w:b/>
          <w:bCs/>
        </w:rPr>
        <w:t>Ad 1. (Rusija)</w:t>
      </w:r>
      <w:r>
        <w:t xml:space="preserve"> Odvjetnici SM </w:t>
      </w:r>
      <w:proofErr w:type="spellStart"/>
      <w:r>
        <w:t>Ljubenko</w:t>
      </w:r>
      <w:proofErr w:type="spellEnd"/>
      <w:r>
        <w:t>/</w:t>
      </w:r>
      <w:proofErr w:type="spellStart"/>
      <w:r>
        <w:t>Golenko</w:t>
      </w:r>
      <w:proofErr w:type="spellEnd"/>
      <w:r>
        <w:t xml:space="preserve"> koji bez naknade zastupaju SM (ali im u slučaju uspjeha pripada cijeli trošak) izravnom naplatom naplatili su 10%  pravomoćno dosuđenog troška od 4,9 mil. kuna tj. 490.000,00 kn u parnici koju je Ingra d.d. kao tužitelj protiv SM kao tuženika izgubila.</w:t>
      </w:r>
    </w:p>
    <w:p w:rsidRDefault="00026FA9" w:rsidR="00026FA9">
      <w:pPr>
        <w:pStyle w:val="Standard"/>
        <w:jc w:val="both"/>
      </w:pPr>
    </w:p>
    <w:p w:rsidRDefault="000C744C" w:rsidR="00026FA9">
      <w:pPr>
        <w:pStyle w:val="Standard"/>
        <w:jc w:val="both"/>
      </w:pPr>
      <w:r>
        <w:t>U vezi navedenog u tijeku je parnični postupak povodom tužbe Ingre d.d. protiv stečajne mase radi proglašenja ovrhe nedopuštenom. Dana 29.04.2019. objavljena je presuda u korist stečajne mase za naplaćeni iznos od 490.000,00 kn.</w:t>
      </w:r>
    </w:p>
    <w:p w:rsidRDefault="00026FA9" w:rsidR="00026FA9">
      <w:pPr>
        <w:pStyle w:val="Standard"/>
        <w:jc w:val="both"/>
      </w:pPr>
    </w:p>
    <w:p w:rsidRDefault="000C744C" w:rsidR="00026FA9">
      <w:pPr>
        <w:pStyle w:val="Standard"/>
        <w:jc w:val="both"/>
      </w:pPr>
      <w:r>
        <w:t>Istovremeno u tijeku je i revizijski postupak u vezi cjelokupnog dosuđenog troška Ingre d.d. koji se od 2015. nalazi na VSRH pa prije daljnjih radnji treba pričekati odluku revizijskog suda pri čemu je stav SM da se u vezi troškova ne može voditi revizijski postupak.</w:t>
      </w:r>
    </w:p>
    <w:p w:rsidRDefault="00026FA9" w:rsidR="00026FA9">
      <w:pPr>
        <w:pStyle w:val="Standard"/>
        <w:jc w:val="both"/>
      </w:pPr>
    </w:p>
    <w:p w:rsidRDefault="000C744C" w:rsidR="00026FA9">
      <w:pPr>
        <w:pStyle w:val="Standard"/>
        <w:jc w:val="both"/>
      </w:pPr>
      <w:r>
        <w:t xml:space="preserve">Skupštine vjerovnika od 29.11.2018. zaključila je da se do revizijske odluke ne poduzimaju </w:t>
      </w:r>
      <w:proofErr w:type="spellStart"/>
      <w:r>
        <w:t>nikave</w:t>
      </w:r>
      <w:proofErr w:type="spellEnd"/>
      <w:r>
        <w:t xml:space="preserve"> daljnje radnje.</w:t>
      </w:r>
    </w:p>
    <w:p w:rsidRDefault="00026FA9" w:rsidR="00026FA9">
      <w:pPr>
        <w:pStyle w:val="Standard"/>
        <w:jc w:val="both"/>
      </w:pPr>
    </w:p>
    <w:p w:rsidRDefault="000C744C" w:rsidR="00026FA9">
      <w:pPr>
        <w:pStyle w:val="Standard"/>
        <w:jc w:val="both"/>
      </w:pPr>
      <w:r>
        <w:rPr>
          <w:b/>
          <w:bCs/>
        </w:rPr>
        <w:t xml:space="preserve">Ad 2. (Libija) </w:t>
      </w:r>
      <w:r>
        <w:t>Skupština vjerovnika izvještena je 29.11.2018. da je</w:t>
      </w:r>
      <w:r>
        <w:rPr>
          <w:b/>
          <w:bCs/>
        </w:rPr>
        <w:t xml:space="preserve"> </w:t>
      </w:r>
      <w:r>
        <w:t xml:space="preserve">na temelju revizije Ingre d.d.  VSRH preinačio I i II stupanjsku presudu trgovačkih sudova pa je SM u cijelosti odbijena sa svojim tužbenim zahtjevom. Budući da je Ingra d.d. po pravomoćnoj nagodbi priznala tražbinu koja više ne postoji nastao je pravni problem gdje sada Ingra d.d. zbog odluke VSRH odbija provesti obaveze iz pravomoćne </w:t>
      </w:r>
      <w:proofErr w:type="spellStart"/>
      <w:r>
        <w:t>predstečajne</w:t>
      </w:r>
      <w:proofErr w:type="spellEnd"/>
      <w:r>
        <w:t xml:space="preserve"> nagodbe. Ovdje je potrebno naglasiti da se isplate obaveza po </w:t>
      </w:r>
      <w:proofErr w:type="spellStart"/>
      <w:r>
        <w:t>predstečajnoj</w:t>
      </w:r>
      <w:proofErr w:type="spellEnd"/>
      <w:r>
        <w:t xml:space="preserve"> nagodbi sastoji u obveznicama društva kćeri Ingre d.d. (Arena d.o.o., Lanište, Zagreb)  i dospijeva 01.10.2020. kada će zapravo cijeli problem eskalirati.</w:t>
      </w:r>
    </w:p>
    <w:p w:rsidRDefault="00026FA9" w:rsidR="00026FA9">
      <w:pPr>
        <w:pStyle w:val="Standard"/>
        <w:jc w:val="both"/>
      </w:pPr>
    </w:p>
    <w:p w:rsidRDefault="000C744C" w:rsidR="00026FA9">
      <w:pPr>
        <w:pStyle w:val="Standard"/>
        <w:jc w:val="both"/>
      </w:pPr>
      <w:r>
        <w:rPr>
          <w:b/>
          <w:bCs/>
        </w:rPr>
        <w:t>Ad 3.</w:t>
      </w:r>
      <w:r>
        <w:t xml:space="preserve"> </w:t>
      </w:r>
      <w:r>
        <w:rPr>
          <w:b/>
          <w:bCs/>
        </w:rPr>
        <w:t xml:space="preserve">(Devčić/ Dom </w:t>
      </w:r>
      <w:proofErr w:type="spellStart"/>
      <w:r>
        <w:rPr>
          <w:b/>
          <w:bCs/>
        </w:rPr>
        <w:t>exclusive</w:t>
      </w:r>
      <w:proofErr w:type="spellEnd"/>
      <w:r>
        <w:rPr>
          <w:b/>
          <w:bCs/>
        </w:rPr>
        <w:t xml:space="preserve"> interijeri u stečaju)</w:t>
      </w:r>
      <w:r>
        <w:t xml:space="preserve"> U postupku Vlade Devčića radi utvrđivanja prava vlasništva I tuženik Dom </w:t>
      </w:r>
      <w:proofErr w:type="spellStart"/>
      <w:r>
        <w:t>exclusive</w:t>
      </w:r>
      <w:proofErr w:type="spellEnd"/>
      <w:r>
        <w:t xml:space="preserve"> interijeri d.o.o. (SM je II tuženik) završio je u stečaju (TS Zagreb, St-1182/17). Naime I tuženik je kupio nekretninu od GK Međimurje na javnoj dražbi za iznos od 107.000,00 kn ali nije platio cijelu ugovorenu </w:t>
      </w:r>
      <w:proofErr w:type="spellStart"/>
      <w:r>
        <w:t>kupovninu</w:t>
      </w:r>
      <w:proofErr w:type="spellEnd"/>
      <w:r>
        <w:t xml:space="preserve"> jer je ostao dug od 69.041,30 kn, sa kamatom od 2002. godine odnosno sada ukupno 236.952,76 kn.</w:t>
      </w:r>
    </w:p>
    <w:p w:rsidRDefault="00026FA9" w:rsidR="00026FA9">
      <w:pPr>
        <w:pStyle w:val="Standard"/>
        <w:jc w:val="both"/>
      </w:pPr>
    </w:p>
    <w:p w:rsidRDefault="000C744C" w:rsidR="00026FA9">
      <w:pPr>
        <w:pStyle w:val="Standard"/>
        <w:jc w:val="both"/>
      </w:pPr>
      <w:r>
        <w:t xml:space="preserve">Navedeni iznos stečajni upravitelj SM prijavio je u stečajnom postupku ali mu je ista na ispitnom ročištu 20.09.2018. osporena uz obrazloženje da je bivši stečajni upravitelj Velimir </w:t>
      </w:r>
      <w:proofErr w:type="spellStart"/>
      <w:r>
        <w:t>Slamar</w:t>
      </w:r>
      <w:proofErr w:type="spellEnd"/>
      <w:r>
        <w:t xml:space="preserve"> 22.05.2017. jednostrano raskinuo ugovor o prodaji nekretnine (barake) od 12.08.2002. To praktično znači da će SM trebati Dom </w:t>
      </w:r>
      <w:proofErr w:type="spellStart"/>
      <w:r>
        <w:t>exclusive</w:t>
      </w:r>
      <w:proofErr w:type="spellEnd"/>
      <w:r>
        <w:t xml:space="preserve"> interijeri d.o.o. u stečaju vratiti djelomično uplaćeni iznos </w:t>
      </w:r>
      <w:proofErr w:type="spellStart"/>
      <w:r>
        <w:t>kupovnine</w:t>
      </w:r>
      <w:proofErr w:type="spellEnd"/>
      <w:r>
        <w:t xml:space="preserve"> iako nekretnina koja je bila predmet prodaje više ne postoji i ne može se vratiti u vlasništvo SM. Dakle nastati će šteta za SM pa je stoga stečajni upravitelj, kako bi dobio na vremenu za dogovor, podnio 02.01.2019. tužbu radi utvrđenja tražbine osnovanom.</w:t>
      </w:r>
    </w:p>
    <w:p w:rsidRDefault="00026FA9" w:rsidR="00026FA9">
      <w:pPr>
        <w:pStyle w:val="Standard"/>
        <w:jc w:val="both"/>
      </w:pPr>
    </w:p>
    <w:p w:rsidRDefault="000C744C" w:rsidR="00026FA9">
      <w:pPr>
        <w:pStyle w:val="Standard"/>
        <w:jc w:val="both"/>
      </w:pPr>
      <w:r>
        <w:t xml:space="preserve">Nakon podnošenja tužbe Vlado Devčić dostavio je 10.01.2019. prijedlog za mirno rješenje spora i to naslovnom sudu i stečajnim upraviteljima T. </w:t>
      </w:r>
      <w:proofErr w:type="spellStart"/>
      <w:r>
        <w:t>Strniščaku</w:t>
      </w:r>
      <w:proofErr w:type="spellEnd"/>
      <w:r>
        <w:t xml:space="preserve"> za Dom </w:t>
      </w:r>
      <w:proofErr w:type="spellStart"/>
      <w:r>
        <w:t>exclusive</w:t>
      </w:r>
      <w:proofErr w:type="spellEnd"/>
      <w:r>
        <w:t xml:space="preserve"> interijeri d.o.o. u stečaju i Z. </w:t>
      </w:r>
      <w:proofErr w:type="spellStart"/>
      <w:r>
        <w:t>Hrainu</w:t>
      </w:r>
      <w:proofErr w:type="spellEnd"/>
      <w:r>
        <w:t xml:space="preserve"> za SM. Budući da se SM u ovom trostranom pravnom odnosu nalazi u najlošijem položaju stečajni upravitelj smatra da prijedlog Vlade Devčića treba prihvatiti jer bi se SM oslobodila obaveza a Dom </w:t>
      </w:r>
      <w:proofErr w:type="spellStart"/>
      <w:r>
        <w:t>exclusive</w:t>
      </w:r>
      <w:proofErr w:type="spellEnd"/>
      <w:r>
        <w:t xml:space="preserve"> interijeri d.o.o. u stečaju bi bio namiren. U ovom trenutku prijedlog Vlade Devčića na razmatranju je skupštine vjerovnika Dom </w:t>
      </w:r>
      <w:proofErr w:type="spellStart"/>
      <w:r>
        <w:t>exclusive</w:t>
      </w:r>
      <w:proofErr w:type="spellEnd"/>
      <w:r>
        <w:t xml:space="preserve"> d.o.o. u stečaju.</w:t>
      </w:r>
    </w:p>
    <w:p w:rsidRDefault="00026FA9" w:rsidR="00026FA9">
      <w:pPr>
        <w:pStyle w:val="Standard"/>
        <w:jc w:val="both"/>
      </w:pPr>
    </w:p>
    <w:p w:rsidRDefault="000C744C" w:rsidR="00026FA9">
      <w:pPr>
        <w:pStyle w:val="Standard"/>
        <w:jc w:val="both"/>
      </w:pPr>
      <w:r>
        <w:rPr>
          <w:b/>
          <w:bCs/>
        </w:rPr>
        <w:t>Ad 4.</w:t>
      </w:r>
      <w:r>
        <w:t xml:space="preserve"> Pitanje arhive - početkom 2019. godine privremeno je riješen problem zbrinjavanja arhive stečajne mase. Naime bivši stečajni upravitelj Velimir </w:t>
      </w:r>
      <w:proofErr w:type="spellStart"/>
      <w:r>
        <w:t>Slamar</w:t>
      </w:r>
      <w:proofErr w:type="spellEnd"/>
      <w:r>
        <w:t xml:space="preserve"> predao je 01.02.2019. dokumentaciju te je ista smještena u adekvatnim prostorijama </w:t>
      </w:r>
      <w:proofErr w:type="spellStart"/>
      <w:r>
        <w:t>Coning</w:t>
      </w:r>
      <w:proofErr w:type="spellEnd"/>
      <w:r>
        <w:t xml:space="preserve"> d.d. u stečaju u Varaždinu, Pavlinska 5. Navedeno rješenje je privremeno jer je ovisno o prodaji nekretnine u stečajnom postupku </w:t>
      </w:r>
      <w:proofErr w:type="spellStart"/>
      <w:r>
        <w:t>Coning</w:t>
      </w:r>
      <w:proofErr w:type="spellEnd"/>
      <w:r>
        <w:t xml:space="preserve"> d.d. Nadležni Državni arhiv za Međimurje izvršio je procjenu gradiva SM MV te utvrdio da se radi o </w:t>
      </w:r>
      <w:proofErr w:type="spellStart"/>
      <w:r>
        <w:t>cca</w:t>
      </w:r>
      <w:proofErr w:type="spellEnd"/>
      <w:r>
        <w:t xml:space="preserve"> 15 dužnih metara gradiva čije zbrinjavanje bi u grubo stajalo 6.000,00 kn.</w:t>
      </w:r>
    </w:p>
    <w:p w:rsidRDefault="00026FA9" w:rsidR="00026FA9">
      <w:pPr>
        <w:pStyle w:val="Standard"/>
        <w:jc w:val="both"/>
      </w:pPr>
    </w:p>
    <w:p w:rsidRDefault="000C744C" w:rsidR="00026FA9">
      <w:pPr>
        <w:pStyle w:val="Standard"/>
        <w:jc w:val="both"/>
      </w:pPr>
      <w:r>
        <w:t xml:space="preserve">Stanje žiro računa: Kod Podravske banke d.d. oročeno je 30.000 dolara i 100.000,00 kn a slobodno je na žiro </w:t>
      </w:r>
      <w:proofErr w:type="spellStart"/>
      <w:r>
        <w:t>računo</w:t>
      </w:r>
      <w:proofErr w:type="spellEnd"/>
      <w:r>
        <w:t xml:space="preserve"> još 95.000,00 kn. Navedena sredstva nisu dostatna za pokriće troškova stečajnog postupka, osobito troškova sudskih postupaka opisanih od 1. do 3. u slučaju gubitka tih sporova. To znači da tijekom ranijeg trajanja stečajnog postupka nije izvršena dostatna rezervacija za već tada aktualne parnice i ovrhe.</w:t>
      </w:r>
    </w:p>
    <w:p w:rsidRDefault="00026FA9" w:rsidR="00026FA9">
      <w:pPr>
        <w:pStyle w:val="Standard"/>
        <w:jc w:val="both"/>
      </w:pPr>
    </w:p>
    <w:p w:rsidRDefault="000C744C" w:rsidR="00026FA9">
      <w:pPr>
        <w:pStyle w:val="Standard"/>
        <w:jc w:val="both"/>
      </w:pPr>
      <w:r>
        <w:rPr>
          <w:b/>
          <w:bCs/>
        </w:rPr>
        <w:t xml:space="preserve">Ad 5. </w:t>
      </w:r>
      <w:r>
        <w:t xml:space="preserve">Dana 02.05.2019. održan je sastanak odvjetnici </w:t>
      </w:r>
      <w:proofErr w:type="spellStart"/>
      <w:r>
        <w:t>Ljubenko</w:t>
      </w:r>
      <w:proofErr w:type="spellEnd"/>
      <w:r>
        <w:t xml:space="preserve">, </w:t>
      </w:r>
      <w:proofErr w:type="spellStart"/>
      <w:r>
        <w:t>Golenko</w:t>
      </w:r>
      <w:proofErr w:type="spellEnd"/>
      <w:r>
        <w:t xml:space="preserve">, </w:t>
      </w:r>
      <w:proofErr w:type="spellStart"/>
      <w:r>
        <w:t>Vargec</w:t>
      </w:r>
      <w:proofErr w:type="spellEnd"/>
      <w:r>
        <w:t xml:space="preserve"> i stečajni upravitelj </w:t>
      </w:r>
      <w:proofErr w:type="spellStart"/>
      <w:r>
        <w:t>Hrain</w:t>
      </w:r>
      <w:proofErr w:type="spellEnd"/>
      <w:r>
        <w:t xml:space="preserve"> u vezi prvostupanjske presude OGS Zagreb broj P-1039/18 u predmetu opisanom pod 1. Kao što je već naznačeno odbijen je tužbeni zahtjev Ingre d.d. radi proglašenja nedopuštenim pljenidbe i prijenosa zaplijenjenih sredstava na temelju ovršne isprave - presude TS Varaždin broj P-171/09 i rješenja VTS-a broj </w:t>
      </w:r>
      <w:proofErr w:type="spellStart"/>
      <w:r>
        <w:t>Pž</w:t>
      </w:r>
      <w:proofErr w:type="spellEnd"/>
      <w:r>
        <w:t>-3139/16. Radi se o iznosu 490.000,00 kn što je 10% od ukupno pravomoćno dosuđenog troška od 4,9 mil. kn u parnici koji je Ingra d.d. izgubila.  Odvjetnici predlažu nastavak ovrhe za ostatak tražbine od 4,</w:t>
      </w:r>
      <w:proofErr w:type="spellStart"/>
      <w:r>
        <w:t>4</w:t>
      </w:r>
      <w:proofErr w:type="spellEnd"/>
      <w:r>
        <w:t xml:space="preserve"> mil. kn time da bi se naplaćena sredstva nalazila na posebnom računu i ne bi se mogla koristiti do okončanja svih mogućih postupaka.</w:t>
      </w:r>
    </w:p>
    <w:p w:rsidRDefault="00026FA9" w:rsidR="00026FA9">
      <w:pPr>
        <w:pStyle w:val="Standard"/>
        <w:jc w:val="both"/>
      </w:pPr>
    </w:p>
    <w:p w:rsidRDefault="000C744C" w:rsidR="00026FA9">
      <w:pPr>
        <w:pStyle w:val="Standard"/>
        <w:jc w:val="both"/>
      </w:pPr>
      <w:r>
        <w:t>Stečajni upravitelj izjavio je da je za takav postupak potrebna odluka skupštine vjerovnika, tim više što se radi o nepravomoćnoj presudi a uložena je i revizija na odluku o ukupnom trošku po P-171/09 pa stoga predlaže da se ista zakaže u smislu članka 104/1 točka 1. SZ-a. Osim toga istaknuo je da troškovi tog postupka ne smiju biti na teret SM jer za to nisu osigurana sredstva. Stoga prijedlog odvjetnika koji sadrži obavezu polaganja naplaćenog troška na posebni račun ne rješava problem  obaveza SM već bi na posebni račun trebalo staviti ukupno predvidljive troškove, pa i one revizione ako do toga dođe, tako da se u slučaju gubitka spora SM može namiriti trošak suprotne strane. Druga je alternativa poček naplate do završetka svih postupaka pa i onih revizijskih kao što je skupština vjerovnika već odlučila 29.11.2018.</w:t>
      </w:r>
    </w:p>
    <w:p w:rsidRDefault="00026FA9" w:rsidR="00026FA9">
      <w:pPr>
        <w:pStyle w:val="Standard"/>
        <w:jc w:val="both"/>
      </w:pPr>
    </w:p>
    <w:p w:rsidRDefault="000C744C" w:rsidR="00026FA9">
      <w:pPr>
        <w:pStyle w:val="Standard"/>
        <w:jc w:val="both"/>
      </w:pPr>
      <w:r>
        <w:t>Vezano na iznijeto stečajni upravitelj smatra da je u konkretnom slučaju nužan oprez zbog revizijskih odluka  (slučaj SM/Ingra za Libiju-pod 2. i SM Vama u sporu s Erste bankom d.d.) gdje su se u revizijskom postupku donosile suprotne odluke i time stvarale pravnu nesigurnost u pogledu osnovanosti tražbina i troškova postupka.</w:t>
      </w:r>
    </w:p>
    <w:p w:rsidRDefault="00026FA9" w:rsidR="00026FA9">
      <w:pPr>
        <w:pStyle w:val="Standard"/>
        <w:jc w:val="both"/>
      </w:pPr>
    </w:p>
    <w:p w:rsidRDefault="000C744C" w:rsidR="00026FA9">
      <w:pPr>
        <w:pStyle w:val="Standard"/>
        <w:jc w:val="both"/>
      </w:pPr>
      <w:r>
        <w:t xml:space="preserve"> Prijedlog odvjetnika u prilogu je ovog izvješća pa će ga oni na skupštini detaljno obrazložiti.</w:t>
      </w:r>
    </w:p>
    <w:p w:rsidRDefault="00026FA9" w:rsidR="00026FA9">
      <w:pPr>
        <w:pStyle w:val="Standard"/>
        <w:jc w:val="both"/>
      </w:pPr>
    </w:p>
    <w:p w:rsidRDefault="000C744C" w:rsidR="00026FA9">
      <w:pPr>
        <w:pStyle w:val="Standard"/>
        <w:jc w:val="both"/>
        <w:rPr>
          <w:b/>
          <w:bCs/>
        </w:rPr>
      </w:pPr>
      <w:r>
        <w:rPr>
          <w:b/>
          <w:bCs/>
        </w:rPr>
        <w:t xml:space="preserve">U vezi iznijetog od 1 – 5 </w:t>
      </w:r>
      <w:proofErr w:type="spellStart"/>
      <w:r>
        <w:rPr>
          <w:b/>
          <w:bCs/>
        </w:rPr>
        <w:t>stečani</w:t>
      </w:r>
      <w:proofErr w:type="spellEnd"/>
      <w:r>
        <w:rPr>
          <w:b/>
          <w:bCs/>
        </w:rPr>
        <w:t xml:space="preserve"> upravitelj predlaže sazivanje skupština vjerovnika na koje će se pozvati i odvjetnici SM  s dnevnim redom:</w:t>
      </w:r>
    </w:p>
    <w:p w:rsidRDefault="00026FA9" w:rsidR="00026FA9">
      <w:pPr>
        <w:pStyle w:val="Standard"/>
        <w:jc w:val="both"/>
        <w:rPr>
          <w:b/>
          <w:bCs/>
        </w:rPr>
      </w:pPr>
    </w:p>
    <w:p w:rsidRDefault="000C744C" w:rsidR="00026FA9">
      <w:pPr>
        <w:pStyle w:val="Standard"/>
        <w:jc w:val="both"/>
        <w:rPr>
          <w:b/>
          <w:bCs/>
        </w:rPr>
      </w:pPr>
      <w:r>
        <w:rPr>
          <w:b/>
          <w:bCs/>
        </w:rPr>
        <w:t>1. Izvješće odvjetnika o stanju predmeta protiv Ingra d.d. - P-171/09 (Rusija), posebno o nastavku ovrhe radi naplate troškova zastupanja u iznosu 4,</w:t>
      </w:r>
      <w:proofErr w:type="spellStart"/>
      <w:r>
        <w:rPr>
          <w:b/>
          <w:bCs/>
        </w:rPr>
        <w:t>4</w:t>
      </w:r>
      <w:proofErr w:type="spellEnd"/>
      <w:r>
        <w:rPr>
          <w:b/>
          <w:bCs/>
        </w:rPr>
        <w:t xml:space="preserve"> mil. kn te osiguranja troškova u vezi tog postupka</w:t>
      </w:r>
    </w:p>
    <w:p w:rsidRDefault="00026FA9" w:rsidR="00026FA9">
      <w:pPr>
        <w:pStyle w:val="Standard"/>
        <w:jc w:val="both"/>
        <w:rPr>
          <w:b/>
          <w:bCs/>
        </w:rPr>
      </w:pPr>
    </w:p>
    <w:p w:rsidRDefault="000C744C" w:rsidR="00026FA9">
      <w:pPr>
        <w:pStyle w:val="Standard"/>
        <w:jc w:val="both"/>
        <w:rPr>
          <w:b/>
          <w:bCs/>
        </w:rPr>
      </w:pPr>
      <w:r>
        <w:rPr>
          <w:b/>
          <w:bCs/>
        </w:rPr>
        <w:t xml:space="preserve">2. Izvješće odvjetnika o stanju predmeta protiv Ingra d.d. - P-214/13 i </w:t>
      </w:r>
      <w:proofErr w:type="spellStart"/>
      <w:r>
        <w:rPr>
          <w:b/>
          <w:bCs/>
        </w:rPr>
        <w:t>predstečajne</w:t>
      </w:r>
      <w:proofErr w:type="spellEnd"/>
      <w:r>
        <w:rPr>
          <w:b/>
          <w:bCs/>
        </w:rPr>
        <w:t xml:space="preserve"> nagodbe  Ingre d.d. broj 47 </w:t>
      </w:r>
      <w:proofErr w:type="spellStart"/>
      <w:r>
        <w:rPr>
          <w:b/>
          <w:bCs/>
        </w:rPr>
        <w:t>Stpn</w:t>
      </w:r>
      <w:proofErr w:type="spellEnd"/>
      <w:r>
        <w:rPr>
          <w:b/>
          <w:bCs/>
        </w:rPr>
        <w:t>/-205/14, posebno u kontekstu kontradiktornih odluka u ta dva postupka</w:t>
      </w:r>
    </w:p>
    <w:p w:rsidRDefault="00026FA9" w:rsidR="00026FA9">
      <w:pPr>
        <w:pStyle w:val="Standard"/>
        <w:jc w:val="both"/>
        <w:rPr>
          <w:b/>
          <w:bCs/>
        </w:rPr>
      </w:pPr>
    </w:p>
    <w:p w:rsidRDefault="000C744C" w:rsidR="00026FA9">
      <w:pPr>
        <w:pStyle w:val="Standard"/>
        <w:jc w:val="both"/>
        <w:rPr>
          <w:b/>
          <w:bCs/>
        </w:rPr>
      </w:pPr>
      <w:r>
        <w:rPr>
          <w:b/>
          <w:bCs/>
        </w:rPr>
        <w:t xml:space="preserve">3. Izvješće stečajnog upravitelja o predmetu TS Zagreb, P-2751/2015 radi utvrđenja vlasništva po tužbi Vlade Devčića protiv Dom </w:t>
      </w:r>
      <w:proofErr w:type="spellStart"/>
      <w:r>
        <w:rPr>
          <w:b/>
          <w:bCs/>
        </w:rPr>
        <w:t>exclusive</w:t>
      </w:r>
      <w:proofErr w:type="spellEnd"/>
      <w:r>
        <w:rPr>
          <w:b/>
          <w:bCs/>
        </w:rPr>
        <w:t xml:space="preserve"> interijeri d.o.o. u stečaju i SM</w:t>
      </w:r>
    </w:p>
    <w:p w:rsidRDefault="00026FA9" w:rsidR="00026FA9">
      <w:pPr>
        <w:pStyle w:val="Standard"/>
        <w:jc w:val="both"/>
        <w:rPr>
          <w:b/>
          <w:bCs/>
        </w:rPr>
      </w:pPr>
    </w:p>
    <w:p w:rsidRDefault="000C744C" w:rsidR="00026FA9">
      <w:pPr>
        <w:pStyle w:val="Standard"/>
        <w:jc w:val="both"/>
        <w:rPr>
          <w:b/>
          <w:bCs/>
        </w:rPr>
      </w:pPr>
      <w:r>
        <w:rPr>
          <w:b/>
          <w:bCs/>
        </w:rPr>
        <w:t>Stečajni upravitelj moli da se skupština zakaže u roku do 30d od podnošenja prijedloga ali ne u dane 22. do 24.05. jer se nalazi na putu.</w:t>
      </w:r>
    </w:p>
    <w:p w:rsidRDefault="00026FA9" w:rsidR="00026FA9">
      <w:pPr>
        <w:pStyle w:val="Standard"/>
        <w:jc w:val="both"/>
        <w:rPr>
          <w:b/>
          <w:bCs/>
        </w:rPr>
      </w:pPr>
    </w:p>
    <w:p w:rsidRDefault="00026FA9" w:rsidR="00026FA9">
      <w:pPr>
        <w:pStyle w:val="Standard"/>
        <w:jc w:val="both"/>
      </w:pPr>
    </w:p>
    <w:p w:rsidRDefault="00026FA9" w:rsidR="00026FA9">
      <w:pPr>
        <w:pStyle w:val="Standard"/>
        <w:jc w:val="both"/>
      </w:pPr>
    </w:p>
    <w:p w:rsidRDefault="00026FA9" w:rsidR="00026FA9">
      <w:pPr>
        <w:pStyle w:val="Standard"/>
        <w:jc w:val="both"/>
      </w:pPr>
    </w:p>
    <w:p w:rsidRDefault="00026FA9" w:rsidR="00026FA9">
      <w:pPr>
        <w:pStyle w:val="Standard"/>
        <w:jc w:val="both"/>
      </w:pPr>
    </w:p>
    <w:p w:rsidRDefault="00026FA9" w:rsidR="00026FA9">
      <w:pPr>
        <w:pStyle w:val="Standard"/>
        <w:jc w:val="both"/>
      </w:pPr>
    </w:p>
    <w:p w:rsidRDefault="00026FA9" w:rsidR="00026FA9">
      <w:pPr>
        <w:pStyle w:val="Standard"/>
        <w:jc w:val="both"/>
      </w:pPr>
    </w:p>
    <w:p w:rsidRDefault="00026FA9" w:rsidR="00026FA9">
      <w:pPr>
        <w:pStyle w:val="Standard"/>
        <w:jc w:val="both"/>
        <w:rPr>
          <w:b/>
          <w:bCs/>
        </w:rPr>
      </w:pPr>
    </w:p>
    <w:p w:rsidRDefault="000C744C" w:rsidR="00026FA9">
      <w:pPr>
        <w:pStyle w:val="Standard"/>
        <w:jc w:val="both"/>
        <w:rPr>
          <w:b/>
          <w:bCs/>
        </w:rPr>
      </w:pPr>
      <w:r>
        <w:rPr>
          <w:b/>
          <w:bCs/>
        </w:rPr>
        <w:tab/>
      </w:r>
      <w:r>
        <w:rPr>
          <w:b/>
          <w:bCs/>
        </w:rPr>
        <w:tab/>
      </w:r>
      <w:r>
        <w:rPr>
          <w:b/>
          <w:bCs/>
        </w:rPr>
        <w:tab/>
      </w:r>
      <w:r>
        <w:rPr>
          <w:b/>
          <w:bCs/>
        </w:rPr>
        <w:tab/>
      </w:r>
      <w:r>
        <w:rPr>
          <w:b/>
          <w:bCs/>
        </w:rPr>
        <w:tab/>
      </w:r>
      <w:r>
        <w:rPr>
          <w:b/>
          <w:bCs/>
        </w:rPr>
        <w:tab/>
      </w:r>
      <w:r>
        <w:rPr>
          <w:b/>
          <w:bCs/>
        </w:rPr>
        <w:tab/>
        <w:t xml:space="preserve">Stečajni upravitelj Zvonko </w:t>
      </w:r>
      <w:proofErr w:type="spellStart"/>
      <w:r>
        <w:rPr>
          <w:b/>
          <w:bCs/>
        </w:rPr>
        <w:t>Hrain</w:t>
      </w:r>
      <w:proofErr w:type="spellEnd"/>
    </w:p>
    <w:p w:rsidRDefault="000C744C" w:rsidR="00026FA9">
      <w:pPr>
        <w:pStyle w:val="Standard"/>
        <w:jc w:val="both"/>
        <w:rPr>
          <w:b/>
          <w:bCs/>
        </w:rPr>
      </w:pPr>
      <w:r>
        <w:rPr>
          <w:b/>
          <w:bCs/>
        </w:rPr>
        <w:tab/>
      </w:r>
      <w:r>
        <w:rPr>
          <w:b/>
          <w:bCs/>
        </w:rPr>
        <w:tab/>
      </w:r>
      <w:r>
        <w:rPr>
          <w:b/>
          <w:bCs/>
        </w:rPr>
        <w:tab/>
      </w:r>
      <w:r>
        <w:rPr>
          <w:b/>
          <w:bCs/>
        </w:rPr>
        <w:tab/>
      </w:r>
      <w:r>
        <w:rPr>
          <w:b/>
          <w:bCs/>
        </w:rPr>
        <w:tab/>
      </w:r>
      <w:r>
        <w:rPr>
          <w:b/>
          <w:bCs/>
        </w:rPr>
        <w:tab/>
      </w:r>
      <w:r>
        <w:rPr>
          <w:b/>
          <w:bCs/>
        </w:rPr>
        <w:tab/>
        <w:t>__________________</w:t>
      </w:r>
    </w:p>
    <w:p w:rsidRDefault="00026FA9" w:rsidR="00026FA9">
      <w:pPr>
        <w:pStyle w:val="Standard"/>
        <w:rPr>
          <w:b/>
          <w:bCs/>
        </w:rPr>
      </w:pPr>
    </w:p>
    <w:p w:rsidRDefault="00026FA9" w:rsidR="00026FA9">
      <w:pPr>
        <w:pStyle w:val="Standard"/>
      </w:pPr>
    </w:p>
    <w:p w:rsidRDefault="00026FA9" w:rsidR="00026FA9">
      <w:pPr>
        <w:pStyle w:val="Standard"/>
      </w:pPr>
    </w:p>
    <w:p w:rsidRDefault="00026FA9" w:rsidR="00026FA9">
      <w:pPr>
        <w:pStyle w:val="Standard"/>
      </w:pPr>
    </w:p>
    <w:p w:rsidRDefault="000C744C" w:rsidR="00026FA9">
      <w:pPr>
        <w:pStyle w:val="Standard"/>
        <w:rPr>
          <w:b/>
          <w:bCs/>
        </w:rPr>
      </w:pPr>
      <w:r>
        <w:rPr>
          <w:b/>
          <w:bCs/>
        </w:rPr>
        <w:t>PRILOG: Prijedlog odvjetnika</w:t>
      </w:r>
    </w:p>
    <w:p w:rsidRDefault="00026FA9" w:rsidR="00026FA9">
      <w:pPr>
        <w:pStyle w:val="Standard"/>
        <w:rPr>
          <w:b/>
          <w:bCs/>
        </w:rPr>
      </w:pPr>
    </w:p>
    <w:p w:rsidRDefault="00026FA9" w:rsidR="00026FA9">
      <w:pPr>
        <w:pStyle w:val="Standard"/>
      </w:pPr>
    </w:p>
    <w:sectPr w:rsidR="00026FA9">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44C" w:rsidR="000C744C">
      <w:r>
        <w:separator/>
      </w:r>
    </w:p>
  </w:endnote>
  <w:endnote w:id="0" w:type="continuationSeparator">
    <w:p w:rsidRDefault="000C744C" w:rsidR="000C74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Andale Sans UI">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44C" w:rsidR="000C744C">
      <w:r>
        <w:rPr>
          <w:color w:val="000000"/>
        </w:rPr>
        <w:ptab w:leader="none" w:relativeTo="margin" w:alignment="center"/>
      </w:r>
    </w:p>
  </w:footnote>
  <w:footnote w:id="0" w:type="continuationSeparator">
    <w:p w:rsidRDefault="000C744C" w:rsidR="000C744C">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characterSpacingControl w:val="doNotCompress"/>
  <w:savePreviewPicture/>
  <w:footnotePr>
    <w:footnote w:id="-1"/>
    <w:footnote w:id="0"/>
  </w:footnotePr>
  <w:endnotePr>
    <w:endnote w:id="-1"/>
    <w:endnote w:id="0"/>
  </w:endnotePr>
  <w:compat>
    <w:useFELayout/>
    <w:compatSetting w:val="14" w:uri="http://schemas.microsoft.com/office/word" w:name="compatibilityMode"/>
  </w:compat>
  <w:rsids>
    <w:rsidRoot w:val="00026FA9"/>
    <w:rsid w:val="00026FA9"/>
    <w:rsid w:val="000C744C"/>
    <w:rsid w:val="001E0253"/>
    <w:rsid w:val="00465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Mangal" w:eastAsia="SimSun" w:hAnsi="Times New Roman" w:ascii="Times New Roman"/>
        <w:kern w:val="3"/>
        <w:sz w:val="24"/>
        <w:szCs w:val="24"/>
        <w:lang w:bidi="hi-IN" w:eastAsia="zh-CN" w:val="hr-HR"/>
      </w:rPr>
    </w:rPrDefault>
    <w:pPrDefault>
      <w:pPr>
        <w:widowControl w:val="false"/>
        <w:suppressAutoHyphens/>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style>
  <w:style w:styleId="Zaglavlje" w:type="paragraph">
    <w:name w:val="header"/>
    <w:basedOn w:val="Standard"/>
    <w:next w:val="Textbody"/>
    <w:pPr>
      <w:keepNext/>
      <w:spacing w:after="120" w:before="240"/>
    </w:pPr>
    <w:rPr>
      <w:rFonts w:cs="Tahoma" w:eastAsia="Andale Sans U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true" w:styleId="Index" w:type="paragraph">
    <w:name w:val="Index"/>
    <w:basedOn w:val="Standard"/>
    <w:pPr>
      <w:suppressLineNumbers/>
    </w:pPr>
    <w:rPr>
      <w:rFonts w:cs="Tahoma"/>
    </w:rPr>
  </w:style>
  <w:style w:styleId="Tekstrezerviranogmjesta" w:type="character">
    <w:name w:val="Placeholder Text"/>
    <w:basedOn w:val="Zadanifontodlomka"/>
    <w:uiPriority w:val="99"/>
    <w:semiHidden/>
    <w:rsid w:val="001E0253"/>
    <w:rPr>
      <w:color w:val="808080"/>
      <w:bdr w:space="0" w:sz="0" w:color="auto" w:val="none"/>
      <w:shd w:fill="auto" w:color="auto" w:val="clear"/>
    </w:rPr>
  </w:style>
  <w:style w:customStyle="true" w:styleId="eSPISCCParagraphDefaultFont" w:type="character">
    <w:name w:val="eSPIS_CC_Paragraph Default Font"/>
    <w:basedOn w:val="Zadanifontodlomka"/>
    <w:rsid w:val="001E02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E0253"/>
    <w:rPr>
      <w:b/>
      <w:bCs/>
      <w:bdr w:space="0" w:sz="0" w:color="auto" w:val="none"/>
      <w:shd w:fill="FFFFCC" w:color="auto" w:val="clear"/>
      <w:lang w:val="hr-HR"/>
    </w:rPr>
  </w:style>
  <w:style w:customStyle="true" w:styleId="PozadinaSvijetloCrvena" w:type="character">
    <w:name w:val="Pozadina_SvijetloCrvena"/>
    <w:basedOn w:val="eSPISCCParagraphDefaultFont"/>
    <w:rsid w:val="001E025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025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1" w:styleId="Index" w:type="paragraph">
    <w:name w:val="Index"/>
    <w:basedOn w:val="Standard"/>
    <w:pPr>
      <w:suppressLineNumbers/>
    </w:pPr>
    <w:rPr>
      <w:rFonts w:cs="Tahoma"/>
    </w:rPr>
  </w:style>
  <w:style w:styleId="Tekstrezerviranogmjesta" w:type="character">
    <w:name w:val="Placeholder Text"/>
    <w:basedOn w:val="Zadanifontodlomka"/>
    <w:uiPriority w:val="99"/>
    <w:semiHidden/>
    <w:rsid w:val="001E0253"/>
    <w:rPr>
      <w:color w:val="808080"/>
      <w:bdr w:color="auto" w:space="0" w:sz="0" w:val="none"/>
      <w:shd w:color="auto" w:fill="auto" w:val="clear"/>
    </w:rPr>
  </w:style>
  <w:style w:customStyle="1" w:styleId="eSPISCCParagraphDefaultFont" w:type="character">
    <w:name w:val="eSPIS_CC_Paragraph Default Font"/>
    <w:basedOn w:val="Zadanifontodlomka"/>
    <w:rsid w:val="001E02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E0253"/>
    <w:rPr>
      <w:b/>
      <w:bCs/>
      <w:bdr w:color="auto" w:space="0" w:sz="0" w:val="none"/>
      <w:shd w:color="auto" w:fill="FFFFCC" w:val="clear"/>
      <w:lang w:val="hr-HR"/>
    </w:rPr>
  </w:style>
  <w:style w:customStyle="1" w:styleId="PozadinaSvijetloCrvena" w:type="character">
    <w:name w:val="Pozadina_SvijetloCrvena"/>
    <w:basedOn w:val="eSPISCCParagraphDefaultFont"/>
    <w:rsid w:val="001E025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E025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1250</properties:Words>
  <properties:Characters>6817</properties:Characters>
  <properties:Lines>153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2009-04-16T11:32:00Z</dcterms:created>
  <dc:creator>Tatjana Rukelj</dc:creator>
  <cp:lastModifiedBy>Tatjana Rukelj</cp:lastModifiedBy>
  <cp:lastPrinted>2019-05-07T11:17:00Z</cp:lastPrinted>
  <dcterms:modified xmlns:xsi="http://www.w3.org/2001/XMLSchema-instance" xsi:type="dcterms:W3CDTF">2019-05-08T10:29:00Z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St-9/2000-131 / Podnesak - Izvješće stečajnog upravitelja (STEČAJNA MASA IZA MEĐIMURJE.docx)</vt:lpwstr>
  </prop:property>
  <prop:property name="CC_coloring" pid="8" fmtid="{D5CDD505-2E9C-101B-9397-08002B2CF9AE}">
    <vt:bool>false</vt:bool>
  </prop:property>
  <prop:property name="BrojStranica" pid="9" fmtid="{D5CDD505-2E9C-101B-9397-08002B2CF9AE}">
    <vt:i4>3</vt:i4>
  </prop:property>
</prop:Properties>
</file>