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126d" w14:paraId="706126d" w:rsidRDefault="00962827" w:rsidP="00910611" w:rsidR="0096282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62827" w:rsidP="00910611" w:rsidR="00962827">
      <w:r>
        <w:rPr>
          <w:rFonts w:eastAsia="MS Mincho"/>
        </w:rPr>
        <w:t>REPUBLIKA HRVATSKA</w:t>
      </w:r>
    </w:p>
    <w:p w:rsidRDefault="00962827" w:rsidP="00910611" w:rsidR="00962827">
      <w:r>
        <w:rPr>
          <w:rFonts w:eastAsia="MS Mincho"/>
        </w:rPr>
        <w:t>TRGOVAČKI SUD U RIJECI</w:t>
      </w:r>
    </w:p>
    <w:p w:rsidRDefault="00962827" w:rsidR="00962827" w:rsidRPr="00910611">
      <w:pPr>
        <w:rPr>
          <w:rFonts w:eastAsia="MS Mincho"/>
        </w:rPr>
      </w:pPr>
      <w:r>
        <w:rPr>
          <w:rFonts w:eastAsia="MS Mincho"/>
        </w:rPr>
        <w:t xml:space="preserve">      Rijeka, Zadarska 1 i 3</w:t>
      </w:r>
    </w:p>
    <w:p w:rsidRDefault="000C53CE" w:rsidR="000C53CE" w:rsidRPr="00FE1070">
      <w:pPr>
        <w:jc w:val="both"/>
        <w:rPr>
          <w:rFonts w:hAnsi="Times New Roman" w:ascii="Times New Roman"/>
          <w:b w:val="false"/>
        </w:rPr>
      </w:pPr>
    </w:p>
    <w:p w:rsidRDefault="00C278C0" w:rsidR="00C278C0">
      <w:pPr>
        <w:jc w:val="center"/>
        <w:rPr>
          <w:rFonts w:hAnsi="Times New Roman" w:ascii="Times New Roman"/>
          <w:b w:val="false"/>
          <w:bCs/>
        </w:rPr>
      </w:pPr>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rsidRPr="00FE1070">
      <w:pPr>
        <w:jc w:val="both"/>
        <w:rPr>
          <w:rFonts w:hAnsi="Times New Roman" w:ascii="Times New Roman"/>
          <w:b w:val="false"/>
        </w:rPr>
      </w:pPr>
    </w:p>
    <w:p w:rsidRDefault="00186ECF" w:rsidP="00186ECF" w:rsidR="00186ECF" w:rsidRPr="00186ECF">
      <w:pPr>
        <w:jc w:val="both"/>
        <w:rPr>
          <w:rFonts w:hAnsi="Times New Roman" w:ascii="Times New Roman"/>
          <w:b w:val="false"/>
        </w:rPr>
      </w:pPr>
      <w:r w:rsidRPr="00186ECF">
        <w:rPr>
          <w:rFonts w:hAnsi="Times New Roman" w:ascii="Times New Roman"/>
          <w:b w:val="false"/>
        </w:rPr>
        <w:tab/>
      </w:r>
      <w:r w:rsidRPr="00186ECF">
        <w:rPr>
          <w:rFonts w:hAnsi="Times New Roman" w:ascii="Times New Roman"/>
          <w:b w:val="false"/>
        </w:rPr>
        <w:tab/>
        <w:t xml:space="preserve">Trgovački sud u Rijeci, po stečajnom sucu ovog suda Veri Jelenović, odlučujući o prijedlogu OTP BANKA d.d. Zadar, Ulica Domovinskog raga 3, OIB: 52508873833, kojeg zastupa ZOU Goran Veljović i dr. odvjetnici u Puli, Dobrilina 9, radi pokretanja stečajnog postupka nad dužnikom </w:t>
      </w:r>
      <w:r w:rsidRPr="00186ECF">
        <w:rPr>
          <w:rFonts w:hAnsi="Times New Roman" w:ascii="Times New Roman"/>
          <w:b w:val="false"/>
          <w:bCs/>
        </w:rPr>
        <w:t>STANOUSLUGA</w:t>
      </w:r>
      <w:r w:rsidRPr="00186ECF">
        <w:rPr>
          <w:rFonts w:hAnsi="Times New Roman" w:ascii="Times New Roman"/>
          <w:b w:val="false"/>
        </w:rPr>
        <w:t xml:space="preserve"> društvo s ograničenom odgovornošću za završne radove u graditeljstvu Rijeka, Becićeva 2, MBS: 040256561, OIB: 57509325091, dana 23. listopada 2017.  </w:t>
      </w:r>
    </w:p>
    <w:p w:rsidRDefault="008F581A" w:rsidP="008F581A" w:rsidR="008F581A" w:rsidRPr="00FE1070">
      <w:pPr>
        <w:jc w:val="both"/>
        <w:rPr>
          <w:rFonts w:hAnsi="Times New Roman" w:ascii="Times New Roman"/>
          <w:b w:val="false"/>
        </w:rPr>
      </w:pP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186ECF" w:rsidRPr="00186ECF">
        <w:rPr>
          <w:rFonts w:hAnsi="Times New Roman" w:ascii="Times New Roman"/>
          <w:b w:val="false"/>
          <w:bCs/>
        </w:rPr>
        <w:t>STANOUSLUGA</w:t>
      </w:r>
      <w:r w:rsidR="00186ECF" w:rsidRPr="00186ECF">
        <w:rPr>
          <w:rFonts w:hAnsi="Times New Roman" w:ascii="Times New Roman"/>
          <w:b w:val="false"/>
        </w:rPr>
        <w:t xml:space="preserve"> društvo s ograničenom odgovornošću za završne radove u graditeljstvu Rijeka, Becićeva 2, MBS: 040256561, OIB: 57509325091</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 Za privremenog stečajnog upravitelja imenuje se </w:t>
      </w:r>
      <w:r w:rsidR="00186ECF" w:rsidRPr="00186ECF">
        <w:rPr>
          <w:rFonts w:hAnsi="Times New Roman" w:ascii="Times New Roman"/>
          <w:b w:val="false"/>
        </w:rPr>
        <w:t>Ombretta Belić-Ilijašić, OIB: 00873493442, Jadranska 2, Rabac</w:t>
      </w:r>
      <w:r w:rsidRPr="00FE1070">
        <w:rPr>
          <w:rFonts w:hAnsi="Times New Roman" w:ascii="Times New Roman"/>
          <w:b w:val="false"/>
        </w:rPr>
        <w:t>.</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IV. Pisano izvješće privremeni stečajni upravitelj dužan je predati sudu najkasnije do </w:t>
      </w:r>
      <w:r w:rsidR="00186ECF">
        <w:rPr>
          <w:rFonts w:hAnsi="Times New Roman" w:ascii="Times New Roman"/>
          <w:b w:val="false"/>
        </w:rPr>
        <w:t>5. siječnja</w:t>
      </w:r>
      <w:r w:rsidRPr="00FE1070">
        <w:rPr>
          <w:rFonts w:hAnsi="Times New Roman" w:ascii="Times New Roman"/>
          <w:b w:val="false"/>
        </w:rPr>
        <w:t xml:space="preserve"> 2017. godine.</w:t>
      </w: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FE1070" w:rsidR="00FE1070" w:rsidRPr="00FE1070">
      <w:pPr>
        <w:pStyle w:val="Odlomakpopisa"/>
        <w:numPr>
          <w:ilvl w:val="0"/>
          <w:numId w:val="2"/>
        </w:numPr>
        <w:ind w:firstLine="1418" w:left="0"/>
        <w:jc w:val="both"/>
      </w:pPr>
      <w:r w:rsidRPr="00186ECF">
        <w:t xml:space="preserve">Naređuje se osobi ovlaštenoj za zastupanje dužnika </w:t>
      </w:r>
      <w:r w:rsidR="00186ECF" w:rsidRPr="00186ECF">
        <w:t>Zoran Štrbac, OIB: 46530123573, Rijeka, Becićeva 2</w:t>
      </w:r>
      <w:r w:rsidRPr="00186ECF">
        <w:t xml:space="preserve"> u roku od osam dana preda sudu pisano izviješće o financijsko – gospodarskom stanju dužnika u kojem će biti naznačeni podaci o imovini </w:t>
      </w:r>
      <w:r w:rsidRPr="00FE1070">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FE1070">
      <w:pPr>
        <w:pStyle w:val="Odlomakpopisa"/>
        <w:ind w:firstLine="1418" w:left="0"/>
      </w:pP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186ECF" w:rsidP="00FE1070" w:rsidR="00FE1070" w:rsidRPr="00FE1070">
      <w:pPr>
        <w:jc w:val="center"/>
        <w:rPr>
          <w:rFonts w:hAnsi="Times New Roman" w:ascii="Times New Roman"/>
          <w:b w:val="false"/>
          <w:bCs/>
        </w:rPr>
      </w:pPr>
      <w:r>
        <w:rPr>
          <w:rFonts w:hAnsi="Times New Roman" w:ascii="Times New Roman"/>
          <w:b w:val="false"/>
          <w:bCs/>
        </w:rPr>
        <w:t>25. siječnja 2018.</w:t>
      </w:r>
      <w:r w:rsidR="00FE1070" w:rsidRPr="00FE1070">
        <w:rPr>
          <w:rFonts w:hAnsi="Times New Roman" w:ascii="Times New Roman"/>
          <w:b w:val="false"/>
          <w:bCs/>
        </w:rPr>
        <w:t xml:space="preserve"> u 9:</w:t>
      </w:r>
      <w:r>
        <w:rPr>
          <w:rFonts w:hAnsi="Times New Roman" w:ascii="Times New Roman"/>
          <w:b w:val="false"/>
          <w:bCs/>
        </w:rPr>
        <w:t>2</w:t>
      </w:r>
      <w:r w:rsidR="00FE1070" w:rsidRPr="00FE1070">
        <w:rPr>
          <w:rFonts w:hAnsi="Times New Roman" w:ascii="Times New Roman"/>
          <w:b w:val="false"/>
          <w:bCs/>
        </w:rPr>
        <w:t>0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I. kat, sudnica broj </w:t>
      </w:r>
      <w:r w:rsidR="00186ECF">
        <w:rPr>
          <w:rFonts w:hAnsi="Times New Roman" w:ascii="Times New Roman"/>
          <w:b w:val="false"/>
        </w:rPr>
        <w:t>3</w:t>
      </w: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9608AF" w:rsidR="009608AF"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 xml:space="preserve">je podnio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w:t>
      </w:r>
    </w:p>
    <w:p w:rsidRDefault="00F222D9" w:rsidR="00F222D9">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004F3423" w:rsidRPr="00FE1070">
        <w:rPr>
          <w:rFonts w:hAnsi="Times New Roman" w:ascii="Times New Roman"/>
          <w:b w:val="false"/>
        </w:rPr>
        <w:t xml:space="preserve">U skraćenom stečajnom postupku </w:t>
      </w:r>
      <w:r w:rsidR="002B22CD" w:rsidRPr="00FE1070">
        <w:rPr>
          <w:rFonts w:hAnsi="Times New Roman" w:ascii="Times New Roman"/>
          <w:b w:val="false"/>
        </w:rPr>
        <w:t>nisu se ispunili uvjeti za istovremeno otvaranje i zaključenje stečajnog postupka nad dužnikom,</w:t>
      </w:r>
      <w:r w:rsidR="005F3CFB" w:rsidRPr="00FE1070">
        <w:rPr>
          <w:rFonts w:hAnsi="Times New Roman" w:ascii="Times New Roman"/>
          <w:b w:val="false"/>
        </w:rPr>
        <w:t xml:space="preserve"> </w:t>
      </w:r>
      <w:r w:rsidR="002B22CD" w:rsidRPr="00FE1070">
        <w:rPr>
          <w:rFonts w:hAnsi="Times New Roman" w:ascii="Times New Roman"/>
          <w:b w:val="false"/>
        </w:rPr>
        <w:t>te je sud obustavio skraćeni steč</w:t>
      </w:r>
      <w:r w:rsidR="005F3CFB" w:rsidRPr="00FE1070">
        <w:rPr>
          <w:rFonts w:hAnsi="Times New Roman" w:ascii="Times New Roman"/>
          <w:b w:val="false"/>
        </w:rPr>
        <w:t>a</w:t>
      </w:r>
      <w:r w:rsidR="002B22CD" w:rsidRPr="00FE1070">
        <w:rPr>
          <w:rFonts w:hAnsi="Times New Roman" w:ascii="Times New Roman"/>
          <w:b w:val="false"/>
        </w:rPr>
        <w:t xml:space="preserve">jni postupak i donio ovo rješenje o pokretanju prethodnog postupka u skladu sa člankom </w:t>
      </w:r>
      <w:r w:rsidR="00FE1070" w:rsidRPr="00FE1070">
        <w:rPr>
          <w:rFonts w:hAnsi="Times New Roman" w:ascii="Times New Roman"/>
          <w:b w:val="false"/>
        </w:rPr>
        <w:t>433.</w:t>
      </w:r>
      <w:r w:rsidR="002B22CD" w:rsidRPr="00FE1070">
        <w:rPr>
          <w:rFonts w:hAnsi="Times New Roman" w:ascii="Times New Roman"/>
          <w:b w:val="false"/>
        </w:rPr>
        <w:t xml:space="preserve"> Stečajnog zakona </w:t>
      </w:r>
      <w:r w:rsidR="002B22CD" w:rsidRPr="00FE1070">
        <w:rPr>
          <w:rFonts w:hAnsi="Times New Roman" w:ascii="Times New Roman"/>
          <w:b w:val="false"/>
          <w:bCs/>
        </w:rPr>
        <w:t>(</w:t>
      </w:r>
      <w:r w:rsidR="00FE1070" w:rsidRPr="00FE1070">
        <w:rPr>
          <w:rFonts w:hAnsi="Times New Roman" w:ascii="Times New Roman"/>
          <w:b w:val="false"/>
          <w:bCs/>
        </w:rPr>
        <w:t>NN 71/15</w:t>
      </w:r>
      <w:r w:rsidR="002B22CD" w:rsidRPr="00FE1070">
        <w:rPr>
          <w:rFonts w:hAnsi="Times New Roman" w:ascii="Times New Roman"/>
          <w:b w:val="false"/>
          <w:bCs/>
        </w:rPr>
        <w:t>)</w:t>
      </w:r>
      <w:r w:rsidRPr="00FE1070">
        <w:rPr>
          <w:rFonts w:hAnsi="Times New Roman" w:ascii="Times New Roman"/>
          <w:b w:val="false"/>
        </w:rPr>
        <w:t xml:space="preserve">.   </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FE1070">
      <w:pPr>
        <w:jc w:val="both"/>
        <w:rPr>
          <w:rFonts w:hAnsi="Times New Roman" w:ascii="Times New Roman"/>
          <w:b w:val="false"/>
        </w:rPr>
      </w:pP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186ECF">
        <w:rPr>
          <w:rFonts w:hAnsi="Times New Roman" w:ascii="Times New Roman"/>
          <w:b w:val="false"/>
        </w:rPr>
        <w:t>23. listopada</w:t>
      </w:r>
      <w:r w:rsidR="00FE1070" w:rsidRPr="00FE1070">
        <w:rPr>
          <w:rFonts w:hAnsi="Times New Roman" w:ascii="Times New Roman"/>
          <w:b w:val="false"/>
        </w:rPr>
        <w:t xml:space="preserve"> 2017</w:t>
      </w:r>
      <w:r w:rsidRPr="00FE1070">
        <w:rPr>
          <w:rFonts w:hAnsi="Times New Roman" w:ascii="Times New Roman"/>
          <w:b w:val="false"/>
        </w:rPr>
        <w:t xml:space="preserve">. </w:t>
      </w: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Jelenović </w:t>
      </w:r>
    </w:p>
    <w:p w:rsidRDefault="00AE197F" w:rsidR="00AE197F" w:rsidRPr="00FE1070">
      <w:pPr>
        <w:jc w:val="both"/>
        <w:rPr>
          <w:rFonts w:hAnsi="Times New Roman" w:ascii="Times New Roman"/>
          <w:b w:val="false"/>
        </w:rPr>
      </w:pP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Žalba se podnosi putem ovog  suda u dva  istovjetna primjerka, a o žalbi odlučuje Visoki trgovački sud  Republike  Hrvatske.</w:t>
      </w:r>
    </w:p>
    <w:sectPr w:rsidSect="00F222D9" w:rsidR="009608AF" w:rsidRPr="00FE107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C34" w:rsidR="00C95C34">
      <w:r>
        <w:separator/>
      </w:r>
    </w:p>
  </w:endnote>
  <w:endnote w:id="0" w:type="continuationSeparator">
    <w:p w:rsidRDefault="00C95C34" w:rsidR="00C95C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2827">
      <w:rPr>
        <w:rStyle w:val="Brojstranice"/>
        <w:noProof/>
      </w:rPr>
      <w:t>2</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C34" w:rsidR="00C95C34">
      <w:r>
        <w:separator/>
      </w:r>
    </w:p>
  </w:footnote>
  <w:footnote w:id="0" w:type="continuationSeparator">
    <w:p w:rsidRDefault="00C95C34" w:rsidR="00C95C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63EBD">
      <w:rPr>
        <w:rFonts w:hAnsi="Times New Roman" w:ascii="Times New Roman"/>
        <w:b w:val="false"/>
      </w:rPr>
      <w:t>144</w:t>
    </w:r>
    <w:r w:rsidR="00186ECF">
      <w:rPr>
        <w:rFonts w:hAnsi="Times New Roman" w:ascii="Times New Roman"/>
        <w:b w:val="false"/>
      </w:rPr>
      <w:t>3</w:t>
    </w:r>
    <w:r w:rsidR="00163EBD">
      <w:rPr>
        <w:rFonts w:hAnsi="Times New Roman" w:ascii="Times New Roman"/>
        <w:b w:val="false"/>
      </w:rPr>
      <w:t>/2016</w:t>
    </w:r>
    <w:r w:rsidR="00C278C0">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6ECF"/>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785"/>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2827"/>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8C0"/>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5C34"/>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962827"/>
    <w:rPr>
      <w:color w:val="808080"/>
      <w:bdr w:space="0" w:sz="0" w:color="auto" w:val="none"/>
      <w:shd w:fill="auto" w:color="auto" w:val="clear"/>
    </w:rPr>
  </w:style>
  <w:style w:customStyle="true" w:styleId="eSPISCCParagraphDefaultFont" w:type="character">
    <w:name w:val="eSPIS_CC_Paragraph Default Font"/>
    <w:basedOn w:val="Zadanifontodlomka"/>
    <w:rsid w:val="009628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8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628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82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62827"/>
    <w:rPr>
      <w:rFonts w:cs="Tahoma" w:hAnsi="Tahoma" w:ascii="Tahoma"/>
      <w:sz w:val="16"/>
      <w:szCs w:val="16"/>
    </w:rPr>
  </w:style>
  <w:style w:customStyle="true" w:styleId="TekstbaloniaChar" w:type="character">
    <w:name w:val="Tekst balončića Char"/>
    <w:basedOn w:val="Zadanifontodlomka"/>
    <w:link w:val="Tekstbalonia"/>
    <w:rsid w:val="00962827"/>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962827"/>
    <w:rPr>
      <w:color w:val="808080"/>
      <w:bdr w:color="auto" w:space="0" w:sz="0" w:val="none"/>
      <w:shd w:color="auto" w:fill="auto" w:val="clear"/>
    </w:rPr>
  </w:style>
  <w:style w:customStyle="1" w:styleId="eSPISCCParagraphDefaultFont" w:type="character">
    <w:name w:val="eSPIS_CC_Paragraph Default Font"/>
    <w:basedOn w:val="Zadanifontodlomka"/>
    <w:rsid w:val="009628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8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628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82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62827"/>
    <w:rPr>
      <w:rFonts w:ascii="Tahoma" w:cs="Tahoma" w:hAnsi="Tahoma"/>
      <w:sz w:val="16"/>
      <w:szCs w:val="16"/>
    </w:rPr>
  </w:style>
  <w:style w:customStyle="1" w:styleId="TekstbaloniaChar" w:type="character">
    <w:name w:val="Tekst balončića Char"/>
    <w:basedOn w:val="Zadanifontodlomka"/>
    <w:link w:val="Tekstbalonia"/>
    <w:rsid w:val="00962827"/>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38492507">
      <w:bodyDiv w:val="true"/>
      <w:marLeft w:val="0"/>
      <w:marRight w:val="0"/>
      <w:marTop w:val="0"/>
      <w:marBottom w:val="0"/>
      <w:divBdr>
        <w:top w:space="0" w:sz="0" w:color="auto" w:val="none"/>
        <w:left w:space="0" w:sz="0" w:color="auto" w:val="none"/>
        <w:bottom w:space="0" w:sz="0" w:color="auto" w:val="none"/>
        <w:right w:space="0" w:sz="0" w:color="auto" w:val="none"/>
      </w:divBdr>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St-1443/2016</izvorni_sadrzaj>
    <derivirana_varijabla naziv="DomainObject.Predmet.OznakaBroj_1">St-1443/2016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St-661/15</izvorni_sadrzaj>
    <derivirana_varijabla naziv="DomainObject.Predmet.PrimjedbaSuca_1">Veza St-661/15</derivirana_varijabla>
  </DomainObject.Predmet.PrimjedbaSuca>
  <DomainObject.Predmet.ProtustrankaFormated>
    <izvorni_sadrzaj>  STANOUSLUGA d.o.o.</izvorni_sadrzaj>
    <derivirana_varijabla naziv="DomainObject.Predmet.ProtustrankaFormated_1">  STANOUSLUGA d.o.o.</derivirana_varijabla>
  </DomainObject.Predmet.ProtustrankaFormated>
  <DomainObject.Predmet.ProtustrankaFormatedOIB>
    <izvorni_sadrzaj>  STANOUSLUGA d.o.o., OIB 57509325091</izvorni_sadrzaj>
    <derivirana_varijabla naziv="DomainObject.Predmet.ProtustrankaFormatedOIB_1">  STANOUSLUGA d.o.o., OIB 57509325091</derivirana_varijabla>
  </DomainObject.Predmet.ProtustrankaFormatedOIB>
  <DomainObject.Predmet.ProtustrankaFormatedWithAdress>
    <izvorni_sadrzaj> STANOUSLUGA d.o.o., Becićeva 2, 51000 Rijeka</izvorni_sadrzaj>
    <derivirana_varijabla naziv="DomainObject.Predmet.ProtustrankaFormatedWithAdress_1"> STANOUSLUGA d.o.o., Becićeva 2, 51000 Rijeka</derivirana_varijabla>
  </DomainObject.Predmet.ProtustrankaFormatedWithAdress>
  <DomainObject.Predmet.ProtustrankaFormatedWithAdressOIB>
    <izvorni_sadrzaj> STANOUSLUGA d.o.o., OIB 57509325091, Becićeva 2, 51000 Rijeka</izvorni_sadrzaj>
    <derivirana_varijabla naziv="DomainObject.Predmet.ProtustrankaFormatedWithAdressOIB_1"> STANOUSLUGA d.o.o., OIB 57509325091, Becićeva 2, 51000 Rijeka</derivirana_varijabla>
  </DomainObject.Predmet.ProtustrankaFormatedWithAdressOIB>
  <DomainObject.Predmet.ProtustrankaWithAdress>
    <izvorni_sadrzaj>STANOUSLUGA d.o.o. Becićeva 2, 51000 Rijeka</izvorni_sadrzaj>
    <derivirana_varijabla naziv="DomainObject.Predmet.ProtustrankaWithAdress_1">STANOUSLUGA d.o.o. Becićeva 2, 51000 Rijeka</derivirana_varijabla>
  </DomainObject.Predmet.ProtustrankaWithAdress>
  <DomainObject.Predmet.ProtustrankaWithAdressOIB>
    <izvorni_sadrzaj>STANOUSLUGA d.o.o., OIB 57509325091, Becićeva 2, 51000 Rijeka</izvorni_sadrzaj>
    <derivirana_varijabla naziv="DomainObject.Predmet.ProtustrankaWithAdressOIB_1">STANOUSLUGA d.o.o., OIB 57509325091, Becićeva 2, 51000 Rijeka</derivirana_varijabla>
  </DomainObject.Predmet.ProtustrankaWithAdressOIB>
  <DomainObject.Predmet.ProtustrankaNazivFormated>
    <izvorni_sadrzaj>STANOUSLUGA d.o.o.</izvorni_sadrzaj>
    <derivirana_varijabla naziv="DomainObject.Predmet.ProtustrankaNazivFormated_1">STANOUSLUGA d.o.o.</derivirana_varijabla>
  </DomainObject.Predmet.ProtustrankaNazivFormated>
  <DomainObject.Predmet.ProtustrankaNazivFormatedOIB>
    <izvorni_sadrzaj>STANOUSLUGA d.o.o., OIB 57509325091</izvorni_sadrzaj>
    <derivirana_varijabla naziv="DomainObject.Predmet.ProtustrankaNazivFormatedOIB_1">STANOUSLUGA d.o.o., OIB 57509325091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d.d.</izvorni_sadrzaj>
    <derivirana_varijabla naziv="DomainObject.Predmet.StrankaFormated_1">  OTP BANKA d.d.</derivirana_varijabla>
  </DomainObject.Predmet.StrankaFormated>
  <DomainObject.Predmet.StrankaFormatedOIB>
    <izvorni_sadrzaj>  OTP BANKA d.d., OIB 52508873833</izvorni_sadrzaj>
    <derivirana_varijabla naziv="DomainObject.Predmet.StrankaFormatedOIB_1">  OTP BANKA d.d., OIB 52508873833</derivirana_varijabla>
  </DomainObject.Predmet.StrankaFormatedOIB>
  <DomainObject.Predmet.StrankaFormatedWithAdress>
    <izvorni_sadrzaj> OTP BANKA d.d., Domovinskog rata 3, 23000 Zadar</izvorni_sadrzaj>
    <derivirana_varijabla naziv="DomainObject.Predmet.StrankaFormatedWithAdress_1"> OTP BANKA d.d., Domovinskog rata 3, 23000 Zadar</derivirana_varijabla>
  </DomainObject.Predmet.StrankaFormatedWithAdress>
  <DomainObject.Predmet.StrankaFormatedWithAdressOIB>
    <izvorni_sadrzaj> OTP BANKA d.d., OIB 52508873833, Domovinskog rata 3, 23000 Zadar</izvorni_sadrzaj>
    <derivirana_varijabla naziv="DomainObject.Predmet.StrankaFormatedWithAdressOIB_1"> OTP BANKA d.d., OIB 52508873833, Domovinskog rata 3, 23000 Zadar</derivirana_varijabla>
  </DomainObject.Predmet.StrankaFormatedWithAdressOIB>
  <DomainObject.Predmet.StrankaWithAdress>
    <izvorni_sadrzaj>OTP BANKA d.d. Domovinskog rata 3,23000 Zadar</izvorni_sadrzaj>
    <derivirana_varijabla naziv="DomainObject.Predmet.StrankaWithAdress_1">OTP BANKA d.d. Domovinskog rata 3,23000 Zadar</derivirana_varijabla>
  </DomainObject.Predmet.StrankaWithAdress>
  <DomainObject.Predmet.StrankaWithAdressOIB>
    <izvorni_sadrzaj>OTP BANKA d.d., OIB 52508873833, Domovinskog rata 3,23000 Zadar</izvorni_sadrzaj>
    <derivirana_varijabla naziv="DomainObject.Predmet.StrankaWithAdressOIB_1">OTP BANKA d.d., OIB 52508873833, Domovinskog rata 3,23000 Zadar</derivirana_varijabla>
  </DomainObject.Predmet.StrankaWithAdressOIB>
  <DomainObject.Predmet.StrankaNazivFormated>
    <izvorni_sadrzaj>OTP BANKA d.d.</izvorni_sadrzaj>
    <derivirana_varijabla naziv="DomainObject.Predmet.StrankaNazivFormated_1">OTP BANKA d.d.</derivirana_varijabla>
  </DomainObject.Predmet.StrankaNazivFormated>
  <DomainObject.Predmet.StrankaNazivFormatedOIB>
    <izvorni_sadrzaj>OTP BANKA d.d., OIB 52508873833</izvorni_sadrzaj>
    <derivirana_varijabla naziv="DomainObject.Predmet.StrankaNazivFormatedOIB_1">OTP BANKA d.d., OIB 52508873833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OTP BANKA d.d.</item>
    </izvorni_sadrzaj>
    <derivirana_varijabla naziv="DomainObject.Predmet.StrankaListFormated_1">
      <item>OTP BANKA d.d.</item>
    </derivirana_varijabla>
  </DomainObject.Predmet.StrankaListFormated>
  <DomainObject.Predmet.StrankaListFormatedOIB>
    <izvorni_sadrzaj>
      <item>OTP BANKA d.d., OIB 52508873833</item>
    </izvorni_sadrzaj>
    <derivirana_varijabla naziv="DomainObject.Predmet.StrankaListFormatedOIB_1">
      <item>OTP BANKA d.d., OIB 52508873833</item>
    </derivirana_varijabla>
  </DomainObject.Predmet.StrankaListFormatedOIB>
  <DomainObject.Predmet.StrankaListFormatedWithAdress>
    <izvorni_sadrzaj>
      <item>OTP BANKA d.d., Domovinskog rata 3, 23000 Zadar</item>
    </izvorni_sadrzaj>
    <derivirana_varijabla naziv="DomainObject.Predmet.StrankaListFormatedWithAdress_1">
      <item>OTP BANKA d.d., Domovinskog rata 3, 23000 Zadar</item>
    </derivirana_varijabla>
  </DomainObject.Predmet.StrankaListFormatedWithAdress>
  <DomainObject.Predmet.StrankaListFormatedWithAdressOIB>
    <izvorni_sadrzaj>
      <item>OTP BANKA d.d., OIB 52508873833, Domovinskog rata 3, 23000 Zadar</item>
    </izvorni_sadrzaj>
    <derivirana_varijabla naziv="DomainObject.Predmet.StrankaListFormatedWithAdressOIB_1">
      <item>OTP BANKA d.d., OIB 52508873833, Domovinskog rata 3, 23000 Zadar</item>
    </derivirana_varijabla>
  </DomainObject.Predmet.StrankaListFormatedWithAdressOIB>
  <DomainObject.Predmet.StrankaListNazivFormated>
    <izvorni_sadrzaj>
      <item>OTP BANKA d.d.</item>
    </izvorni_sadrzaj>
    <derivirana_varijabla naziv="DomainObject.Predmet.StrankaListNazivFormated_1">
      <item>OTP BANKA d.d.</item>
    </derivirana_varijabla>
  </DomainObject.Predmet.StrankaListNazivFormated>
  <DomainObject.Predmet.StrankaListNazivFormatedOIB>
    <izvorni_sadrzaj>
      <item>OTP BANKA d.d., OIB 52508873833</item>
    </izvorni_sadrzaj>
    <derivirana_varijabla naziv="DomainObject.Predmet.StrankaListNazivFormatedOIB_1">
      <item>OTP BANKA d.d., OIB 52508873833</item>
    </derivirana_varijabla>
  </DomainObject.Predmet.StrankaListNazivFormatedOIB>
  <DomainObject.Predmet.ProtuStrankaListFormated>
    <izvorni_sadrzaj>
      <item>STANOUSLUGA d.o.o.</item>
    </izvorni_sadrzaj>
    <derivirana_varijabla naziv="DomainObject.Predmet.ProtuStrankaListFormated_1">
      <item>STANOUSLUGA d.o.o.</item>
    </derivirana_varijabla>
  </DomainObject.Predmet.ProtuStrankaListFormated>
  <DomainObject.Predmet.ProtuStrankaListFormatedOIB>
    <izvorni_sadrzaj>
      <item>STANOUSLUGA d.o.o., OIB 57509325091</item>
    </izvorni_sadrzaj>
    <derivirana_varijabla naziv="DomainObject.Predmet.ProtuStrankaListFormatedOIB_1">
      <item>STANOUSLUGA d.o.o., OIB 57509325091</item>
    </derivirana_varijabla>
  </DomainObject.Predmet.ProtuStrankaListFormatedOIB>
  <DomainObject.Predmet.ProtuStrankaListFormatedWithAdress>
    <izvorni_sadrzaj>
      <item>STANOUSLUGA d.o.o., Becićeva 2, 51000 Rijeka</item>
    </izvorni_sadrzaj>
    <derivirana_varijabla naziv="DomainObject.Predmet.ProtuStrankaListFormatedWithAdress_1">
      <item>STANOUSLUGA d.o.o., Becićeva 2, 51000 Rijeka</item>
    </derivirana_varijabla>
  </DomainObject.Predmet.ProtuStrankaListFormatedWithAdress>
  <DomainObject.Predmet.ProtuStrankaListFormatedWithAdressOIB>
    <izvorni_sadrzaj>
      <item>STANOUSLUGA d.o.o., OIB 57509325091, Becićeva 2, 51000 Rijeka</item>
    </izvorni_sadrzaj>
    <derivirana_varijabla naziv="DomainObject.Predmet.ProtuStrankaListFormatedWithAdressOIB_1">
      <item>STANOUSLUGA d.o.o., OIB 57509325091, Becićeva 2, 51000 Rijeka</item>
    </derivirana_varijabla>
  </DomainObject.Predmet.ProtuStrankaListFormatedWithAdressOIB>
  <DomainObject.Predmet.ProtuStrankaListNazivFormated>
    <izvorni_sadrzaj>
      <item>STANOUSLUGA d.o.o.</item>
    </izvorni_sadrzaj>
    <derivirana_varijabla naziv="DomainObject.Predmet.ProtuStrankaListNazivFormated_1">
      <item>STANOUSLUGA d.o.o.</item>
    </derivirana_varijabla>
  </DomainObject.Predmet.ProtuStrankaListNazivFormated>
  <DomainObject.Predmet.ProtuStrankaListNazivFormatedOIB>
    <izvorni_sadrzaj>
      <item>STANOUSLUGA d.o.o., OIB 57509325091</item>
    </izvorni_sadrzaj>
    <derivirana_varijabla naziv="DomainObject.Predmet.ProtuStrankaListNazivFormatedOIB_1">
      <item>STANOUSLUGA d.o.o., OIB 57509325091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OTP BANKA d.d.</izvorni_sadrzaj>
    <derivirana_varijabla naziv="DomainObject.Predmet.StrankaIDrugi_1">OTP BANKA d.d.</derivirana_varijabla>
  </DomainObject.Predmet.StrankaIDrugi>
  <DomainObject.Predmet.ProtustrankaIDrugi>
    <izvorni_sadrzaj>STANOUSLUGA d.o.o.</izvorni_sadrzaj>
    <derivirana_varijabla naziv="DomainObject.Predmet.ProtustrankaIDrugi_1">STANOUSLUGA d.o.o.</derivirana_varijabla>
  </DomainObject.Predmet.ProtustrankaIDrugi>
  <DomainObject.Predmet.StrankaIDrugiAdressOIB>
    <izvorni_sadrzaj>OTP BANKA d.d., OIB 52508873833, Domovinskog rata 3, 23000 Zadar</izvorni_sadrzaj>
    <derivirana_varijabla naziv="DomainObject.Predmet.StrankaIDrugiAdressOIB_1">OTP BANKA d.d., OIB 52508873833, Domovinskog rata 3, 23000 Zadar</derivirana_varijabla>
  </DomainObject.Predmet.StrankaIDrugiAdressOIB>
  <DomainObject.Predmet.ProtustrankaIDrugiAdressOIB>
    <izvorni_sadrzaj>STANOUSLUGA d.o.o., OIB 57509325091, Becićeva 2, 51000 Rijeka</izvorni_sadrzaj>
    <derivirana_varijabla naziv="DomainObject.Predmet.ProtustrankaIDrugiAdressOIB_1">STANOUSLUGA d.o.o., OIB 57509325091, Becićeva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OTP BANKA d.d.</item>
      <item>STANOUSLUGA d.o.o.</item>
    </izvorni_sadrzaj>
    <derivirana_varijabla naziv="DomainObject.Predmet.SudioniciListNaziv_1">
      <item>OTP BANKA d.d.</item>
      <item>STANOUSLUGA d.o.o.</item>
    </derivirana_varijabla>
  </DomainObject.Predmet.SudioniciListNaziv>
  <DomainObject.Predmet.SudioniciListAdressOIB>
    <izvorni_sadrzaj>
      <item>OTP BANKA d.d., OIB 52508873833, Domovinskog rata 3,23000 Zadar</item>
      <item>STANOUSLUGA d.o.o., OIB 57509325091, Becićeva 2,51000 Rijeka</item>
    </izvorni_sadrzaj>
    <derivirana_varijabla naziv="DomainObject.Predmet.SudioniciListAdressOIB_1">
      <item>OTP BANKA d.d., OIB 52508873833, Domovinskog rata 3,23000 Zadar</item>
      <item>STANOUSLUGA d.o.o., OIB 57509325091, Becićeva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52508873833</item>
      <item>, OIB 57509325091</item>
    </izvorni_sadrzaj>
    <derivirana_varijabla naziv="DomainObject.Predmet.SudioniciListNazivOIB_1">
      <item>, OIB 52508873833</item>
      <item>, OIB 57509325091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702</properties:Words>
  <properties:Characters>3780</properties:Characters>
  <properties:Lines>90</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2017-10-23T13:19:00Z</dcterms:created>
  <dc:creator>korlevicd</dc:creator>
  <cp:lastModifiedBy>Danijela Fumić</cp:lastModifiedBy>
  <cp:lastPrinted>2017-10-23T13:18:00Z</cp:lastPrinted>
  <dcterms:modified xmlns:xsi="http://www.w3.org/2001/XMLSchema-instance" xsi:type="dcterms:W3CDTF">2017-10-23T13:21:00Z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