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e5058" w14:paraId="6de5058" w:rsidRDefault="002B4EDB" w:rsidP="00B4264F" w:rsidR="002B4EDB" w:rsidRPr="009B4C27">
      <w:pPr>
        <w15:collapsed w:val="false"/>
        <w:rPr>
          <w:b/>
        </w:rPr>
      </w:pPr>
      <w:bookmarkStart w:name="_GoBack" w:id="0"/>
      <w:bookmarkEnd w:id="0"/>
    </w:p>
    <w:p w:rsidRDefault="00E155BC" w:rsidP="00B4264F" w:rsidR="00E155BC" w:rsidRPr="009B4C27">
      <w:pPr>
        <w:rPr>
          <w:b/>
        </w:rPr>
      </w:pPr>
    </w:p>
    <w:p w:rsidRDefault="002B4EDB" w:rsidP="00B4264F" w:rsidR="002B4EDB" w:rsidRPr="009B4C27">
      <w:pPr>
        <w:rPr>
          <w:b/>
        </w:rPr>
      </w:pPr>
    </w:p>
    <w:p w:rsidRDefault="002B4EDB" w:rsidP="00B4264F" w:rsidR="002B4EDB" w:rsidRPr="009B4C27">
      <w:pPr>
        <w:rPr>
          <w:b/>
        </w:rPr>
      </w:pPr>
    </w:p>
    <w:p w:rsidRDefault="002B4EDB" w:rsidP="00B4264F" w:rsidR="002B4EDB" w:rsidRPr="009B4C27">
      <w:pPr>
        <w:rPr>
          <w:b/>
          <w:bCs/>
        </w:rPr>
      </w:pPr>
      <w:r w:rsidRPr="009B4C27">
        <w:rPr>
          <w:b/>
          <w:bCs/>
        </w:rPr>
        <w:t>REPUBLIKA HRVATSKA</w:t>
      </w:r>
    </w:p>
    <w:p w:rsidRDefault="002B4EDB" w:rsidP="00B4264F" w:rsidR="00E008BC" w:rsidRPr="009B4C27">
      <w:pPr>
        <w:rPr>
          <w:b/>
          <w:bCs/>
        </w:rPr>
      </w:pPr>
      <w:r w:rsidRPr="009B4C27">
        <w:rPr>
          <w:b/>
          <w:bCs/>
        </w:rPr>
        <w:t>TRGOVAČKI SUD U ZADRU</w:t>
      </w:r>
    </w:p>
    <w:p w:rsidRDefault="00E008BC" w:rsidP="00B4264F" w:rsidR="00E008BC" w:rsidRPr="009B4C27">
      <w:r w:rsidRPr="009B4C27">
        <w:t>Ulica dr. Franje Tuđmana 35</w:t>
      </w:r>
    </w:p>
    <w:p w:rsidRDefault="00E008BC" w:rsidP="00B4264F" w:rsidR="002B4EDB" w:rsidRPr="009B4C27">
      <w:r w:rsidRPr="009B4C27">
        <w:t>Zadar</w:t>
      </w:r>
      <w:r w:rsidR="002B4EDB" w:rsidRPr="009B4C27">
        <w:tab/>
      </w:r>
      <w:r w:rsidR="002B4EDB" w:rsidRPr="009B4C27">
        <w:tab/>
      </w:r>
      <w:r w:rsidR="002B4EDB" w:rsidRPr="009B4C27">
        <w:tab/>
      </w:r>
      <w:r w:rsidR="002B4EDB" w:rsidRPr="009B4C27">
        <w:tab/>
      </w:r>
      <w:r w:rsidR="002B4EDB" w:rsidRPr="009B4C27">
        <w:tab/>
      </w:r>
      <w:r w:rsidR="002B4EDB" w:rsidRPr="009B4C27">
        <w:tab/>
      </w:r>
    </w:p>
    <w:p w:rsidRDefault="00B4264F" w:rsidP="00B4264F" w:rsidR="00B4264F" w:rsidRPr="009B4C27"/>
    <w:p w:rsidRDefault="00452414" w:rsidP="00B4264F" w:rsidR="00733562" w:rsidRPr="009B4C27">
      <w:pPr>
        <w:jc w:val="center"/>
        <w:rPr>
          <w:b/>
          <w:bCs/>
        </w:rPr>
      </w:pPr>
      <w:r w:rsidRPr="009B4C27">
        <w:rPr>
          <w:b/>
          <w:bCs/>
        </w:rPr>
        <w:t xml:space="preserve">R E P U B L I K A  H R V A T S K A </w:t>
      </w:r>
    </w:p>
    <w:p w:rsidRDefault="00452414" w:rsidP="00B4264F" w:rsidR="00452414" w:rsidRPr="009B4C27">
      <w:pPr>
        <w:jc w:val="center"/>
        <w:rPr>
          <w:b/>
          <w:bCs/>
        </w:rPr>
      </w:pPr>
    </w:p>
    <w:p w:rsidRDefault="002B4EDB" w:rsidP="00B4264F" w:rsidR="002B4EDB" w:rsidRPr="009B4C27">
      <w:pPr>
        <w:jc w:val="center"/>
        <w:rPr>
          <w:b/>
          <w:bCs/>
        </w:rPr>
      </w:pPr>
      <w:r w:rsidRPr="009B4C27">
        <w:rPr>
          <w:b/>
          <w:bCs/>
        </w:rPr>
        <w:t>R J E Š E N J E</w:t>
      </w:r>
    </w:p>
    <w:p w:rsidRDefault="002B4EDB" w:rsidP="00B4264F" w:rsidR="002B4EDB" w:rsidRPr="009B4C27"/>
    <w:p w:rsidRDefault="0058618D" w:rsidP="00816F86" w:rsidR="00816F86" w:rsidRPr="009B4C27">
      <w:pPr>
        <w:ind w:firstLine="708"/>
        <w:jc w:val="both"/>
      </w:pPr>
      <w:r w:rsidRPr="009B4C27">
        <w:t xml:space="preserve">Trgovački sud u Zadru, OIB:39670464653, </w:t>
      </w:r>
      <w:r w:rsidR="00A97335" w:rsidRPr="009B4C27">
        <w:t xml:space="preserve">po sutkinji Ani Markač, </w:t>
      </w:r>
      <w:r w:rsidR="00816F86" w:rsidRPr="009B4C27">
        <w:t xml:space="preserve">u stečajnom postupku nad stečajnim dužnikom </w:t>
      </w:r>
      <w:r w:rsidR="005E4E4A" w:rsidRPr="009B4C27">
        <w:t xml:space="preserve">ZADAR-GEL, d.o.o. u stečaju, Zadar, Otočki prilaz 11, OIB:11645931568 </w:t>
      </w:r>
      <w:r w:rsidR="00816F86" w:rsidRPr="009B4C27">
        <w:t>zastupan po stečajno</w:t>
      </w:r>
      <w:r w:rsidR="005E4E4A" w:rsidRPr="009B4C27">
        <w:t xml:space="preserve">m </w:t>
      </w:r>
      <w:r w:rsidR="00816F86" w:rsidRPr="009B4C27">
        <w:t>upravitelj</w:t>
      </w:r>
      <w:r w:rsidR="005E4E4A" w:rsidRPr="009B4C27">
        <w:t>u Edvinu Šimunovu iz Zadra, Poljanska 9</w:t>
      </w:r>
      <w:r w:rsidR="00816F86" w:rsidRPr="009B4C27">
        <w:t xml:space="preserve">, dana </w:t>
      </w:r>
      <w:r w:rsidR="005E4E4A" w:rsidRPr="009B4C27">
        <w:t>12</w:t>
      </w:r>
      <w:r w:rsidR="00816F86" w:rsidRPr="009B4C27">
        <w:t xml:space="preserve">. </w:t>
      </w:r>
      <w:r w:rsidR="005E4E4A" w:rsidRPr="009B4C27">
        <w:t>travnja 2017</w:t>
      </w:r>
      <w:r w:rsidR="00816F86" w:rsidRPr="009B4C27">
        <w:t>.</w:t>
      </w:r>
      <w:r w:rsidR="003404D2" w:rsidRPr="009B4C27">
        <w:t>,</w:t>
      </w:r>
      <w:r w:rsidR="00816F86" w:rsidRPr="009B4C27">
        <w:t xml:space="preserve"> </w:t>
      </w:r>
    </w:p>
    <w:p w:rsidRDefault="002B4EDB" w:rsidP="00B4264F" w:rsidR="002B4EDB" w:rsidRPr="009B4C27">
      <w:pPr>
        <w:ind w:firstLine="708"/>
        <w:jc w:val="both"/>
      </w:pPr>
    </w:p>
    <w:p w:rsidRDefault="002B4EDB" w:rsidP="00B4264F" w:rsidR="002B4EDB" w:rsidRPr="009B4C27">
      <w:pPr>
        <w:jc w:val="center"/>
        <w:rPr>
          <w:b/>
        </w:rPr>
      </w:pPr>
      <w:r w:rsidRPr="009B4C27">
        <w:rPr>
          <w:b/>
        </w:rPr>
        <w:t>r i j e š i o   j e</w:t>
      </w:r>
    </w:p>
    <w:p w:rsidRDefault="002B4EDB" w:rsidP="00B4264F" w:rsidR="002B4EDB" w:rsidRPr="009B4C27">
      <w:pPr>
        <w:ind w:firstLine="708"/>
        <w:jc w:val="both"/>
      </w:pPr>
    </w:p>
    <w:p w:rsidRDefault="00784BE2" w:rsidP="00784BE2" w:rsidR="00B4264F" w:rsidRPr="009B4C27">
      <w:pPr>
        <w:jc w:val="both"/>
      </w:pPr>
      <w:r w:rsidRPr="009B4C27">
        <w:t>I.</w:t>
      </w:r>
      <w:r w:rsidRPr="009B4C27">
        <w:tab/>
      </w:r>
      <w:r w:rsidR="00733562" w:rsidRPr="009B4C27">
        <w:t xml:space="preserve">Potvrđuje se </w:t>
      </w:r>
      <w:r w:rsidR="002B4EDB" w:rsidRPr="009B4C27">
        <w:t>stečajn</w:t>
      </w:r>
      <w:r w:rsidR="00733562" w:rsidRPr="009B4C27">
        <w:t xml:space="preserve">i </w:t>
      </w:r>
      <w:r w:rsidR="002B4EDB" w:rsidRPr="009B4C27">
        <w:t>plan</w:t>
      </w:r>
      <w:r w:rsidR="00733562" w:rsidRPr="009B4C27">
        <w:t xml:space="preserve"> sa slijedećom provedbenom osnovo</w:t>
      </w:r>
      <w:r w:rsidR="00452414" w:rsidRPr="009B4C27">
        <w:t>m:</w:t>
      </w:r>
    </w:p>
    <w:p w:rsidRDefault="00C1105F" w:rsidP="00C1105F" w:rsidR="00C1105F" w:rsidRPr="00C1105F">
      <w:pPr>
        <w:jc w:val="both"/>
      </w:pPr>
    </w:p>
    <w:p w:rsidRDefault="00C1105F" w:rsidP="00C1105F" w:rsidR="00C1105F" w:rsidRPr="00C1105F">
      <w:pPr>
        <w:spacing w:after="60"/>
        <w:outlineLvl w:val="1"/>
        <w:rPr>
          <w:b/>
          <w:lang w:eastAsia="x-none" w:val="x-none"/>
        </w:rPr>
      </w:pPr>
      <w:bookmarkStart w:name="_Toc435779125" w:id="1"/>
      <w:r w:rsidRPr="009B4C27">
        <w:rPr>
          <w:b/>
          <w:lang w:eastAsia="x-none"/>
        </w:rPr>
        <w:t>"</w:t>
      </w:r>
      <w:r w:rsidRPr="00C1105F">
        <w:rPr>
          <w:b/>
          <w:lang w:eastAsia="x-none" w:val="x-none"/>
        </w:rPr>
        <w:t>3.1.</w:t>
      </w:r>
      <w:r w:rsidRPr="00C1105F">
        <w:rPr>
          <w:b/>
          <w:lang w:eastAsia="x-none"/>
        </w:rPr>
        <w:t xml:space="preserve"> </w:t>
      </w:r>
      <w:r w:rsidRPr="00C1105F">
        <w:rPr>
          <w:b/>
          <w:lang w:eastAsia="x-none" w:val="x-none"/>
        </w:rPr>
        <w:t>Razvrstavanje vjerovnika</w:t>
      </w:r>
      <w:bookmarkEnd w:id="1"/>
    </w:p>
    <w:p w:rsidRDefault="00C1105F" w:rsidP="00C1105F" w:rsidR="00C1105F" w:rsidRPr="00C1105F">
      <w:pPr>
        <w:spacing w:after="60"/>
        <w:outlineLvl w:val="1"/>
        <w:rPr>
          <w:b/>
          <w:lang w:eastAsia="x-none" w:val="x-none"/>
        </w:rPr>
      </w:pPr>
    </w:p>
    <w:p w:rsidRDefault="00C1105F" w:rsidP="00C1105F" w:rsidR="00C1105F" w:rsidRPr="00C1105F">
      <w:pPr>
        <w:autoSpaceDE w:val="false"/>
        <w:autoSpaceDN w:val="false"/>
        <w:adjustRightInd w:val="false"/>
        <w:spacing w:after="75"/>
        <w:jc w:val="both"/>
        <w:rPr>
          <w:i/>
        </w:rPr>
      </w:pPr>
      <w:r w:rsidRPr="00C1105F">
        <w:rPr>
          <w:i/>
        </w:rPr>
        <w:t>S</w:t>
      </w:r>
      <w:r w:rsidRPr="00C1105F">
        <w:rPr>
          <w:i/>
          <w:lang w:val="x-none"/>
        </w:rPr>
        <w:t xml:space="preserve">ukladno članku </w:t>
      </w:r>
      <w:r w:rsidRPr="00C1105F">
        <w:rPr>
          <w:i/>
        </w:rPr>
        <w:t>308. stavku 4.  Stečajnog zakona vjerovnici se ne razvrstavaju u skupine.</w:t>
      </w:r>
    </w:p>
    <w:p w:rsidRDefault="00C1105F" w:rsidP="00C1105F" w:rsidR="00C1105F" w:rsidRPr="00C1105F">
      <w:pPr>
        <w:autoSpaceDE w:val="false"/>
        <w:autoSpaceDN w:val="false"/>
        <w:adjustRightInd w:val="false"/>
        <w:spacing w:after="75"/>
        <w:jc w:val="both"/>
      </w:pPr>
    </w:p>
    <w:p w:rsidRDefault="00C1105F" w:rsidP="00C1105F" w:rsidR="00C1105F" w:rsidRPr="00C1105F">
      <w:pPr>
        <w:autoSpaceDE w:val="false"/>
        <w:autoSpaceDN w:val="false"/>
        <w:adjustRightInd w:val="false"/>
        <w:ind w:firstLine="300"/>
        <w:jc w:val="both"/>
        <w:rPr>
          <w:b/>
          <w:bCs/>
        </w:rPr>
      </w:pPr>
      <w:r w:rsidRPr="00C1105F">
        <w:rPr>
          <w:b/>
          <w:bCs/>
        </w:rPr>
        <w:t>Tablica br. 8: Iznos tražbina vjerovnika</w:t>
      </w:r>
    </w:p>
    <w:p w:rsidRDefault="00C1105F" w:rsidP="00C1105F" w:rsidR="00C1105F" w:rsidRPr="00C1105F">
      <w:pPr>
        <w:autoSpaceDE w:val="false"/>
        <w:autoSpaceDN w:val="false"/>
        <w:adjustRightInd w:val="false"/>
        <w:ind w:firstLine="300"/>
        <w:jc w:val="both"/>
        <w:rPr>
          <w:b/>
          <w:bCs/>
          <w:lang w:val="x-none"/>
        </w:rPr>
      </w:pPr>
    </w:p>
    <w:tbl>
      <w:tblPr>
        <w:tblW w:type="dxa" w:w="9592"/>
        <w:tblInd w:type="dxa" w:w="108"/>
        <w:tblLayout w:type="fixed"/>
        <w:tblLook w:val="04A0" w:noVBand="1" w:noHBand="0" w:lastColumn="0" w:firstColumn="1" w:lastRow="0" w:firstRow="1"/>
      </w:tblPr>
      <w:tblGrid>
        <w:gridCol w:w="519"/>
        <w:gridCol w:w="4443"/>
        <w:gridCol w:w="2976"/>
        <w:gridCol w:w="1654"/>
      </w:tblGrid>
      <w:tr w:rsidTr="00E814DD" w:rsidR="00C1105F" w:rsidRPr="00C1105F">
        <w:trPr>
          <w:trHeight w:val="900"/>
        </w:trPr>
        <w:tc>
          <w:tcPr>
            <w:tcW w:type="dxa" w:w="5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C1105F" w:rsidP="00C1105F" w:rsidR="00C1105F" w:rsidRPr="00C1105F">
            <w:pPr>
              <w:jc w:val="center"/>
            </w:pPr>
            <w:r w:rsidRPr="00C1105F">
              <w:t>R.b.</w:t>
            </w:r>
          </w:p>
        </w:tc>
        <w:tc>
          <w:tcPr>
            <w:tcW w:type="dxa" w:w="44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C1105F" w:rsidP="00C1105F" w:rsidR="00C1105F" w:rsidRPr="00C1105F">
            <w:pPr>
              <w:jc w:val="center"/>
            </w:pPr>
            <w:r w:rsidRPr="00C1105F">
              <w:t>Ime/Naziv vjerovnika</w:t>
            </w:r>
          </w:p>
        </w:tc>
        <w:tc>
          <w:tcPr>
            <w:tcW w:type="dxa" w:w="29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hideMark/>
          </w:tcPr>
          <w:p w:rsidRDefault="00C1105F" w:rsidP="00C1105F" w:rsidR="00C1105F" w:rsidRPr="00C1105F">
            <w:r w:rsidRPr="00C1105F">
              <w:t>Osnova tražbine</w:t>
            </w:r>
          </w:p>
        </w:tc>
        <w:tc>
          <w:tcPr>
            <w:tcW w:type="dxa" w:w="165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C1105F" w:rsidP="00C1105F" w:rsidR="00C1105F" w:rsidRPr="00C1105F">
            <w:pPr>
              <w:jc w:val="center"/>
            </w:pPr>
            <w:r w:rsidRPr="00C1105F">
              <w:t>Iznos tražbina</w:t>
            </w:r>
          </w:p>
        </w:tc>
      </w:tr>
      <w:tr w:rsidTr="00E814DD" w:rsidR="00C1105F" w:rsidRPr="00C1105F">
        <w:trPr>
          <w:trHeight w:val="300"/>
        </w:trPr>
        <w:tc>
          <w:tcPr>
            <w:tcW w:type="dxa" w:w="5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1105F" w:rsidP="00C1105F" w:rsidR="00C1105F" w:rsidRPr="00C1105F">
            <w:pPr>
              <w:jc w:val="center"/>
            </w:pPr>
            <w:r w:rsidRPr="00C1105F">
              <w:t>1</w:t>
            </w:r>
          </w:p>
        </w:tc>
        <w:tc>
          <w:tcPr>
            <w:tcW w:type="dxa" w:w="4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1105F" w:rsidP="00C1105F" w:rsidR="00C1105F" w:rsidRPr="00C1105F">
            <w:bookmarkStart w:name="OLE_LINK2" w:id="2"/>
            <w:bookmarkStart w:name="OLE_LINK3" w:id="3"/>
            <w:r w:rsidRPr="00C1105F">
              <w:t>PETAR KNEŽEVIĆ</w:t>
            </w:r>
          </w:p>
          <w:p w:rsidRDefault="00C1105F" w:rsidP="00C1105F" w:rsidR="00C1105F" w:rsidRPr="00C1105F">
            <w:r w:rsidRPr="00C1105F">
              <w:t>ZADAR ISTARSKA OBALA 1A</w:t>
            </w:r>
            <w:bookmarkEnd w:id="2"/>
            <w:bookmarkEnd w:id="3"/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C1105F" w:rsidP="00C1105F" w:rsidR="00C1105F" w:rsidRPr="00C1105F"/>
          <w:p w:rsidRDefault="00C1105F" w:rsidP="00C1105F" w:rsidR="00C1105F" w:rsidRPr="00C1105F">
            <w:bookmarkStart w:name="OLE_LINK4" w:id="4"/>
            <w:r w:rsidRPr="00C1105F">
              <w:t xml:space="preserve">PLAĆE 12/2015-6/2016 </w:t>
            </w:r>
            <w:bookmarkEnd w:id="4"/>
          </w:p>
        </w:tc>
        <w:tc>
          <w:tcPr>
            <w:tcW w:type="dxa" w:w="16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1105F" w:rsidP="00C1105F" w:rsidR="00C1105F" w:rsidRPr="00C1105F">
            <w:pPr>
              <w:jc w:val="right"/>
            </w:pPr>
            <w:bookmarkStart w:name="OLE_LINK5" w:id="5"/>
            <w:r w:rsidRPr="00C1105F">
              <w:t>27.489,32</w:t>
            </w:r>
            <w:bookmarkEnd w:id="5"/>
          </w:p>
        </w:tc>
      </w:tr>
      <w:tr w:rsidTr="00E814DD" w:rsidR="00C1105F" w:rsidRPr="00C1105F">
        <w:trPr>
          <w:trHeight w:val="260"/>
        </w:trPr>
        <w:tc>
          <w:tcPr>
            <w:tcW w:type="dxa" w:w="5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C1105F" w:rsidP="00C1105F" w:rsidR="00C1105F" w:rsidRPr="00C1105F">
            <w:r w:rsidRPr="00C1105F">
              <w:t> </w:t>
            </w:r>
          </w:p>
        </w:tc>
        <w:tc>
          <w:tcPr>
            <w:tcW w:type="dxa" w:w="4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C1105F" w:rsidP="00C1105F" w:rsidR="00C1105F" w:rsidRPr="00C1105F">
            <w:pPr>
              <w:rPr>
                <w:b/>
                <w:bCs/>
              </w:rPr>
            </w:pPr>
            <w:r w:rsidRPr="00C1105F">
              <w:rPr>
                <w:b/>
                <w:bCs/>
              </w:rPr>
              <w:t>UKUPNO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hideMark/>
          </w:tcPr>
          <w:p w:rsidRDefault="00C1105F" w:rsidP="00C1105F" w:rsidR="00C1105F" w:rsidRPr="00C1105F">
            <w:pPr>
              <w:rPr>
                <w:b/>
                <w:bCs/>
              </w:rPr>
            </w:pPr>
            <w:r w:rsidRPr="00C1105F">
              <w:rPr>
                <w:b/>
                <w:bCs/>
              </w:rPr>
              <w:t> </w:t>
            </w:r>
          </w:p>
        </w:tc>
        <w:tc>
          <w:tcPr>
            <w:tcW w:type="dxa" w:w="16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C1105F" w:rsidP="00C1105F" w:rsidR="00C1105F" w:rsidRPr="00C1105F">
            <w:pPr>
              <w:jc w:val="right"/>
              <w:rPr>
                <w:b/>
                <w:bCs/>
              </w:rPr>
            </w:pPr>
            <w:r w:rsidRPr="00C1105F">
              <w:rPr>
                <w:b/>
              </w:rPr>
              <w:t>27.489,32</w:t>
            </w:r>
          </w:p>
        </w:tc>
      </w:tr>
    </w:tbl>
    <w:p w:rsidRDefault="00C1105F" w:rsidP="00C1105F" w:rsidR="00C1105F" w:rsidRPr="00C1105F">
      <w:pPr>
        <w:autoSpaceDE w:val="false"/>
        <w:autoSpaceDN w:val="false"/>
        <w:adjustRightInd w:val="false"/>
        <w:spacing w:after="75"/>
        <w:jc w:val="both"/>
        <w:rPr>
          <w:b/>
          <w:bCs/>
        </w:rPr>
      </w:pPr>
    </w:p>
    <w:p w:rsidRDefault="00C1105F" w:rsidP="00C1105F" w:rsidR="00C1105F" w:rsidRPr="00C1105F">
      <w:pPr>
        <w:autoSpaceDE w:val="false"/>
        <w:autoSpaceDN w:val="false"/>
        <w:adjustRightInd w:val="false"/>
        <w:spacing w:after="75"/>
        <w:jc w:val="both"/>
        <w:rPr>
          <w:b/>
          <w:bCs/>
        </w:rPr>
      </w:pPr>
      <w:r w:rsidRPr="00C1105F">
        <w:rPr>
          <w:b/>
          <w:bCs/>
          <w:lang w:val="x-none"/>
        </w:rPr>
        <w:t>Razlučni vjerovnici</w:t>
      </w:r>
    </w:p>
    <w:p w:rsidRDefault="00C1105F" w:rsidP="00C1105F" w:rsidR="00C1105F" w:rsidRPr="00C1105F">
      <w:pPr>
        <w:autoSpaceDE w:val="false"/>
        <w:autoSpaceDN w:val="false"/>
        <w:adjustRightInd w:val="false"/>
        <w:spacing w:after="75"/>
        <w:jc w:val="both"/>
        <w:rPr>
          <w:b/>
          <w:bCs/>
        </w:rPr>
      </w:pPr>
    </w:p>
    <w:p w:rsidRDefault="00C1105F" w:rsidP="00C1105F" w:rsidR="00C1105F" w:rsidRPr="00C1105F">
      <w:pPr>
        <w:autoSpaceDE w:val="false"/>
        <w:autoSpaceDN w:val="false"/>
        <w:adjustRightInd w:val="false"/>
        <w:spacing w:after="75"/>
        <w:jc w:val="both"/>
      </w:pPr>
      <w:r w:rsidRPr="00C1105F">
        <w:rPr>
          <w:lang w:val="x-none"/>
        </w:rPr>
        <w:t>U ovom postupku, nema razlučnih vjerovnika.</w:t>
      </w:r>
    </w:p>
    <w:p w:rsidRDefault="00C1105F" w:rsidP="00C1105F" w:rsidR="00C1105F" w:rsidRPr="00C1105F">
      <w:pPr>
        <w:autoSpaceDE w:val="false"/>
        <w:autoSpaceDN w:val="false"/>
        <w:adjustRightInd w:val="false"/>
        <w:spacing w:after="75"/>
        <w:jc w:val="both"/>
        <w:rPr>
          <w:b/>
        </w:rPr>
      </w:pPr>
    </w:p>
    <w:p w:rsidRDefault="00C1105F" w:rsidP="00C1105F" w:rsidR="00C1105F" w:rsidRPr="00C1105F">
      <w:pPr>
        <w:autoSpaceDE w:val="false"/>
        <w:autoSpaceDN w:val="false"/>
        <w:adjustRightInd w:val="false"/>
        <w:spacing w:after="75"/>
        <w:jc w:val="both"/>
        <w:rPr>
          <w:b/>
        </w:rPr>
      </w:pPr>
      <w:r w:rsidRPr="00C1105F">
        <w:rPr>
          <w:b/>
        </w:rPr>
        <w:t>Nema radnika kao vjerovnika.</w:t>
      </w:r>
    </w:p>
    <w:p w:rsidRDefault="00C1105F" w:rsidP="00C1105F" w:rsidR="00C1105F" w:rsidRPr="00C1105F">
      <w:pPr>
        <w:autoSpaceDE w:val="false"/>
        <w:autoSpaceDN w:val="false"/>
        <w:adjustRightInd w:val="false"/>
        <w:spacing w:after="75"/>
        <w:jc w:val="both"/>
        <w:rPr>
          <w:b/>
        </w:rPr>
      </w:pPr>
    </w:p>
    <w:p w:rsidRDefault="00C1105F" w:rsidP="00C1105F" w:rsidR="00C1105F" w:rsidRPr="00C1105F">
      <w:pPr>
        <w:autoSpaceDE w:val="false"/>
        <w:autoSpaceDN w:val="false"/>
        <w:adjustRightInd w:val="false"/>
        <w:spacing w:after="75"/>
        <w:jc w:val="both"/>
      </w:pPr>
      <w:r w:rsidRPr="00C1105F">
        <w:rPr>
          <w:b/>
        </w:rPr>
        <w:t xml:space="preserve">Rezervacija </w:t>
      </w:r>
      <w:bookmarkStart w:name="_Toc307548177" w:id="6"/>
      <w:bookmarkStart w:name="_Toc435779126" w:id="7"/>
      <w:r w:rsidRPr="00C1105F">
        <w:rPr>
          <w:b/>
        </w:rPr>
        <w:t xml:space="preserve">sredstava: </w:t>
      </w:r>
      <w:r w:rsidRPr="00C1105F">
        <w:t>Nije potrebna</w:t>
      </w:r>
    </w:p>
    <w:p w:rsidRDefault="00C1105F" w:rsidP="00C1105F" w:rsidR="00C1105F" w:rsidRPr="00C1105F">
      <w:pPr>
        <w:autoSpaceDE w:val="false"/>
        <w:autoSpaceDN w:val="false"/>
        <w:adjustRightInd w:val="false"/>
        <w:spacing w:after="75"/>
        <w:jc w:val="both"/>
        <w:rPr>
          <w:color w:val="C00000"/>
        </w:rPr>
      </w:pPr>
    </w:p>
    <w:p w:rsidRDefault="00C1105F" w:rsidP="00C1105F" w:rsidR="00C1105F" w:rsidRPr="00C1105F">
      <w:pPr>
        <w:autoSpaceDE w:val="false"/>
        <w:autoSpaceDN w:val="false"/>
        <w:adjustRightInd w:val="false"/>
        <w:spacing w:after="75"/>
        <w:jc w:val="both"/>
        <w:rPr>
          <w:b/>
        </w:rPr>
      </w:pPr>
      <w:r w:rsidRPr="00C1105F">
        <w:rPr>
          <w:b/>
        </w:rPr>
        <w:t>3.2. Namirenje stečajnih vjerovnika</w:t>
      </w:r>
      <w:bookmarkEnd w:id="6"/>
      <w:bookmarkEnd w:id="7"/>
    </w:p>
    <w:p w:rsidRDefault="00C1105F" w:rsidP="00C1105F" w:rsidR="00C1105F" w:rsidRPr="00C1105F">
      <w:pPr>
        <w:autoSpaceDE w:val="false"/>
        <w:autoSpaceDN w:val="false"/>
        <w:adjustRightInd w:val="false"/>
        <w:spacing w:after="75"/>
        <w:jc w:val="both"/>
        <w:rPr>
          <w:b/>
        </w:rPr>
      </w:pPr>
    </w:p>
    <w:p w:rsidRDefault="00C1105F" w:rsidP="00C1105F" w:rsidR="00C1105F" w:rsidRPr="00C1105F">
      <w:pPr>
        <w:autoSpaceDE w:val="false"/>
        <w:autoSpaceDN w:val="false"/>
        <w:adjustRightInd w:val="false"/>
        <w:spacing w:after="75"/>
        <w:jc w:val="both"/>
      </w:pPr>
      <w:r w:rsidRPr="00C1105F">
        <w:rPr>
          <w:lang w:val="x-none"/>
        </w:rPr>
        <w:lastRenderedPageBreak/>
        <w:t>Vjerovnik će se namiriti iz budućeg tekućeg poslovanja tvrtke</w:t>
      </w:r>
      <w:r w:rsidRPr="00C1105F">
        <w:t xml:space="preserve"> u 15 anuiteta kroz razdoblje od 5 godina kako je ranije opisano.</w:t>
      </w:r>
    </w:p>
    <w:p w:rsidRDefault="00C1105F" w:rsidP="00C1105F" w:rsidR="00C1105F" w:rsidRPr="00C1105F">
      <w:pPr>
        <w:autoSpaceDE w:val="false"/>
        <w:autoSpaceDN w:val="false"/>
        <w:adjustRightInd w:val="false"/>
        <w:spacing w:after="75"/>
        <w:jc w:val="both"/>
      </w:pPr>
      <w:r w:rsidRPr="00C1105F">
        <w:t>Namirenje vjerovnika u iznosu 100%</w:t>
      </w:r>
    </w:p>
    <w:p w:rsidRDefault="00C1105F" w:rsidP="00C1105F" w:rsidR="00C1105F" w:rsidRPr="00C1105F">
      <w:pPr>
        <w:autoSpaceDE w:val="false"/>
        <w:autoSpaceDN w:val="false"/>
        <w:adjustRightInd w:val="false"/>
        <w:spacing w:after="75"/>
        <w:jc w:val="both"/>
      </w:pPr>
      <w:r w:rsidRPr="00C1105F">
        <w:rPr>
          <w:b/>
          <w:bCs/>
        </w:rPr>
        <w:t>Tablica br. 9</w:t>
      </w:r>
    </w:p>
    <w:tbl>
      <w:tblPr>
        <w:tblW w:type="dxa" w:w="9638"/>
        <w:tblInd w:type="dxa" w:w="93"/>
        <w:tblLook w:val="04A0" w:noVBand="1" w:noHBand="0" w:lastColumn="0" w:firstColumn="1" w:lastRow="0" w:firstRow="1"/>
      </w:tblPr>
      <w:tblGrid>
        <w:gridCol w:w="3381"/>
        <w:gridCol w:w="3139"/>
        <w:gridCol w:w="1559"/>
        <w:gridCol w:w="1559"/>
      </w:tblGrid>
      <w:tr w:rsidTr="00E814DD" w:rsidR="00C1105F" w:rsidRPr="00C1105F">
        <w:trPr>
          <w:trHeight w:val="900"/>
        </w:trPr>
        <w:tc>
          <w:tcPr>
            <w:tcW w:type="dxa" w:w="33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C1105F" w:rsidP="00C1105F" w:rsidR="00C1105F" w:rsidRPr="00C1105F">
            <w:pPr>
              <w:jc w:val="center"/>
            </w:pPr>
            <w:r w:rsidRPr="00C1105F">
              <w:t>Ime/Naziv vjerovnika</w:t>
            </w:r>
          </w:p>
        </w:tc>
        <w:tc>
          <w:tcPr>
            <w:tcW w:type="dxa" w:w="313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hideMark/>
          </w:tcPr>
          <w:p w:rsidRDefault="00C1105F" w:rsidP="00C1105F" w:rsidR="00C1105F" w:rsidRPr="00C1105F">
            <w:r w:rsidRPr="00C1105F">
              <w:t>Osnova tražbine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C1105F" w:rsidP="00C1105F" w:rsidR="00C1105F" w:rsidRPr="00C1105F">
            <w:pPr>
              <w:jc w:val="center"/>
            </w:pPr>
            <w:r w:rsidRPr="00C1105F">
              <w:t>Priznato za isplatu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C1105F" w:rsidP="00C1105F" w:rsidR="00C1105F" w:rsidRPr="00C1105F">
            <w:pPr>
              <w:jc w:val="center"/>
              <w:rPr>
                <w:b/>
              </w:rPr>
            </w:pPr>
            <w:r w:rsidRPr="00C1105F">
              <w:rPr>
                <w:b/>
              </w:rPr>
              <w:t>Iznos koji će se isplatiti</w:t>
            </w:r>
          </w:p>
        </w:tc>
      </w:tr>
      <w:tr w:rsidTr="00E814DD" w:rsidR="00C1105F" w:rsidRPr="00C1105F">
        <w:trPr>
          <w:trHeight w:val="300"/>
        </w:trPr>
        <w:tc>
          <w:tcPr>
            <w:tcW w:type="dxa" w:w="33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1105F" w:rsidP="00C1105F" w:rsidR="00C1105F" w:rsidRPr="00C1105F">
            <w:bookmarkStart w:name="OLE_LINK15" w:id="8"/>
            <w:r w:rsidRPr="00C1105F">
              <w:t>PETAR KNEŽEVIĆ</w:t>
            </w:r>
          </w:p>
          <w:p w:rsidRDefault="00C1105F" w:rsidP="00C1105F" w:rsidR="00C1105F" w:rsidRPr="00C1105F">
            <w:r w:rsidRPr="00C1105F">
              <w:t>ZADAR ISTARSKA OBALA 1A</w:t>
            </w:r>
            <w:bookmarkEnd w:id="8"/>
          </w:p>
        </w:tc>
        <w:tc>
          <w:tcPr>
            <w:tcW w:type="dxa" w:w="31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C1105F" w:rsidP="00C1105F" w:rsidR="00C1105F" w:rsidRPr="00C1105F"/>
          <w:p w:rsidRDefault="00C1105F" w:rsidP="00C1105F" w:rsidR="00C1105F" w:rsidRPr="00C1105F">
            <w:r w:rsidRPr="00C1105F">
              <w:t>PLAĆE 12/2015-6/2016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1105F" w:rsidP="00C1105F" w:rsidR="00C1105F" w:rsidRPr="00C1105F">
            <w:r w:rsidRPr="00C1105F">
              <w:t>27.489,32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1105F" w:rsidP="00C1105F" w:rsidR="00C1105F" w:rsidRPr="00C1105F">
            <w:pPr>
              <w:jc w:val="right"/>
            </w:pPr>
          </w:p>
        </w:tc>
      </w:tr>
      <w:tr w:rsidTr="00E814DD" w:rsidR="00C1105F" w:rsidRPr="00C1105F">
        <w:trPr>
          <w:trHeight w:val="260"/>
        </w:trPr>
        <w:tc>
          <w:tcPr>
            <w:tcW w:type="dxa" w:w="33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C1105F" w:rsidP="00C1105F" w:rsidR="00C1105F" w:rsidRPr="00C1105F">
            <w:pPr>
              <w:rPr>
                <w:b/>
                <w:bCs/>
              </w:rPr>
            </w:pPr>
            <w:r w:rsidRPr="00C1105F">
              <w:rPr>
                <w:b/>
                <w:bCs/>
              </w:rPr>
              <w:t>UKUPNO</w:t>
            </w:r>
          </w:p>
        </w:tc>
        <w:tc>
          <w:tcPr>
            <w:tcW w:type="dxa" w:w="313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hideMark/>
          </w:tcPr>
          <w:p w:rsidRDefault="00C1105F" w:rsidP="00C1105F" w:rsidR="00C1105F" w:rsidRPr="00C1105F">
            <w:pPr>
              <w:rPr>
                <w:b/>
                <w:bCs/>
              </w:rPr>
            </w:pPr>
            <w:r w:rsidRPr="00C1105F">
              <w:rPr>
                <w:b/>
                <w:bCs/>
              </w:rPr>
              <w:t> 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C1105F" w:rsidP="00C1105F" w:rsidR="00C1105F" w:rsidRPr="00C1105F">
            <w:pPr>
              <w:jc w:val="right"/>
              <w:rPr>
                <w:b/>
                <w:bCs/>
              </w:rPr>
            </w:pPr>
            <w:r w:rsidRPr="00C1105F">
              <w:rPr>
                <w:b/>
                <w:bCs/>
              </w:rPr>
              <w:t>27.489,32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C1105F" w:rsidP="00C1105F" w:rsidR="00C1105F" w:rsidRPr="00C1105F">
            <w:pPr>
              <w:jc w:val="right"/>
              <w:rPr>
                <w:b/>
                <w:color w:val="000000"/>
              </w:rPr>
            </w:pPr>
            <w:r w:rsidRPr="00C1105F">
              <w:rPr>
                <w:b/>
                <w:color w:val="000000"/>
              </w:rPr>
              <w:t>.</w:t>
            </w:r>
          </w:p>
        </w:tc>
      </w:tr>
    </w:tbl>
    <w:p w:rsidRDefault="00C1105F" w:rsidP="00C1105F" w:rsidR="00C1105F" w:rsidRPr="00C1105F">
      <w:pPr>
        <w:rPr>
          <w:highlight w:val="yellow"/>
        </w:rPr>
      </w:pPr>
    </w:p>
    <w:p w:rsidRDefault="00C1105F" w:rsidP="00C1105F" w:rsidR="00C1105F" w:rsidRPr="00C1105F">
      <w:pPr>
        <w:rPr>
          <w:highlight w:val="yellow"/>
        </w:rPr>
      </w:pPr>
    </w:p>
    <w:p w:rsidRDefault="00C1105F" w:rsidP="00C1105F" w:rsidR="00C1105F" w:rsidRPr="00C1105F">
      <w:pPr>
        <w:spacing w:after="60"/>
        <w:outlineLvl w:val="1"/>
        <w:rPr>
          <w:b/>
          <w:lang w:eastAsia="x-none"/>
        </w:rPr>
      </w:pPr>
      <w:bookmarkStart w:name="_Toc435779127" w:id="9"/>
      <w:r w:rsidRPr="00C1105F">
        <w:rPr>
          <w:b/>
          <w:lang w:eastAsia="x-none" w:val="x-none"/>
        </w:rPr>
        <w:t>3.3.</w:t>
      </w:r>
      <w:r w:rsidRPr="00C1105F">
        <w:rPr>
          <w:b/>
          <w:lang w:eastAsia="x-none"/>
        </w:rPr>
        <w:t xml:space="preserve"> </w:t>
      </w:r>
      <w:r w:rsidRPr="00C1105F">
        <w:rPr>
          <w:b/>
          <w:lang w:eastAsia="x-none" w:val="x-none"/>
        </w:rPr>
        <w:t>Učinci pravomoćnog rješenja o potvrdi stečajnog plana</w:t>
      </w:r>
      <w:bookmarkEnd w:id="9"/>
    </w:p>
    <w:p w:rsidRDefault="00C1105F" w:rsidP="00C1105F" w:rsidR="00C1105F" w:rsidRPr="00C1105F"/>
    <w:p w:rsidRDefault="00C1105F" w:rsidP="00C1105F" w:rsidR="00C1105F" w:rsidRPr="00C1105F">
      <w:pPr>
        <w:jc w:val="both"/>
      </w:pPr>
      <w:r w:rsidRPr="00C1105F">
        <w:rPr>
          <w:lang w:val="x-none"/>
        </w:rPr>
        <w:t>Nakon što vjerovni</w:t>
      </w:r>
      <w:r w:rsidRPr="00C1105F">
        <w:t>k</w:t>
      </w:r>
      <w:r w:rsidRPr="00C1105F">
        <w:rPr>
          <w:lang w:val="x-none"/>
        </w:rPr>
        <w:t xml:space="preserve"> na ročištu prihvat</w:t>
      </w:r>
      <w:r w:rsidRPr="00C1105F">
        <w:t>i</w:t>
      </w:r>
      <w:r w:rsidRPr="00C1105F">
        <w:rPr>
          <w:lang w:val="x-none"/>
        </w:rPr>
        <w:t xml:space="preserve"> stečajni plan i isti postane pravomoćan, tvrtka </w:t>
      </w:r>
      <w:r w:rsidRPr="00C1105F">
        <w:t>Zadar gel d.o.o.</w:t>
      </w:r>
      <w:r w:rsidRPr="00C1105F">
        <w:rPr>
          <w:lang w:val="x-none"/>
        </w:rPr>
        <w:t xml:space="preserve"> nastavlja poslovanje te sukladno predloženom otplatnom planu podmiruje ostatak obveza. </w:t>
      </w:r>
    </w:p>
    <w:p w:rsidRDefault="00C1105F" w:rsidP="00C1105F" w:rsidR="00C1105F" w:rsidRPr="00C1105F">
      <w:pPr>
        <w:jc w:val="both"/>
        <w:rPr>
          <w:b/>
        </w:rPr>
      </w:pPr>
    </w:p>
    <w:p w:rsidRDefault="00C1105F" w:rsidP="00C1105F" w:rsidR="00C1105F" w:rsidRPr="00C1105F">
      <w:pPr>
        <w:jc w:val="both"/>
        <w:rPr>
          <w:b/>
        </w:rPr>
      </w:pPr>
      <w:r w:rsidRPr="00C1105F">
        <w:rPr>
          <w:b/>
        </w:rPr>
        <w:t>Tablica br.10. Plan otplate vjerovnicima</w:t>
      </w:r>
    </w:p>
    <w:tbl>
      <w:tblPr>
        <w:tblW w:type="dxa" w:w="11057"/>
        <w:tblInd w:type="dxa" w:w="-60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1418"/>
        <w:gridCol w:w="1276"/>
        <w:gridCol w:w="1417"/>
        <w:gridCol w:w="1276"/>
        <w:gridCol w:w="142"/>
        <w:gridCol w:w="992"/>
        <w:gridCol w:w="1134"/>
        <w:gridCol w:w="1134"/>
        <w:gridCol w:w="1134"/>
        <w:gridCol w:w="1134"/>
      </w:tblGrid>
      <w:tr w:rsidTr="00E814DD" w:rsidR="00C1105F" w:rsidRPr="00C1105F">
        <w:tc>
          <w:tcPr>
            <w:tcW w:type="dxa" w:w="1418"/>
            <w:shd w:fill="DBE5F1" w:color="auto" w:val="clear"/>
          </w:tcPr>
          <w:p w:rsidRDefault="00C1105F" w:rsidP="00C1105F" w:rsidR="00C1105F" w:rsidRPr="00C1105F">
            <w:pPr>
              <w:contextualSpacing/>
              <w:jc w:val="center"/>
              <w:rPr>
                <w:b/>
              </w:rPr>
            </w:pPr>
            <w:r w:rsidRPr="00C1105F">
              <w:rPr>
                <w:b/>
              </w:rPr>
              <w:t>OPIS</w:t>
            </w:r>
          </w:p>
        </w:tc>
        <w:tc>
          <w:tcPr>
            <w:tcW w:type="dxa" w:w="1276"/>
            <w:shd w:fill="DBE5F1" w:color="auto" w:val="clear"/>
          </w:tcPr>
          <w:p w:rsidRDefault="00C1105F" w:rsidP="00C1105F" w:rsidR="00C1105F" w:rsidRPr="00C1105F">
            <w:pPr>
              <w:contextualSpacing/>
              <w:jc w:val="center"/>
              <w:rPr>
                <w:b/>
              </w:rPr>
            </w:pPr>
            <w:r w:rsidRPr="00C1105F">
              <w:rPr>
                <w:b/>
              </w:rPr>
              <w:t>IZNOS TRAŽBINE</w:t>
            </w:r>
          </w:p>
        </w:tc>
        <w:tc>
          <w:tcPr>
            <w:tcW w:type="dxa" w:w="1417"/>
            <w:shd w:fill="DBE5F1" w:color="auto" w:val="clear"/>
          </w:tcPr>
          <w:p w:rsidRDefault="00C1105F" w:rsidP="00C1105F" w:rsidR="00C1105F" w:rsidRPr="00C1105F">
            <w:pPr>
              <w:contextualSpacing/>
              <w:jc w:val="center"/>
              <w:rPr>
                <w:b/>
              </w:rPr>
            </w:pPr>
            <w:r w:rsidRPr="00C1105F">
              <w:rPr>
                <w:b/>
              </w:rPr>
              <w:t>OTPIS PO PROVEDBI STEČAJA</w:t>
            </w:r>
          </w:p>
        </w:tc>
        <w:tc>
          <w:tcPr>
            <w:tcW w:type="dxa" w:w="1418"/>
            <w:gridSpan w:val="2"/>
            <w:shd w:fill="DBE5F1" w:color="auto" w:val="clear"/>
          </w:tcPr>
          <w:p w:rsidRDefault="00C1105F" w:rsidP="00C1105F" w:rsidR="00C1105F" w:rsidRPr="00C1105F">
            <w:pPr>
              <w:contextualSpacing/>
              <w:jc w:val="center"/>
              <w:rPr>
                <w:b/>
              </w:rPr>
            </w:pPr>
            <w:r w:rsidRPr="00C1105F">
              <w:rPr>
                <w:b/>
              </w:rPr>
              <w:t>OSTATAK NAKON PROVEDBE STEČAJA</w:t>
            </w:r>
          </w:p>
        </w:tc>
        <w:tc>
          <w:tcPr>
            <w:tcW w:type="dxa" w:w="992"/>
            <w:shd w:fill="DBE5F1" w:color="auto" w:val="clear"/>
          </w:tcPr>
          <w:p w:rsidRDefault="00C1105F" w:rsidP="00C1105F" w:rsidR="00C1105F" w:rsidRPr="00C1105F">
            <w:pPr>
              <w:contextualSpacing/>
              <w:jc w:val="center"/>
              <w:rPr>
                <w:b/>
              </w:rPr>
            </w:pPr>
            <w:r w:rsidRPr="00C1105F">
              <w:rPr>
                <w:b/>
              </w:rPr>
              <w:t>2017.</w:t>
            </w:r>
          </w:p>
          <w:p w:rsidRDefault="00C1105F" w:rsidP="00C1105F" w:rsidR="00C1105F" w:rsidRPr="00C1105F">
            <w:pPr>
              <w:contextualSpacing/>
              <w:jc w:val="center"/>
              <w:rPr>
                <w:b/>
              </w:rPr>
            </w:pPr>
            <w:r w:rsidRPr="00C1105F">
              <w:rPr>
                <w:b/>
              </w:rPr>
              <w:t>godine</w:t>
            </w:r>
          </w:p>
        </w:tc>
        <w:tc>
          <w:tcPr>
            <w:tcW w:type="dxa" w:w="1134"/>
            <w:shd w:fill="DBE5F1" w:color="auto" w:val="clear"/>
          </w:tcPr>
          <w:p w:rsidRDefault="00C1105F" w:rsidP="00C1105F" w:rsidR="00C1105F" w:rsidRPr="00C1105F">
            <w:pPr>
              <w:contextualSpacing/>
              <w:jc w:val="center"/>
              <w:rPr>
                <w:b/>
              </w:rPr>
            </w:pPr>
            <w:r w:rsidRPr="00C1105F">
              <w:rPr>
                <w:b/>
              </w:rPr>
              <w:t>2018.</w:t>
            </w:r>
          </w:p>
          <w:p w:rsidRDefault="00C1105F" w:rsidP="00C1105F" w:rsidR="00C1105F" w:rsidRPr="00C1105F">
            <w:pPr>
              <w:contextualSpacing/>
              <w:jc w:val="center"/>
              <w:rPr>
                <w:b/>
              </w:rPr>
            </w:pPr>
            <w:r w:rsidRPr="00C1105F">
              <w:rPr>
                <w:b/>
              </w:rPr>
              <w:t>godine</w:t>
            </w:r>
          </w:p>
        </w:tc>
        <w:tc>
          <w:tcPr>
            <w:tcW w:type="dxa" w:w="1134"/>
            <w:shd w:fill="DBE5F1" w:color="auto" w:val="clear"/>
          </w:tcPr>
          <w:p w:rsidRDefault="00C1105F" w:rsidP="00C1105F" w:rsidR="00C1105F" w:rsidRPr="00C1105F">
            <w:pPr>
              <w:contextualSpacing/>
              <w:jc w:val="center"/>
              <w:rPr>
                <w:b/>
              </w:rPr>
            </w:pPr>
            <w:r w:rsidRPr="00C1105F">
              <w:rPr>
                <w:b/>
              </w:rPr>
              <w:t>2019.</w:t>
            </w:r>
          </w:p>
          <w:p w:rsidRDefault="00C1105F" w:rsidP="00C1105F" w:rsidR="00C1105F" w:rsidRPr="00C1105F">
            <w:pPr>
              <w:contextualSpacing/>
              <w:jc w:val="center"/>
              <w:rPr>
                <w:b/>
              </w:rPr>
            </w:pPr>
            <w:r w:rsidRPr="00C1105F">
              <w:rPr>
                <w:b/>
              </w:rPr>
              <w:t>godine</w:t>
            </w:r>
          </w:p>
        </w:tc>
        <w:tc>
          <w:tcPr>
            <w:tcW w:type="dxa" w:w="1134"/>
            <w:shd w:fill="DBE5F1" w:color="auto" w:val="clear"/>
          </w:tcPr>
          <w:p w:rsidRDefault="00C1105F" w:rsidP="00C1105F" w:rsidR="00C1105F" w:rsidRPr="00C1105F">
            <w:pPr>
              <w:contextualSpacing/>
              <w:jc w:val="center"/>
              <w:rPr>
                <w:b/>
              </w:rPr>
            </w:pPr>
            <w:r w:rsidRPr="00C1105F">
              <w:rPr>
                <w:b/>
              </w:rPr>
              <w:t>2020.</w:t>
            </w:r>
          </w:p>
          <w:p w:rsidRDefault="00C1105F" w:rsidP="00C1105F" w:rsidR="00C1105F" w:rsidRPr="00C1105F">
            <w:pPr>
              <w:contextualSpacing/>
              <w:jc w:val="center"/>
              <w:rPr>
                <w:b/>
              </w:rPr>
            </w:pPr>
            <w:r w:rsidRPr="00C1105F">
              <w:rPr>
                <w:b/>
              </w:rPr>
              <w:t>godine</w:t>
            </w:r>
          </w:p>
        </w:tc>
        <w:tc>
          <w:tcPr>
            <w:tcW w:type="dxa" w:w="1134"/>
            <w:shd w:fill="DBE5F1" w:color="auto" w:val="clear"/>
          </w:tcPr>
          <w:p w:rsidRDefault="00C1105F" w:rsidP="00C1105F" w:rsidR="00C1105F" w:rsidRPr="00C1105F">
            <w:pPr>
              <w:contextualSpacing/>
              <w:jc w:val="center"/>
              <w:rPr>
                <w:b/>
              </w:rPr>
            </w:pPr>
            <w:r w:rsidRPr="00C1105F">
              <w:rPr>
                <w:b/>
              </w:rPr>
              <w:t>2021.</w:t>
            </w:r>
          </w:p>
          <w:p w:rsidRDefault="00C1105F" w:rsidP="00C1105F" w:rsidR="00C1105F" w:rsidRPr="00C1105F">
            <w:pPr>
              <w:contextualSpacing/>
              <w:jc w:val="center"/>
              <w:rPr>
                <w:b/>
              </w:rPr>
            </w:pPr>
            <w:r w:rsidRPr="00C1105F">
              <w:rPr>
                <w:b/>
              </w:rPr>
              <w:t>godine</w:t>
            </w:r>
          </w:p>
        </w:tc>
      </w:tr>
      <w:tr w:rsidTr="00E814DD" w:rsidR="00C1105F" w:rsidRPr="00C1105F">
        <w:tc>
          <w:tcPr>
            <w:tcW w:type="dxa" w:w="1418"/>
            <w:shd w:fill="auto" w:color="auto" w:val="clear"/>
          </w:tcPr>
          <w:p w:rsidRDefault="00C1105F" w:rsidP="00C1105F" w:rsidR="00C1105F" w:rsidRPr="00C1105F">
            <w:pPr>
              <w:contextualSpacing/>
              <w:jc w:val="both"/>
            </w:pPr>
            <w:bookmarkStart w:name="_Hlk470779738" w:id="10"/>
            <w:r w:rsidRPr="00C1105F">
              <w:t>PETAR KNEŽEVIĆ</w:t>
            </w:r>
          </w:p>
        </w:tc>
        <w:tc>
          <w:tcPr>
            <w:tcW w:type="dxa" w:w="1276"/>
            <w:shd w:fill="auto" w:color="auto" w:val="clear"/>
          </w:tcPr>
          <w:p w:rsidRDefault="00C1105F" w:rsidP="00C1105F" w:rsidR="00C1105F" w:rsidRPr="00C1105F">
            <w:pPr>
              <w:contextualSpacing/>
              <w:jc w:val="right"/>
            </w:pPr>
            <w:bookmarkStart w:name="OLE_LINK11" w:id="11"/>
            <w:r w:rsidRPr="00C1105F">
              <w:t>27.489,32</w:t>
            </w:r>
            <w:bookmarkEnd w:id="11"/>
          </w:p>
        </w:tc>
        <w:tc>
          <w:tcPr>
            <w:tcW w:type="dxa" w:w="1417"/>
            <w:shd w:fill="auto" w:color="auto" w:val="clear"/>
          </w:tcPr>
          <w:p w:rsidRDefault="00C1105F" w:rsidP="00C1105F" w:rsidR="00C1105F" w:rsidRPr="00C1105F">
            <w:pPr>
              <w:contextualSpacing/>
              <w:jc w:val="right"/>
            </w:pPr>
            <w:r w:rsidRPr="00C1105F">
              <w:t>0</w:t>
            </w:r>
          </w:p>
        </w:tc>
        <w:tc>
          <w:tcPr>
            <w:tcW w:type="dxa" w:w="1276"/>
            <w:shd w:fill="auto" w:color="auto" w:val="clear"/>
          </w:tcPr>
          <w:p w:rsidRDefault="00C1105F" w:rsidP="00C1105F" w:rsidR="00C1105F" w:rsidRPr="00C1105F">
            <w:pPr>
              <w:tabs>
                <w:tab w:pos="1060" w:val="right"/>
              </w:tabs>
              <w:contextualSpacing/>
            </w:pPr>
            <w:r w:rsidRPr="00C1105F">
              <w:tab/>
              <w:t>27.489,32</w:t>
            </w:r>
          </w:p>
        </w:tc>
        <w:tc>
          <w:tcPr>
            <w:tcW w:type="dxa" w:w="1134"/>
            <w:gridSpan w:val="2"/>
            <w:shd w:fill="auto" w:color="auto" w:val="clear"/>
          </w:tcPr>
          <w:p w:rsidRDefault="00C1105F" w:rsidP="00C1105F" w:rsidR="00C1105F" w:rsidRPr="00C1105F">
            <w:pPr>
              <w:contextualSpacing/>
              <w:jc w:val="right"/>
            </w:pPr>
            <w:bookmarkStart w:name="OLE_LINK6" w:id="12"/>
            <w:bookmarkStart w:name="OLE_LINK7" w:id="13"/>
            <w:bookmarkStart w:name="OLE_LINK8" w:id="14"/>
            <w:bookmarkStart w:name="OLE_LINK9" w:id="15"/>
            <w:bookmarkStart w:name="OLE_LINK10" w:id="16"/>
            <w:bookmarkStart w:name="OLE_LINK14" w:id="17"/>
            <w:r w:rsidRPr="00C1105F">
              <w:t>5.497,86</w:t>
            </w:r>
            <w:bookmarkEnd w:id="12"/>
            <w:bookmarkEnd w:id="13"/>
            <w:bookmarkEnd w:id="14"/>
            <w:bookmarkEnd w:id="15"/>
            <w:bookmarkEnd w:id="16"/>
            <w:bookmarkEnd w:id="17"/>
          </w:p>
        </w:tc>
        <w:tc>
          <w:tcPr>
            <w:tcW w:type="dxa" w:w="1134"/>
            <w:shd w:fill="auto" w:color="auto" w:val="clear"/>
          </w:tcPr>
          <w:p w:rsidRDefault="00C1105F" w:rsidP="00C1105F" w:rsidR="00C1105F" w:rsidRPr="00C1105F">
            <w:pPr>
              <w:contextualSpacing/>
              <w:jc w:val="right"/>
            </w:pPr>
            <w:r w:rsidRPr="00C1105F">
              <w:t>5.497,86.</w:t>
            </w:r>
          </w:p>
        </w:tc>
        <w:tc>
          <w:tcPr>
            <w:tcW w:type="dxa" w:w="1134"/>
            <w:shd w:fill="auto" w:color="auto" w:val="clear"/>
          </w:tcPr>
          <w:p w:rsidRDefault="00C1105F" w:rsidP="00C1105F" w:rsidR="00C1105F" w:rsidRPr="00C1105F">
            <w:pPr>
              <w:contextualSpacing/>
              <w:jc w:val="right"/>
            </w:pPr>
            <w:r w:rsidRPr="00C1105F">
              <w:t>5.497,86</w:t>
            </w:r>
          </w:p>
        </w:tc>
        <w:tc>
          <w:tcPr>
            <w:tcW w:type="dxa" w:w="1134"/>
            <w:shd w:fill="auto" w:color="auto" w:val="clear"/>
          </w:tcPr>
          <w:p w:rsidRDefault="00C1105F" w:rsidP="00C1105F" w:rsidR="00C1105F" w:rsidRPr="00C1105F">
            <w:pPr>
              <w:contextualSpacing/>
              <w:jc w:val="right"/>
            </w:pPr>
            <w:r w:rsidRPr="00C1105F">
              <w:t>5.497,86</w:t>
            </w:r>
          </w:p>
        </w:tc>
        <w:tc>
          <w:tcPr>
            <w:tcW w:type="dxa" w:w="1134"/>
            <w:shd w:fill="auto" w:color="auto" w:val="clear"/>
          </w:tcPr>
          <w:p w:rsidRDefault="00C1105F" w:rsidP="00C1105F" w:rsidR="00C1105F" w:rsidRPr="00C1105F">
            <w:pPr>
              <w:contextualSpacing/>
              <w:jc w:val="right"/>
            </w:pPr>
            <w:r w:rsidRPr="00C1105F">
              <w:t>5.497,86</w:t>
            </w:r>
          </w:p>
        </w:tc>
      </w:tr>
      <w:bookmarkEnd w:id="10"/>
      <w:tr w:rsidTr="00E814DD" w:rsidR="00C1105F" w:rsidRPr="00C1105F">
        <w:tc>
          <w:tcPr>
            <w:tcW w:type="dxa" w:w="1418"/>
            <w:shd w:fill="auto" w:color="auto" w:val="clear"/>
          </w:tcPr>
          <w:p w:rsidRDefault="00C1105F" w:rsidP="00C1105F" w:rsidR="00C1105F" w:rsidRPr="00C1105F">
            <w:pPr>
              <w:contextualSpacing/>
              <w:jc w:val="both"/>
              <w:rPr>
                <w:b/>
              </w:rPr>
            </w:pPr>
            <w:r w:rsidRPr="00C1105F">
              <w:rPr>
                <w:b/>
              </w:rPr>
              <w:t>UKUPNO</w:t>
            </w:r>
          </w:p>
        </w:tc>
        <w:tc>
          <w:tcPr>
            <w:tcW w:type="dxa" w:w="1276"/>
            <w:shd w:fill="auto" w:color="auto" w:val="clear"/>
          </w:tcPr>
          <w:p w:rsidRDefault="00C1105F" w:rsidP="00C1105F" w:rsidR="00C1105F" w:rsidRPr="00C1105F">
            <w:pPr>
              <w:contextualSpacing/>
              <w:jc w:val="right"/>
              <w:rPr>
                <w:b/>
              </w:rPr>
            </w:pPr>
            <w:r w:rsidRPr="00C1105F">
              <w:t>27.489,32</w:t>
            </w:r>
          </w:p>
        </w:tc>
        <w:tc>
          <w:tcPr>
            <w:tcW w:type="dxa" w:w="1417"/>
            <w:shd w:fill="auto" w:color="auto" w:val="clear"/>
          </w:tcPr>
          <w:p w:rsidRDefault="00C1105F" w:rsidP="00C1105F" w:rsidR="00C1105F" w:rsidRPr="00C1105F">
            <w:pPr>
              <w:contextualSpacing/>
              <w:jc w:val="right"/>
              <w:rPr>
                <w:b/>
              </w:rPr>
            </w:pPr>
          </w:p>
        </w:tc>
        <w:tc>
          <w:tcPr>
            <w:tcW w:type="dxa" w:w="1276"/>
            <w:shd w:fill="auto" w:color="auto" w:val="clear"/>
          </w:tcPr>
          <w:p w:rsidRDefault="00C1105F" w:rsidP="00C1105F" w:rsidR="00C1105F" w:rsidRPr="00C1105F">
            <w:pPr>
              <w:tabs>
                <w:tab w:pos="1060" w:val="right"/>
              </w:tabs>
              <w:contextualSpacing/>
            </w:pPr>
            <w:r w:rsidRPr="00C1105F">
              <w:tab/>
              <w:t>27.489,32</w:t>
            </w:r>
          </w:p>
        </w:tc>
        <w:tc>
          <w:tcPr>
            <w:tcW w:type="dxa" w:w="1134"/>
            <w:gridSpan w:val="2"/>
            <w:shd w:fill="auto" w:color="auto" w:val="clear"/>
          </w:tcPr>
          <w:p w:rsidRDefault="00C1105F" w:rsidP="00C1105F" w:rsidR="00C1105F" w:rsidRPr="00C1105F">
            <w:pPr>
              <w:contextualSpacing/>
              <w:jc w:val="right"/>
              <w:rPr>
                <w:b/>
              </w:rPr>
            </w:pPr>
            <w:r w:rsidRPr="00C1105F">
              <w:t>5.497,86</w:t>
            </w:r>
          </w:p>
        </w:tc>
        <w:tc>
          <w:tcPr>
            <w:tcW w:type="dxa" w:w="1134"/>
            <w:shd w:fill="auto" w:color="auto" w:val="clear"/>
          </w:tcPr>
          <w:p w:rsidRDefault="00C1105F" w:rsidP="00C1105F" w:rsidR="00C1105F" w:rsidRPr="00C1105F">
            <w:pPr>
              <w:contextualSpacing/>
              <w:jc w:val="right"/>
              <w:rPr>
                <w:b/>
              </w:rPr>
            </w:pPr>
            <w:r w:rsidRPr="00C1105F">
              <w:t>5.497,86</w:t>
            </w:r>
          </w:p>
        </w:tc>
        <w:tc>
          <w:tcPr>
            <w:tcW w:type="dxa" w:w="1134"/>
            <w:shd w:fill="auto" w:color="auto" w:val="clear"/>
          </w:tcPr>
          <w:p w:rsidRDefault="00C1105F" w:rsidP="00C1105F" w:rsidR="00C1105F" w:rsidRPr="00C1105F">
            <w:pPr>
              <w:contextualSpacing/>
              <w:jc w:val="right"/>
              <w:rPr>
                <w:b/>
              </w:rPr>
            </w:pPr>
            <w:r w:rsidRPr="00C1105F">
              <w:t>5.497,86</w:t>
            </w:r>
          </w:p>
        </w:tc>
        <w:tc>
          <w:tcPr>
            <w:tcW w:type="dxa" w:w="1134"/>
            <w:shd w:fill="auto" w:color="auto" w:val="clear"/>
          </w:tcPr>
          <w:p w:rsidRDefault="00C1105F" w:rsidP="00C1105F" w:rsidR="00C1105F" w:rsidRPr="00C1105F">
            <w:pPr>
              <w:contextualSpacing/>
              <w:jc w:val="right"/>
              <w:rPr>
                <w:b/>
              </w:rPr>
            </w:pPr>
            <w:r w:rsidRPr="00C1105F">
              <w:t>5.497,86</w:t>
            </w:r>
          </w:p>
        </w:tc>
        <w:tc>
          <w:tcPr>
            <w:tcW w:type="dxa" w:w="1134"/>
            <w:shd w:fill="auto" w:color="auto" w:val="clear"/>
          </w:tcPr>
          <w:p w:rsidRDefault="00C1105F" w:rsidP="00C1105F" w:rsidR="00C1105F" w:rsidRPr="00C1105F">
            <w:pPr>
              <w:contextualSpacing/>
              <w:jc w:val="right"/>
              <w:rPr>
                <w:b/>
              </w:rPr>
            </w:pPr>
            <w:r w:rsidRPr="00C1105F">
              <w:t>5.497,86</w:t>
            </w:r>
          </w:p>
        </w:tc>
      </w:tr>
    </w:tbl>
    <w:p w:rsidRDefault="00C1105F" w:rsidP="00C1105F" w:rsidR="00C1105F" w:rsidRPr="00C1105F"/>
    <w:p w:rsidRDefault="00C1105F" w:rsidP="00C1105F" w:rsidR="00C1105F" w:rsidRPr="00C1105F">
      <w:pPr>
        <w:spacing w:after="60"/>
        <w:outlineLvl w:val="1"/>
        <w:rPr>
          <w:b/>
          <w:bCs/>
          <w:highlight w:val="yellow"/>
          <w:lang w:eastAsia="x-none" w:val="x-none"/>
        </w:rPr>
      </w:pPr>
      <w:bookmarkStart w:name="_Toc435779128" w:id="18"/>
      <w:r w:rsidRPr="00C1105F">
        <w:rPr>
          <w:b/>
          <w:lang w:eastAsia="x-none" w:val="x-none"/>
        </w:rPr>
        <w:t>3.4.</w:t>
      </w:r>
      <w:r w:rsidRPr="00C1105F">
        <w:rPr>
          <w:b/>
          <w:lang w:eastAsia="x-none"/>
        </w:rPr>
        <w:t xml:space="preserve"> </w:t>
      </w:r>
      <w:r w:rsidRPr="00C1105F">
        <w:rPr>
          <w:b/>
          <w:lang w:eastAsia="x-none" w:val="x-none"/>
        </w:rPr>
        <w:t>Djelovanje prema stečajnim vjerovnicima</w:t>
      </w:r>
      <w:bookmarkEnd w:id="18"/>
      <w:r w:rsidRPr="00C1105F">
        <w:rPr>
          <w:b/>
          <w:lang w:eastAsia="x-none" w:val="x-none"/>
        </w:rPr>
        <w:t xml:space="preserve"> </w:t>
      </w:r>
    </w:p>
    <w:p w:rsidRDefault="00C1105F" w:rsidP="00C1105F" w:rsidR="00C1105F" w:rsidRPr="00C1105F">
      <w:pPr>
        <w:autoSpaceDE w:val="false"/>
        <w:autoSpaceDN w:val="false"/>
        <w:adjustRightInd w:val="false"/>
        <w:spacing w:after="75"/>
        <w:jc w:val="both"/>
        <w:rPr>
          <w:b/>
          <w:bCs/>
          <w:lang w:val="x-none"/>
        </w:rPr>
      </w:pPr>
    </w:p>
    <w:p w:rsidRDefault="00C1105F" w:rsidP="00C1105F" w:rsidR="00C1105F" w:rsidRPr="00C1105F">
      <w:pPr>
        <w:autoSpaceDE w:val="false"/>
        <w:autoSpaceDN w:val="false"/>
        <w:adjustRightInd w:val="false"/>
        <w:spacing w:after="75"/>
        <w:jc w:val="both"/>
      </w:pPr>
      <w:r w:rsidRPr="00C1105F">
        <w:rPr>
          <w:lang w:val="x-none"/>
        </w:rPr>
        <w:t>Pravomoćno potvrđen stečajni plan djeluje prema svim sudionicima stečajnog postupka, bez obzira da</w:t>
      </w:r>
      <w:r w:rsidRPr="00C1105F">
        <w:t xml:space="preserve"> </w:t>
      </w:r>
      <w:r w:rsidRPr="00C1105F">
        <w:rPr>
          <w:lang w:val="x-none"/>
        </w:rPr>
        <w:t xml:space="preserve">li su glasovali za ili protiv. On djeluje i prema stečajnim vjerovnicima koji svoje tražbine nisu prijavili u stečajni postupak. Djeluje i prema vjerovnicima koji su se planu bez uspjeha protivili, a stečajni sudac ocijeni da je riječ o opstrukciji (čl. 241. SZ-a), bilo da su pojedinačno stavili prigovor protiv potvrde plana tvrdeći da su planom stavljeni u lošiji položaj od onoga u kojem bi bili da plana nema, a stečajni sudac njihov prigovor ocjeni neosnovanim (čl.247. SZ-a). </w:t>
      </w:r>
    </w:p>
    <w:p w:rsidRDefault="00C1105F" w:rsidP="00C1105F" w:rsidR="00C1105F" w:rsidRPr="00C1105F">
      <w:pPr>
        <w:autoSpaceDE w:val="false"/>
        <w:autoSpaceDN w:val="false"/>
        <w:adjustRightInd w:val="false"/>
        <w:spacing w:after="75"/>
        <w:jc w:val="both"/>
        <w:rPr>
          <w:b/>
        </w:rPr>
      </w:pPr>
    </w:p>
    <w:p w:rsidRDefault="00C1105F" w:rsidP="00C1105F" w:rsidR="00C1105F" w:rsidRPr="00C1105F">
      <w:pPr>
        <w:autoSpaceDE w:val="false"/>
        <w:autoSpaceDN w:val="false"/>
        <w:adjustRightInd w:val="false"/>
        <w:spacing w:after="75"/>
        <w:jc w:val="both"/>
        <w:rPr>
          <w:b/>
        </w:rPr>
      </w:pPr>
      <w:r w:rsidRPr="00C1105F">
        <w:rPr>
          <w:b/>
        </w:rPr>
        <w:t>3.5. Prestanak obveza</w:t>
      </w:r>
    </w:p>
    <w:p w:rsidRDefault="00C1105F" w:rsidP="00C1105F" w:rsidR="00C1105F" w:rsidRPr="00C1105F">
      <w:pPr>
        <w:autoSpaceDE w:val="false"/>
        <w:autoSpaceDN w:val="false"/>
        <w:adjustRightInd w:val="false"/>
        <w:spacing w:after="75"/>
        <w:jc w:val="both"/>
      </w:pPr>
      <w:r w:rsidRPr="00C1105F">
        <w:t>Pravomoćnošću rješenja o potvrdi stečajnog plana dužnik se oslobađa plaćanja kamata na kamata na utvrđeni iznos tražbine stečajnog vjerovnika.</w:t>
      </w:r>
    </w:p>
    <w:p w:rsidRDefault="00C1105F" w:rsidP="00C1105F" w:rsidR="00C1105F" w:rsidRPr="00C1105F">
      <w:pPr>
        <w:autoSpaceDE w:val="false"/>
        <w:autoSpaceDN w:val="false"/>
        <w:adjustRightInd w:val="false"/>
        <w:spacing w:after="75"/>
        <w:jc w:val="both"/>
        <w:rPr>
          <w:i/>
          <w:color w:val="FF0000"/>
        </w:rPr>
      </w:pPr>
    </w:p>
    <w:p w:rsidRDefault="00C1105F" w:rsidP="00C1105F" w:rsidR="00C1105F" w:rsidRPr="00C1105F">
      <w:pPr>
        <w:spacing w:after="60"/>
        <w:outlineLvl w:val="1"/>
        <w:rPr>
          <w:b/>
          <w:lang w:eastAsia="x-none"/>
        </w:rPr>
      </w:pPr>
      <w:bookmarkStart w:name="_Toc435779130" w:id="19"/>
      <w:r w:rsidRPr="00C1105F">
        <w:rPr>
          <w:b/>
          <w:lang w:eastAsia="x-none" w:val="x-none"/>
        </w:rPr>
        <w:t>3.</w:t>
      </w:r>
      <w:r w:rsidRPr="00C1105F">
        <w:rPr>
          <w:b/>
          <w:lang w:eastAsia="x-none"/>
        </w:rPr>
        <w:t>6</w:t>
      </w:r>
      <w:r w:rsidRPr="00C1105F">
        <w:rPr>
          <w:b/>
          <w:lang w:eastAsia="x-none" w:val="x-none"/>
        </w:rPr>
        <w:t>.</w:t>
      </w:r>
      <w:r w:rsidRPr="00C1105F">
        <w:rPr>
          <w:b/>
          <w:lang w:eastAsia="x-none"/>
        </w:rPr>
        <w:t xml:space="preserve"> </w:t>
      </w:r>
      <w:r w:rsidRPr="00C1105F">
        <w:rPr>
          <w:b/>
          <w:lang w:eastAsia="x-none" w:val="x-none"/>
        </w:rPr>
        <w:t>Ostali učinci pravomoćnog rješenja o potvrdi stečajnog plana</w:t>
      </w:r>
      <w:bookmarkEnd w:id="19"/>
    </w:p>
    <w:p w:rsidRDefault="00C1105F" w:rsidP="00C1105F" w:rsidR="00C1105F" w:rsidRPr="00C1105F">
      <w:pPr>
        <w:rPr>
          <w:lang w:eastAsia="x-none"/>
        </w:rPr>
      </w:pPr>
    </w:p>
    <w:p w:rsidRDefault="00C1105F" w:rsidP="00C1105F" w:rsidR="00C1105F" w:rsidRPr="00C1105F">
      <w:pPr>
        <w:autoSpaceDE w:val="false"/>
        <w:autoSpaceDN w:val="false"/>
        <w:adjustRightInd w:val="false"/>
        <w:spacing w:after="75"/>
        <w:jc w:val="both"/>
      </w:pPr>
      <w:r w:rsidRPr="00C1105F">
        <w:rPr>
          <w:lang w:val="x-none"/>
        </w:rPr>
        <w:t>Utvrđuje se da pravomoćnošću rješenja o potvrdi stečajnog plana stečajni vjerovni</w:t>
      </w:r>
      <w:r w:rsidRPr="00C1105F">
        <w:t>k</w:t>
      </w:r>
      <w:r w:rsidRPr="00C1105F">
        <w:rPr>
          <w:lang w:val="x-none"/>
        </w:rPr>
        <w:t xml:space="preserve"> nema nikakvih drugih potraživanja prema društvu </w:t>
      </w:r>
      <w:r w:rsidRPr="00C1105F">
        <w:t>Zadar gel d.o.o.</w:t>
      </w:r>
      <w:r w:rsidRPr="00C1105F">
        <w:rPr>
          <w:lang w:val="x-none"/>
        </w:rPr>
        <w:t xml:space="preserve"> iz Zadra  osim onih koja će se </w:t>
      </w:r>
      <w:r w:rsidRPr="00C1105F">
        <w:rPr>
          <w:lang w:val="x-none"/>
        </w:rPr>
        <w:lastRenderedPageBreak/>
        <w:t xml:space="preserve">namiriti provedbom ovog stečajnog plana. Nadalje, utvrđuje se da pravomoćnošću rješenja o potvrdi stečajnog plana društvo </w:t>
      </w:r>
      <w:r w:rsidRPr="00C1105F">
        <w:t>Zadar gel d.o.o.</w:t>
      </w:r>
      <w:r w:rsidRPr="00C1105F">
        <w:rPr>
          <w:lang w:val="x-none"/>
        </w:rPr>
        <w:t xml:space="preserve"> iz Zadra  nema nikakva potraživanja </w:t>
      </w:r>
      <w:r w:rsidRPr="00C1105F">
        <w:t>prema</w:t>
      </w:r>
      <w:r w:rsidRPr="00C1105F">
        <w:rPr>
          <w:lang w:val="x-none"/>
        </w:rPr>
        <w:t xml:space="preserve"> vjerovni</w:t>
      </w:r>
      <w:r w:rsidRPr="00C1105F">
        <w:t>cima</w:t>
      </w:r>
      <w:r w:rsidRPr="00C1105F">
        <w:rPr>
          <w:lang w:val="x-none"/>
        </w:rPr>
        <w:t xml:space="preserve">, niti </w:t>
      </w:r>
      <w:r w:rsidRPr="00C1105F">
        <w:t>tijelima</w:t>
      </w:r>
      <w:r w:rsidRPr="00C1105F">
        <w:rPr>
          <w:lang w:val="x-none"/>
        </w:rPr>
        <w:t xml:space="preserve"> stečajnog postupka. </w:t>
      </w:r>
    </w:p>
    <w:p w:rsidRDefault="00C1105F" w:rsidP="00C1105F" w:rsidR="00C1105F" w:rsidRPr="00C1105F">
      <w:pPr>
        <w:autoSpaceDE w:val="false"/>
        <w:autoSpaceDN w:val="false"/>
        <w:adjustRightInd w:val="false"/>
        <w:spacing w:after="75"/>
        <w:jc w:val="both"/>
      </w:pPr>
      <w:r w:rsidRPr="00C1105F">
        <w:t>Nema potrebe za obavljanjem nadzora provedbe stečajnog plana obzirom da je osnivač i pojedinačno jedini stečajni vjerovnik ujedno osoba koja može voditi poslovanje kao direktor</w:t>
      </w:r>
    </w:p>
    <w:p w:rsidRDefault="00C1105F" w:rsidP="00C1105F" w:rsidR="00C1105F" w:rsidRPr="00C1105F">
      <w:pPr>
        <w:autoSpaceDE w:val="false"/>
        <w:autoSpaceDN w:val="false"/>
        <w:adjustRightInd w:val="false"/>
        <w:spacing w:after="75"/>
        <w:jc w:val="both"/>
      </w:pPr>
      <w:r w:rsidRPr="00C1105F">
        <w:t>( U privitku izjava Petra Kneževića od 04.01.2017. godine).</w:t>
      </w:r>
    </w:p>
    <w:p w:rsidRDefault="00C1105F" w:rsidP="00C1105F" w:rsidR="00C1105F" w:rsidRPr="00C1105F">
      <w:pPr>
        <w:spacing w:after="60"/>
        <w:outlineLvl w:val="1"/>
        <w:rPr>
          <w:b/>
          <w:lang w:eastAsia="x-none"/>
        </w:rPr>
      </w:pPr>
      <w:bookmarkStart w:name="_Toc435779131" w:id="20"/>
    </w:p>
    <w:p w:rsidRDefault="00C1105F" w:rsidP="00C1105F" w:rsidR="00C1105F" w:rsidRPr="00C1105F">
      <w:pPr>
        <w:spacing w:after="60"/>
        <w:outlineLvl w:val="1"/>
        <w:rPr>
          <w:b/>
          <w:lang w:eastAsia="x-none"/>
        </w:rPr>
      </w:pPr>
      <w:r w:rsidRPr="00C1105F">
        <w:rPr>
          <w:b/>
          <w:lang w:eastAsia="x-none" w:val="x-none"/>
        </w:rPr>
        <w:t>3.</w:t>
      </w:r>
      <w:r w:rsidRPr="00C1105F">
        <w:rPr>
          <w:b/>
          <w:lang w:eastAsia="x-none"/>
        </w:rPr>
        <w:t>7</w:t>
      </w:r>
      <w:r w:rsidRPr="00C1105F">
        <w:rPr>
          <w:b/>
          <w:lang w:eastAsia="x-none" w:val="x-none"/>
        </w:rPr>
        <w:t>. Radnje koje valja poduzeti nakon što rješenje o   zaključenju stečajnog postupka postane pravomoćno</w:t>
      </w:r>
      <w:bookmarkEnd w:id="20"/>
    </w:p>
    <w:p w:rsidRDefault="00C1105F" w:rsidP="00C1105F" w:rsidR="00C1105F" w:rsidRPr="00C1105F">
      <w:pPr>
        <w:spacing w:after="60"/>
        <w:outlineLvl w:val="1"/>
        <w:rPr>
          <w:b/>
          <w:lang w:eastAsia="x-none"/>
        </w:rPr>
      </w:pPr>
    </w:p>
    <w:p w:rsidRDefault="00C1105F" w:rsidP="00C1105F" w:rsidR="00C1105F" w:rsidRPr="00C1105F">
      <w:pPr>
        <w:spacing w:after="60"/>
        <w:jc w:val="both"/>
        <w:outlineLvl w:val="1"/>
        <w:rPr>
          <w:b/>
          <w:lang w:eastAsia="x-none"/>
        </w:rPr>
      </w:pPr>
      <w:r w:rsidRPr="00C1105F">
        <w:rPr>
          <w:lang w:eastAsia="x-none" w:val="x-none"/>
        </w:rPr>
        <w:t xml:space="preserve">Stečajni upravitelj i direktor društva Zadar gel </w:t>
      </w:r>
      <w:r w:rsidRPr="00C1105F">
        <w:rPr>
          <w:lang w:eastAsia="x-none" w:val="en-US"/>
        </w:rPr>
        <w:t>d.o.o. u stečaju</w:t>
      </w:r>
      <w:r w:rsidRPr="00C1105F">
        <w:rPr>
          <w:lang w:eastAsia="x-none" w:val="x-none"/>
        </w:rPr>
        <w:t xml:space="preserve"> u roku 3 dana od pravomoćnosti rješenja o zaključenju stečajnog postupka izvršiti će primopredaju dužnosti, o čemu će se sastaviti i posebni zapisnik.</w:t>
      </w:r>
      <w:r w:rsidRPr="00C1105F">
        <w:rPr>
          <w:lang w:eastAsia="x-none"/>
        </w:rPr>
        <w:t xml:space="preserve"> </w:t>
      </w:r>
      <w:r w:rsidRPr="00C1105F">
        <w:rPr>
          <w:lang w:eastAsia="x-none" w:val="x-none"/>
        </w:rPr>
        <w:t>Stečajni će upravitelj u roku od 60 dana sastaviti i poreznoj upravi</w:t>
      </w:r>
      <w:r w:rsidRPr="00C1105F">
        <w:rPr>
          <w:lang w:eastAsia="x-none"/>
        </w:rPr>
        <w:t xml:space="preserve"> </w:t>
      </w:r>
      <w:r w:rsidRPr="00C1105F">
        <w:rPr>
          <w:lang w:eastAsia="x-none" w:val="x-none"/>
        </w:rPr>
        <w:t>odnijeti završni račun na dan zaključenja stečajnog postupka.</w:t>
      </w:r>
      <w:r w:rsidRPr="00C1105F">
        <w:rPr>
          <w:b/>
          <w:lang w:eastAsia="x-none" w:val="x-none"/>
        </w:rPr>
        <w:t xml:space="preserve"> </w:t>
      </w:r>
    </w:p>
    <w:p w:rsidRDefault="00C1105F" w:rsidP="00C1105F" w:rsidR="00C1105F" w:rsidRPr="00C1105F">
      <w:pPr>
        <w:rPr>
          <w:b/>
          <w:lang w:eastAsia="x-none"/>
        </w:rPr>
      </w:pPr>
      <w:r w:rsidRPr="00C1105F">
        <w:rPr>
          <w:b/>
          <w:lang w:eastAsia="x-none"/>
        </w:rPr>
        <w:t xml:space="preserve">3.8. Učinci pravomoćnosti rješenja o zaključenju stečajnog postupka </w:t>
      </w:r>
    </w:p>
    <w:p w:rsidRDefault="00C1105F" w:rsidP="00C1105F" w:rsidR="00C1105F" w:rsidRPr="00C1105F">
      <w:pPr>
        <w:jc w:val="both"/>
        <w:rPr>
          <w:lang w:eastAsia="x-none"/>
        </w:rPr>
      </w:pPr>
    </w:p>
    <w:p w:rsidRDefault="00C1105F" w:rsidP="00C1105F" w:rsidR="00C1105F" w:rsidRPr="00C1105F">
      <w:pPr>
        <w:jc w:val="both"/>
        <w:rPr>
          <w:lang w:eastAsia="x-none"/>
        </w:rPr>
      </w:pPr>
      <w:r w:rsidRPr="00C1105F">
        <w:rPr>
          <w:lang w:eastAsia="x-none"/>
        </w:rPr>
        <w:t>Pravomoćnošću rješenja o zaključenju stečajnog postupka prestaje dužnost stečajnog upravitelja.</w:t>
      </w:r>
      <w:r w:rsidRPr="009B4C27">
        <w:rPr>
          <w:lang w:eastAsia="x-none"/>
        </w:rPr>
        <w:t>"</w:t>
      </w:r>
      <w:r w:rsidRPr="00C1105F">
        <w:rPr>
          <w:lang w:eastAsia="x-none"/>
        </w:rPr>
        <w:t xml:space="preserve"> </w:t>
      </w:r>
    </w:p>
    <w:p w:rsidRDefault="00C1105F" w:rsidP="00B4264F" w:rsidR="00C1105F" w:rsidRPr="009B4C27">
      <w:pPr>
        <w:jc w:val="both"/>
      </w:pPr>
    </w:p>
    <w:p w:rsidRDefault="007D3B84" w:rsidP="007D3B84" w:rsidR="007D3B84" w:rsidRPr="009B4C27">
      <w:pPr>
        <w:jc w:val="both"/>
      </w:pPr>
      <w:r w:rsidRPr="009B4C27">
        <w:t>II.</w:t>
      </w:r>
      <w:r w:rsidRPr="009B4C27">
        <w:tab/>
        <w:t>Ov</w:t>
      </w:r>
      <w:r w:rsidR="009B4C27">
        <w:t xml:space="preserve">o rješenje Suda objavit će se </w:t>
      </w:r>
      <w:r w:rsidRPr="009B4C27">
        <w:t>na mrežn</w:t>
      </w:r>
      <w:r w:rsidR="00C1105F" w:rsidRPr="009B4C27">
        <w:t>oj stranici e-Oglasna ploča sudova</w:t>
      </w:r>
      <w:r w:rsidRPr="009B4C27">
        <w:t xml:space="preserve">. </w:t>
      </w:r>
    </w:p>
    <w:p w:rsidRDefault="003404D2" w:rsidP="007D3B84" w:rsidR="003404D2" w:rsidRPr="009B4C27">
      <w:pPr>
        <w:jc w:val="both"/>
      </w:pPr>
    </w:p>
    <w:p w:rsidRDefault="007D3B84" w:rsidP="00B4264F" w:rsidR="003404D2" w:rsidRPr="009B4C27">
      <w:pPr>
        <w:jc w:val="both"/>
      </w:pPr>
      <w:r w:rsidRPr="009B4C27">
        <w:t>III.</w:t>
      </w:r>
      <w:r w:rsidRPr="009B4C27">
        <w:tab/>
        <w:t>Podatak o potvrdi stečajnog plana upisa</w:t>
      </w:r>
      <w:r w:rsidR="0058618D" w:rsidRPr="009B4C27">
        <w:t>t će se u sudski registar ovog S</w:t>
      </w:r>
      <w:r w:rsidRPr="009B4C27">
        <w:t xml:space="preserve">uda u kojem je dužnik upisan.   </w:t>
      </w:r>
    </w:p>
    <w:p w:rsidRDefault="009576D9" w:rsidP="009576D9" w:rsidR="009576D9" w:rsidRPr="009B4C27">
      <w:pPr>
        <w:ind w:firstLine="708"/>
      </w:pPr>
    </w:p>
    <w:p w:rsidRDefault="009576D9" w:rsidP="009576D9" w:rsidR="00733562" w:rsidRPr="009B4C27">
      <w:pPr>
        <w:ind w:left="3540"/>
      </w:pPr>
      <w:r w:rsidRPr="009B4C27">
        <w:t xml:space="preserve">    </w:t>
      </w:r>
      <w:r w:rsidR="00733562" w:rsidRPr="009B4C27">
        <w:t>Obrazloženje</w:t>
      </w:r>
    </w:p>
    <w:p w:rsidRDefault="00733562" w:rsidP="00B4264F" w:rsidR="00733562" w:rsidRPr="009B4C27">
      <w:pPr>
        <w:ind w:firstLine="708"/>
        <w:jc w:val="center"/>
        <w:rPr>
          <w:b/>
        </w:rPr>
      </w:pPr>
    </w:p>
    <w:p w:rsidRDefault="00DD3D4E" w:rsidP="007874B9" w:rsidR="00CB0A2A" w:rsidRPr="009B4C27">
      <w:pPr>
        <w:ind w:firstLine="708"/>
        <w:jc w:val="both"/>
      </w:pPr>
      <w:r w:rsidRPr="009B4C27">
        <w:t>S</w:t>
      </w:r>
      <w:r w:rsidR="007D3B84" w:rsidRPr="009B4C27">
        <w:t xml:space="preserve">kupština vjerovnika od </w:t>
      </w:r>
      <w:r w:rsidR="00C1105F" w:rsidRPr="009B4C27">
        <w:t>8</w:t>
      </w:r>
      <w:r w:rsidR="00415DA9" w:rsidRPr="009B4C27">
        <w:t xml:space="preserve">. </w:t>
      </w:r>
      <w:r w:rsidR="00C1105F" w:rsidRPr="009B4C27">
        <w:t>studenog 2016</w:t>
      </w:r>
      <w:r w:rsidR="00FE72FC" w:rsidRPr="009B4C27">
        <w:t xml:space="preserve">. </w:t>
      </w:r>
      <w:r w:rsidR="007D3B84" w:rsidRPr="009B4C27">
        <w:t xml:space="preserve">ovlastila je </w:t>
      </w:r>
      <w:r w:rsidR="00FE72FC" w:rsidRPr="009B4C27">
        <w:t xml:space="preserve">stečajnog upravitelja </w:t>
      </w:r>
      <w:r w:rsidR="007D3B84" w:rsidRPr="009B4C27">
        <w:t>na podn</w:t>
      </w:r>
      <w:r w:rsidR="00C1105F" w:rsidRPr="009B4C27">
        <w:t>ošenje stečajnog plana. Stečajni upravitelj</w:t>
      </w:r>
      <w:r w:rsidR="009B4C27">
        <w:t xml:space="preserve"> </w:t>
      </w:r>
      <w:r w:rsidR="00C1105F" w:rsidRPr="009B4C27">
        <w:t>9</w:t>
      </w:r>
      <w:r w:rsidR="007D3B84" w:rsidRPr="009B4C27">
        <w:t xml:space="preserve">. </w:t>
      </w:r>
      <w:r w:rsidR="00C1105F" w:rsidRPr="009B4C27">
        <w:t>siječnja 2017. podnio</w:t>
      </w:r>
      <w:r w:rsidR="007D3B84" w:rsidRPr="009B4C27">
        <w:t xml:space="preserve"> je ovom Sudu </w:t>
      </w:r>
      <w:r w:rsidR="00CB0A2A" w:rsidRPr="009B4C27">
        <w:t>stečajni plan.</w:t>
      </w:r>
    </w:p>
    <w:p w:rsidRDefault="007874B9" w:rsidP="007874B9" w:rsidR="00CD37F3" w:rsidRPr="009B4C27">
      <w:pPr>
        <w:ind w:firstLine="708"/>
        <w:jc w:val="both"/>
      </w:pPr>
      <w:r w:rsidRPr="009B4C27">
        <w:t>P</w:t>
      </w:r>
      <w:r w:rsidR="00CB0A2A" w:rsidRPr="009B4C27">
        <w:t xml:space="preserve">redmetni stečajni plan </w:t>
      </w:r>
      <w:r w:rsidRPr="009B4C27">
        <w:t xml:space="preserve">bio je </w:t>
      </w:r>
      <w:r w:rsidR="00CB0A2A" w:rsidRPr="009B4C27">
        <w:t>izlož</w:t>
      </w:r>
      <w:r w:rsidRPr="009B4C27">
        <w:t xml:space="preserve">en </w:t>
      </w:r>
      <w:r w:rsidR="00C1105F" w:rsidRPr="009B4C27">
        <w:t xml:space="preserve">u sudskoj pisarnici, te </w:t>
      </w:r>
      <w:r w:rsidR="00CB0A2A" w:rsidRPr="009B4C27">
        <w:t>objav</w:t>
      </w:r>
      <w:r w:rsidR="00C1105F" w:rsidRPr="009B4C27">
        <w:t>ljen</w:t>
      </w:r>
      <w:r w:rsidR="00CB0A2A" w:rsidRPr="009B4C27">
        <w:t xml:space="preserve"> </w:t>
      </w:r>
      <w:r w:rsidR="000B0E1B" w:rsidRPr="009B4C27">
        <w:t xml:space="preserve">na </w:t>
      </w:r>
      <w:r w:rsidR="0058618D" w:rsidRPr="009B4C27">
        <w:t xml:space="preserve">mrežnoj </w:t>
      </w:r>
      <w:r w:rsidR="00C1105F" w:rsidRPr="009B4C27">
        <w:t xml:space="preserve">stranici </w:t>
      </w:r>
      <w:r w:rsidR="000B0E1B" w:rsidRPr="009B4C27">
        <w:t>e-Oglasnoj ploči s</w:t>
      </w:r>
      <w:r w:rsidR="00C1105F" w:rsidRPr="009B4C27">
        <w:t>udova</w:t>
      </w:r>
      <w:r w:rsidR="000B0E1B" w:rsidRPr="009B4C27">
        <w:t xml:space="preserve">. </w:t>
      </w:r>
      <w:r w:rsidR="00C1105F" w:rsidRPr="009B4C27">
        <w:t>Nadalje, za dan 12</w:t>
      </w:r>
      <w:r w:rsidR="00CB0A2A" w:rsidRPr="009B4C27">
        <w:t xml:space="preserve">. </w:t>
      </w:r>
      <w:r w:rsidR="00C1105F" w:rsidRPr="009B4C27">
        <w:t>travnja 2017</w:t>
      </w:r>
      <w:r w:rsidR="00CB0A2A" w:rsidRPr="009B4C27">
        <w:t xml:space="preserve">. </w:t>
      </w:r>
      <w:r w:rsidR="000B0E1B" w:rsidRPr="009B4C27">
        <w:t xml:space="preserve">Sud je </w:t>
      </w:r>
      <w:r w:rsidR="00CB0A2A" w:rsidRPr="009B4C27">
        <w:t xml:space="preserve">sazvao Skupštinu vjerovnika radi raspravljanja i glasovanja o stečajnom planu, </w:t>
      </w:r>
      <w:r w:rsidR="00C1105F" w:rsidRPr="009B4C27">
        <w:t xml:space="preserve">s time da je prethodno pozvao vjerovnike </w:t>
      </w:r>
      <w:r w:rsidR="00CB0A2A" w:rsidRPr="009B4C27">
        <w:t xml:space="preserve">da Plan i prispjele stavove mogu pregledati u sudskoj pisarnici. </w:t>
      </w:r>
      <w:r w:rsidR="002F7D4E" w:rsidRPr="009B4C27">
        <w:t>Naveden</w:t>
      </w:r>
      <w:r w:rsidR="00C1105F" w:rsidRPr="009B4C27">
        <w:t>i zaključci</w:t>
      </w:r>
      <w:r w:rsidR="002F7D4E" w:rsidRPr="009B4C27">
        <w:t xml:space="preserve"> Suda</w:t>
      </w:r>
      <w:r w:rsidR="00C1105F" w:rsidRPr="009B4C27">
        <w:t xml:space="preserve"> od 2. veljače 2017. i od 14. ožujka 2017. objavljeni su</w:t>
      </w:r>
      <w:r w:rsidR="002F7D4E" w:rsidRPr="009B4C27">
        <w:t xml:space="preserve"> i na </w:t>
      </w:r>
      <w:r w:rsidR="0058618D" w:rsidRPr="009B4C27">
        <w:t>mrežnoj</w:t>
      </w:r>
      <w:r w:rsidR="009B4C27">
        <w:t xml:space="preserve"> stranici</w:t>
      </w:r>
      <w:r w:rsidR="0058618D" w:rsidRPr="009B4C27">
        <w:t xml:space="preserve"> </w:t>
      </w:r>
      <w:r w:rsidR="002F7D4E" w:rsidRPr="009B4C27">
        <w:t>e-Oglasnoj ploči sud</w:t>
      </w:r>
      <w:r w:rsidR="009B4C27">
        <w:t>ova</w:t>
      </w:r>
      <w:r w:rsidR="002F7D4E" w:rsidRPr="009B4C27">
        <w:t xml:space="preserve">. </w:t>
      </w:r>
    </w:p>
    <w:p w:rsidRDefault="002F7D4E" w:rsidP="006D577E" w:rsidR="00CD37F3" w:rsidRPr="009B4C27">
      <w:pPr>
        <w:ind w:firstLine="708"/>
        <w:jc w:val="both"/>
      </w:pPr>
      <w:r w:rsidRPr="009B4C27">
        <w:t>Na Stečajni p</w:t>
      </w:r>
      <w:r w:rsidR="00CD37F3" w:rsidRPr="009B4C27">
        <w:t xml:space="preserve">lan </w:t>
      </w:r>
      <w:r w:rsidRPr="009B4C27">
        <w:t xml:space="preserve">do održavanja </w:t>
      </w:r>
      <w:r w:rsidR="000B0E1B" w:rsidRPr="009B4C27">
        <w:t>S</w:t>
      </w:r>
      <w:r w:rsidRPr="009B4C27">
        <w:t xml:space="preserve">kupštine </w:t>
      </w:r>
      <w:r w:rsidR="00CD37F3" w:rsidRPr="009B4C27">
        <w:t>nije pristigla ni</w:t>
      </w:r>
      <w:r w:rsidR="000B0E1B" w:rsidRPr="009B4C27">
        <w:t xml:space="preserve">jedna </w:t>
      </w:r>
      <w:r w:rsidR="00CD37F3" w:rsidRPr="009B4C27">
        <w:t>primjedba.</w:t>
      </w:r>
    </w:p>
    <w:p w:rsidRDefault="006608EC" w:rsidP="00420DE4" w:rsidR="006608EC" w:rsidRPr="009B4C27">
      <w:pPr>
        <w:ind w:firstLine="708"/>
        <w:jc w:val="both"/>
      </w:pPr>
      <w:r w:rsidRPr="009B4C27">
        <w:t xml:space="preserve">Sukladno odredbi čl. 308. st. 4. Stečajnog zakona (Narodne novine 71/15) vjerovnici se nisu razvrstali u posebne skupine s obzirom da je u pitanju bio samo jedan vjerovnik </w:t>
      </w:r>
      <w:r w:rsidR="009B4C27">
        <w:t xml:space="preserve">stečajnog dužnika i to </w:t>
      </w:r>
      <w:r w:rsidRPr="009B4C27">
        <w:t>Petar Knežević.</w:t>
      </w:r>
    </w:p>
    <w:p w:rsidRDefault="00C27B10" w:rsidP="006608EC" w:rsidR="003C23AC" w:rsidRPr="009B4C27">
      <w:pPr>
        <w:ind w:firstLine="708"/>
        <w:jc w:val="both"/>
      </w:pPr>
      <w:r w:rsidRPr="009B4C27">
        <w:t>Na ročištu za raspravljanje o s</w:t>
      </w:r>
      <w:r w:rsidR="006D577E" w:rsidRPr="009B4C27">
        <w:t>tečajnom planu, stečajn</w:t>
      </w:r>
      <w:r w:rsidR="006608EC" w:rsidRPr="009B4C27">
        <w:t xml:space="preserve">i upravitelj ukratko je i obrazložio </w:t>
      </w:r>
      <w:r w:rsidR="006D577E" w:rsidRPr="009B4C27">
        <w:t>Stečajni plan</w:t>
      </w:r>
      <w:r w:rsidR="009B4C27">
        <w:t xml:space="preserve"> sa čime se </w:t>
      </w:r>
      <w:r w:rsidR="006608EC" w:rsidRPr="009B4C27">
        <w:t>suglasio jedini vjerovnik stečajnog dužnika.</w:t>
      </w:r>
      <w:r w:rsidR="006D577E" w:rsidRPr="009B4C27">
        <w:t xml:space="preserve"> </w:t>
      </w:r>
    </w:p>
    <w:p w:rsidRDefault="00656C1B" w:rsidP="003C23AC" w:rsidR="003C23AC" w:rsidRPr="009B4C27">
      <w:pPr>
        <w:ind w:firstLine="708"/>
        <w:jc w:val="both"/>
      </w:pPr>
      <w:r w:rsidRPr="009B4C27">
        <w:t>Drugih pitanja i primjedbi na s</w:t>
      </w:r>
      <w:r w:rsidR="003C23AC" w:rsidRPr="009B4C27">
        <w:t>tečajni plan nije bilo.</w:t>
      </w:r>
    </w:p>
    <w:p w:rsidRDefault="00C27B10" w:rsidP="00C27B10" w:rsidR="003C23AC" w:rsidRPr="009B4C27">
      <w:pPr>
        <w:ind w:firstLine="708"/>
        <w:jc w:val="both"/>
      </w:pPr>
      <w:r w:rsidRPr="009B4C27">
        <w:t>Nakon rasprave o stečajnom planu pristupilo se glasovanj</w:t>
      </w:r>
      <w:r w:rsidR="006608EC" w:rsidRPr="009B4C27">
        <w:t>u o istome i to podizanjem ruku.</w:t>
      </w:r>
    </w:p>
    <w:p w:rsidRDefault="003C23AC" w:rsidP="006608EC" w:rsidR="006608EC" w:rsidRPr="009B4C27">
      <w:pPr>
        <w:jc w:val="both"/>
      </w:pPr>
      <w:r w:rsidRPr="009B4C27">
        <w:tab/>
      </w:r>
      <w:r w:rsidR="006608EC" w:rsidRPr="009B4C27">
        <w:t>Sukladno odredbi čl. 330. st. 3. Stečajnog zakona smatrat će se da su vjerovnici prihvatili stečajni plan ako je za njega glasovala većina vjerovnika koji su glasovali i ako zbroj tražbina vjerovnika koji su glasovali za stečajni plan prelazi zbroj tražbina vjerovnika koji su glasovali protiv toga da se on prihvati.</w:t>
      </w:r>
    </w:p>
    <w:p w:rsidRDefault="006608EC" w:rsidP="006608EC" w:rsidR="006608EC" w:rsidRPr="009B4C27">
      <w:pPr>
        <w:jc w:val="both"/>
      </w:pPr>
      <w:r w:rsidRPr="009B4C27">
        <w:lastRenderedPageBreak/>
        <w:tab/>
        <w:t>Jedini stečajni vjerovnik stečajnog dužnika Petar Knežević izjasnio se u pravcu prihvaćanja navedenog stečajnog plana.</w:t>
      </w:r>
    </w:p>
    <w:p w:rsidRDefault="009F1800" w:rsidP="006608EC" w:rsidR="003B4B7A" w:rsidRPr="009B4C27">
      <w:pPr>
        <w:ind w:firstLine="708"/>
        <w:jc w:val="both"/>
      </w:pPr>
      <w:r w:rsidRPr="009B4C27">
        <w:t xml:space="preserve">Uzimajući u obzir naprijed navedeno </w:t>
      </w:r>
      <w:r w:rsidR="003B4B7A" w:rsidRPr="009B4C27">
        <w:t>utvrđ</w:t>
      </w:r>
      <w:r w:rsidRPr="009B4C27">
        <w:t xml:space="preserve">eno je da su </w:t>
      </w:r>
      <w:r w:rsidR="003B4B7A" w:rsidRPr="009B4C27">
        <w:t xml:space="preserve">stečajni plan i provedbena osnova prihvaćena potrebnom većinom glasova vjerovnika </w:t>
      </w:r>
      <w:r w:rsidRPr="009B4C27">
        <w:t xml:space="preserve">koji su pristupili na skupštinu </w:t>
      </w:r>
      <w:r w:rsidR="003B4B7A" w:rsidRPr="009B4C27">
        <w:t xml:space="preserve">odnosno sukladno odredbi čl. </w:t>
      </w:r>
      <w:r w:rsidR="006608EC" w:rsidRPr="009B4C27">
        <w:t>330. st. 3. Stečajnog zakona.</w:t>
      </w:r>
    </w:p>
    <w:p w:rsidRDefault="00733562" w:rsidP="00750DA0" w:rsidR="00BC5124" w:rsidRPr="009B4C27">
      <w:pPr>
        <w:ind w:firstLine="708"/>
        <w:jc w:val="both"/>
      </w:pPr>
      <w:r w:rsidRPr="009B4C27">
        <w:t xml:space="preserve">Budući da </w:t>
      </w:r>
      <w:r w:rsidR="006608EC" w:rsidRPr="009B4C27">
        <w:t xml:space="preserve">su </w:t>
      </w:r>
      <w:r w:rsidRPr="009B4C27">
        <w:t xml:space="preserve">ispunjeni uvjeti </w:t>
      </w:r>
      <w:r w:rsidR="00750DA0" w:rsidRPr="009B4C27">
        <w:t xml:space="preserve">propisani Stečajnim zakonom </w:t>
      </w:r>
      <w:r w:rsidR="00784BE2" w:rsidRPr="009B4C27">
        <w:t xml:space="preserve">odnosno da je stečajni plan  izrađen i podnesen od strane stečajnog upravitelja kao ovlaštenog podnositelja iz čl. </w:t>
      </w:r>
      <w:r w:rsidR="006608EC" w:rsidRPr="009B4C27">
        <w:t>304</w:t>
      </w:r>
      <w:r w:rsidR="005F3D83" w:rsidRPr="009B4C27">
        <w:t xml:space="preserve">. st. 1. Stečajnog zakona, da se isti </w:t>
      </w:r>
      <w:r w:rsidR="00784BE2" w:rsidRPr="009B4C27">
        <w:t xml:space="preserve">sastoji od pripremne i provedbene osnove u smislu odredbi čl. </w:t>
      </w:r>
      <w:r w:rsidR="006608EC" w:rsidRPr="009B4C27">
        <w:t>305</w:t>
      </w:r>
      <w:r w:rsidR="005F3D83" w:rsidRPr="009B4C27">
        <w:t>.</w:t>
      </w:r>
      <w:r w:rsidR="00750DA0" w:rsidRPr="009B4C27">
        <w:t xml:space="preserve"> Stečajnog zakona, </w:t>
      </w:r>
      <w:r w:rsidR="001768DC" w:rsidRPr="009B4C27">
        <w:t xml:space="preserve">da vjerovnici </w:t>
      </w:r>
      <w:r w:rsidR="00750DA0" w:rsidRPr="009B4C27">
        <w:t xml:space="preserve">sukladno čl. </w:t>
      </w:r>
      <w:r w:rsidR="006608EC" w:rsidRPr="009B4C27">
        <w:t>308</w:t>
      </w:r>
      <w:r w:rsidR="00750DA0" w:rsidRPr="009B4C27">
        <w:t xml:space="preserve">. </w:t>
      </w:r>
      <w:r w:rsidR="006608EC" w:rsidRPr="009B4C27">
        <w:t xml:space="preserve">st. 4. </w:t>
      </w:r>
      <w:r w:rsidR="00750DA0" w:rsidRPr="009B4C27">
        <w:t>Stečajnog zakona</w:t>
      </w:r>
      <w:r w:rsidR="006608EC" w:rsidRPr="009B4C27">
        <w:t xml:space="preserve"> nisu bili</w:t>
      </w:r>
      <w:r w:rsidR="00750DA0" w:rsidRPr="009B4C27">
        <w:t xml:space="preserve"> </w:t>
      </w:r>
      <w:r w:rsidR="001768DC" w:rsidRPr="009B4C27">
        <w:t>razvrstani u posebne skupine</w:t>
      </w:r>
      <w:r w:rsidR="006608EC" w:rsidRPr="009B4C27">
        <w:t xml:space="preserve"> s obzirom da je Petar Knežević jedini stečajni vjerovnik stečajnog dužnika. </w:t>
      </w:r>
      <w:r w:rsidR="006A1099" w:rsidRPr="009B4C27">
        <w:t>Nadalje</w:t>
      </w:r>
      <w:r w:rsidR="00422BEA" w:rsidRPr="009B4C27">
        <w:t>,</w:t>
      </w:r>
      <w:r w:rsidR="006A1099" w:rsidRPr="009B4C27">
        <w:t xml:space="preserve"> </w:t>
      </w:r>
      <w:r w:rsidR="00750DA0" w:rsidRPr="009B4C27">
        <w:t>stečajn</w:t>
      </w:r>
      <w:r w:rsidR="006A1099" w:rsidRPr="009B4C27">
        <w:t>i plan bio je izložen u suds</w:t>
      </w:r>
      <w:r w:rsidR="006608EC" w:rsidRPr="009B4C27">
        <w:t>koj pisarnici</w:t>
      </w:r>
      <w:r w:rsidR="006A1099" w:rsidRPr="009B4C27">
        <w:t xml:space="preserve"> </w:t>
      </w:r>
      <w:r w:rsidR="006608EC" w:rsidRPr="009B4C27">
        <w:t>ovog Suda</w:t>
      </w:r>
      <w:r w:rsidR="006A1099" w:rsidRPr="009B4C27">
        <w:t xml:space="preserve"> te objavljen na </w:t>
      </w:r>
      <w:r w:rsidR="00422BEA" w:rsidRPr="009B4C27">
        <w:t xml:space="preserve">mrežnoj </w:t>
      </w:r>
      <w:r w:rsidR="006608EC" w:rsidRPr="009B4C27">
        <w:t xml:space="preserve">stranici </w:t>
      </w:r>
      <w:r w:rsidR="006A1099" w:rsidRPr="009B4C27">
        <w:t>e-Oglasn</w:t>
      </w:r>
      <w:r w:rsidR="009B4C27">
        <w:t>a</w:t>
      </w:r>
      <w:r w:rsidR="006A1099" w:rsidRPr="009B4C27">
        <w:t xml:space="preserve"> ploč</w:t>
      </w:r>
      <w:r w:rsidR="009B4C27">
        <w:t>a</w:t>
      </w:r>
      <w:r w:rsidR="006A1099" w:rsidRPr="009B4C27">
        <w:t xml:space="preserve"> sud</w:t>
      </w:r>
      <w:r w:rsidR="006608EC" w:rsidRPr="009B4C27">
        <w:t>ova</w:t>
      </w:r>
      <w:r w:rsidR="009B4C27">
        <w:t>, a i</w:t>
      </w:r>
      <w:r w:rsidR="006A1099" w:rsidRPr="009B4C27">
        <w:t xml:space="preserve">stome su </w:t>
      </w:r>
      <w:r w:rsidR="006608EC" w:rsidRPr="009B4C27">
        <w:t xml:space="preserve">bili priloženi potrebni prilozi. </w:t>
      </w:r>
      <w:r w:rsidR="009B4C27">
        <w:t>Nakon ročišta za raspravljanje</w:t>
      </w:r>
      <w:r w:rsidR="006A1099" w:rsidRPr="009B4C27">
        <w:t xml:space="preserve"> održano je ročište za glasovanje sukladno odredbi čl. </w:t>
      </w:r>
      <w:r w:rsidR="006608EC" w:rsidRPr="009B4C27">
        <w:t>321</w:t>
      </w:r>
      <w:r w:rsidR="006A1099" w:rsidRPr="009B4C27">
        <w:t xml:space="preserve">. i </w:t>
      </w:r>
      <w:r w:rsidR="006608EC" w:rsidRPr="009B4C27">
        <w:t>322</w:t>
      </w:r>
      <w:r w:rsidR="006A1099" w:rsidRPr="009B4C27">
        <w:t>. Stečajnog zakona</w:t>
      </w:r>
      <w:r w:rsidR="00422BEA" w:rsidRPr="009B4C27">
        <w:t>, na kojem ročištu je P</w:t>
      </w:r>
      <w:r w:rsidR="006A1099" w:rsidRPr="009B4C27">
        <w:t xml:space="preserve">lan prihvaćen </w:t>
      </w:r>
      <w:r w:rsidR="009576D9" w:rsidRPr="009B4C27">
        <w:t xml:space="preserve">sukladno odredbi čl. </w:t>
      </w:r>
      <w:r w:rsidR="009B4C27" w:rsidRPr="009B4C27">
        <w:t>330</w:t>
      </w:r>
      <w:r w:rsidR="009576D9" w:rsidRPr="009B4C27">
        <w:t xml:space="preserve">. st. </w:t>
      </w:r>
      <w:r w:rsidR="009B4C27" w:rsidRPr="009B4C27">
        <w:t>3</w:t>
      </w:r>
      <w:r w:rsidR="009576D9" w:rsidRPr="009B4C27">
        <w:t>. Stečajnog zakona</w:t>
      </w:r>
      <w:r w:rsidR="00BC5124" w:rsidRPr="009B4C27">
        <w:t>.</w:t>
      </w:r>
    </w:p>
    <w:p w:rsidRDefault="00BC5124" w:rsidP="00750DA0" w:rsidR="006A1099" w:rsidRPr="009B4C27">
      <w:pPr>
        <w:ind w:firstLine="708"/>
        <w:jc w:val="both"/>
      </w:pPr>
      <w:r w:rsidRPr="009B4C27">
        <w:t xml:space="preserve">Uzimajući u obzir </w:t>
      </w:r>
      <w:r w:rsidR="002E2534" w:rsidRPr="009B4C27">
        <w:t xml:space="preserve">naprijed navedeno </w:t>
      </w:r>
      <w:r w:rsidR="009576D9" w:rsidRPr="009B4C27">
        <w:t xml:space="preserve">proizlazi da su ispunjeni uvjeti za potvrdu Stečajnog plana sukladno čl. </w:t>
      </w:r>
      <w:r w:rsidR="009B4C27" w:rsidRPr="009B4C27">
        <w:t>334</w:t>
      </w:r>
      <w:r w:rsidR="009576D9" w:rsidRPr="009B4C27">
        <w:t>. Stečajnog zakona, slijedom čega je Sud na ročištu za glasovanje i potvrdio na</w:t>
      </w:r>
      <w:r w:rsidR="00656C1B" w:rsidRPr="009B4C27">
        <w:t xml:space="preserve">vedeni </w:t>
      </w:r>
      <w:r w:rsidR="009B4C27" w:rsidRPr="009B4C27">
        <w:t xml:space="preserve">Stečajni </w:t>
      </w:r>
      <w:r w:rsidR="002E2534" w:rsidRPr="009B4C27">
        <w:t xml:space="preserve">plan (čl. </w:t>
      </w:r>
      <w:r w:rsidR="009B4C27" w:rsidRPr="009B4C27">
        <w:t>338</w:t>
      </w:r>
      <w:r w:rsidR="002E2534" w:rsidRPr="009B4C27">
        <w:t>. s</w:t>
      </w:r>
      <w:r w:rsidR="009576D9" w:rsidRPr="009B4C27">
        <w:t>t. 1. Stečajnog zakona).</w:t>
      </w:r>
    </w:p>
    <w:p w:rsidRDefault="00422BEA" w:rsidP="008E5FEA" w:rsidR="00CD12FE">
      <w:pPr>
        <w:ind w:firstLine="708"/>
        <w:jc w:val="both"/>
      </w:pPr>
      <w:r w:rsidRPr="009B4C27">
        <w:t>Odluka S</w:t>
      </w:r>
      <w:r w:rsidR="00784BE2" w:rsidRPr="009B4C27">
        <w:t>uda iz točke II. i III. izreke ovog rješ</w:t>
      </w:r>
      <w:r w:rsidR="009576D9" w:rsidRPr="009B4C27">
        <w:t xml:space="preserve">enja temelji se na odredbi čl. </w:t>
      </w:r>
      <w:r w:rsidR="00784BE2" w:rsidRPr="009B4C27">
        <w:t>338. st. 2.</w:t>
      </w:r>
      <w:r w:rsidR="009B4C27" w:rsidRPr="009B4C27">
        <w:t xml:space="preserve"> Stečajnog zakona.</w:t>
      </w:r>
    </w:p>
    <w:p w:rsidRDefault="009B4C27" w:rsidP="008E5FEA" w:rsidR="009B4C27" w:rsidRPr="009B4C27">
      <w:pPr>
        <w:ind w:firstLine="708"/>
        <w:jc w:val="both"/>
      </w:pPr>
    </w:p>
    <w:p w:rsidRDefault="002B4EDB" w:rsidP="00B4264F" w:rsidR="002B4EDB" w:rsidRPr="009B4C27">
      <w:pPr>
        <w:ind w:firstLine="708"/>
        <w:jc w:val="center"/>
      </w:pPr>
      <w:r w:rsidRPr="009B4C27">
        <w:t>U Zadru</w:t>
      </w:r>
      <w:r w:rsidR="00B4264F" w:rsidRPr="009B4C27">
        <w:t xml:space="preserve"> </w:t>
      </w:r>
      <w:r w:rsidR="009B4C27" w:rsidRPr="009B4C27">
        <w:t>12</w:t>
      </w:r>
      <w:r w:rsidR="008F0E5D" w:rsidRPr="009B4C27">
        <w:t xml:space="preserve">. </w:t>
      </w:r>
      <w:r w:rsidR="009B4C27" w:rsidRPr="009B4C27">
        <w:t>travnja</w:t>
      </w:r>
      <w:r w:rsidR="008F0E5D" w:rsidRPr="009B4C27">
        <w:t xml:space="preserve"> </w:t>
      </w:r>
      <w:r w:rsidRPr="009B4C27">
        <w:t>20</w:t>
      </w:r>
      <w:r w:rsidR="003B22E4" w:rsidRPr="009B4C27">
        <w:t>1</w:t>
      </w:r>
      <w:r w:rsidR="009B4C27" w:rsidRPr="009B4C27">
        <w:t>7</w:t>
      </w:r>
      <w:r w:rsidRPr="009B4C27">
        <w:t>.</w:t>
      </w:r>
    </w:p>
    <w:p w:rsidRDefault="0008263F" w:rsidP="009B4C27" w:rsidR="008E5FEA" w:rsidRPr="009B4C27">
      <w:pPr>
        <w:jc w:val="right"/>
      </w:pPr>
      <w:r w:rsidRPr="009B4C27">
        <w:t xml:space="preserve">   </w:t>
      </w:r>
      <w:r w:rsidR="009B4C27">
        <w:t xml:space="preserve">                               </w:t>
      </w:r>
    </w:p>
    <w:p w:rsidRDefault="00B90B4B" w:rsidP="00B90B4B" w:rsidR="002B4EDB" w:rsidRPr="009B4C27">
      <w:pPr>
        <w:jc w:val="both"/>
      </w:pPr>
      <w:r w:rsidRPr="009B4C27">
        <w:tab/>
      </w:r>
      <w:r w:rsidRPr="009B4C27">
        <w:tab/>
      </w:r>
      <w:r w:rsidRPr="009B4C27">
        <w:tab/>
      </w:r>
      <w:r w:rsidRPr="009B4C27">
        <w:tab/>
      </w:r>
      <w:r w:rsidRPr="009B4C27">
        <w:tab/>
      </w:r>
      <w:r w:rsidRPr="009B4C27">
        <w:tab/>
      </w:r>
      <w:r w:rsidR="00061EF7" w:rsidRPr="009B4C27">
        <w:t xml:space="preserve">   </w:t>
      </w:r>
      <w:r w:rsidR="009576D9" w:rsidRPr="009B4C27">
        <w:t xml:space="preserve">  </w:t>
      </w:r>
      <w:r w:rsidR="0004484B" w:rsidRPr="009B4C27">
        <w:t xml:space="preserve"> </w:t>
      </w:r>
      <w:r w:rsidR="008E5FEA" w:rsidRPr="009B4C27">
        <w:t xml:space="preserve">  </w:t>
      </w:r>
      <w:r w:rsidR="009B4C27" w:rsidRPr="009B4C27">
        <w:tab/>
      </w:r>
      <w:r w:rsidR="009B4C27" w:rsidRPr="009B4C27">
        <w:tab/>
      </w:r>
      <w:r w:rsidR="009B4C27" w:rsidRPr="009B4C27">
        <w:tab/>
      </w:r>
      <w:r w:rsidR="009B4C27" w:rsidRPr="009B4C27">
        <w:tab/>
      </w:r>
      <w:r w:rsidR="009B4C27" w:rsidRPr="009B4C27">
        <w:tab/>
        <w:t xml:space="preserve">        </w:t>
      </w:r>
      <w:r w:rsidR="002B4EDB" w:rsidRPr="009B4C27">
        <w:t>S</w:t>
      </w:r>
      <w:r w:rsidR="00B4264F" w:rsidRPr="009B4C27">
        <w:t>utkinja</w:t>
      </w:r>
    </w:p>
    <w:p w:rsidRDefault="00B90B4B" w:rsidP="00B90B4B" w:rsidR="00AE2BC6" w:rsidRPr="009B4C27">
      <w:pPr>
        <w:jc w:val="both"/>
      </w:pPr>
      <w:r w:rsidRPr="009B4C27">
        <w:tab/>
      </w:r>
      <w:r w:rsidRPr="009B4C27">
        <w:tab/>
      </w:r>
      <w:r w:rsidRPr="009B4C27">
        <w:tab/>
      </w:r>
      <w:r w:rsidRPr="009B4C27">
        <w:tab/>
      </w:r>
      <w:r w:rsidRPr="009B4C27">
        <w:tab/>
      </w:r>
      <w:r w:rsidRPr="009B4C27">
        <w:tab/>
      </w:r>
      <w:r w:rsidRPr="009B4C27">
        <w:tab/>
      </w:r>
      <w:r w:rsidRPr="009B4C27">
        <w:tab/>
      </w:r>
      <w:r w:rsidR="00061EF7" w:rsidRPr="009B4C27">
        <w:t xml:space="preserve">   </w:t>
      </w:r>
      <w:r w:rsidR="009576D9" w:rsidRPr="009B4C27">
        <w:t xml:space="preserve">  </w:t>
      </w:r>
      <w:r w:rsidR="009B4C27">
        <w:t xml:space="preserve">                        </w:t>
      </w:r>
      <w:r w:rsidR="009B4C27" w:rsidRPr="009B4C27">
        <w:t xml:space="preserve">     </w:t>
      </w:r>
      <w:r w:rsidR="009576D9" w:rsidRPr="009B4C27">
        <w:t xml:space="preserve"> </w:t>
      </w:r>
      <w:r w:rsidR="002E2534" w:rsidRPr="009B4C27">
        <w:t xml:space="preserve"> </w:t>
      </w:r>
      <w:r w:rsidR="002B4EDB" w:rsidRPr="009B4C27">
        <w:t>A</w:t>
      </w:r>
      <w:r w:rsidR="00913C2D" w:rsidRPr="009B4C27">
        <w:t>na Markač</w:t>
      </w:r>
    </w:p>
    <w:p w:rsidRDefault="003B22E4" w:rsidP="00B4264F" w:rsidR="003B22E4" w:rsidRPr="009B4C27"/>
    <w:p w:rsidRDefault="009576D9" w:rsidP="00B4264F" w:rsidR="009576D9" w:rsidRPr="009B4C27">
      <w:pPr>
        <w:rPr>
          <w:b/>
          <w:bCs/>
        </w:rPr>
      </w:pPr>
    </w:p>
    <w:p w:rsidRDefault="002B4EDB" w:rsidP="00B4264F" w:rsidR="002B4EDB" w:rsidRPr="009B4C27">
      <w:pPr>
        <w:rPr>
          <w:bCs/>
        </w:rPr>
      </w:pPr>
      <w:r w:rsidRPr="009B4C27">
        <w:rPr>
          <w:bCs/>
        </w:rPr>
        <w:t>POUKA O PRAVNOM LIJEKU</w:t>
      </w:r>
      <w:r w:rsidR="008F0E5D" w:rsidRPr="009B4C27">
        <w:rPr>
          <w:bCs/>
        </w:rPr>
        <w:t>:</w:t>
      </w:r>
    </w:p>
    <w:p w:rsidRDefault="008F0E5D" w:rsidP="008F0E5D" w:rsidR="008F0E5D" w:rsidRPr="009B4C27">
      <w:pPr>
        <w:tabs>
          <w:tab w:pos="0" w:val="left"/>
        </w:tabs>
        <w:jc w:val="both"/>
      </w:pPr>
      <w:r w:rsidRPr="009B4C27">
        <w:t xml:space="preserve">Protiv ovog rješenja vjerovnici imaju pravo izjaviti žalbu u roku od 8 (osam) dana od dostave istog, a dostava se smatra obavljenom istekom osmog dana od dana objave rješenja na mrežnoj stranici e-Oglasna ploča sudova (čl. 12. st. 1. i čl. 19. st. 1. i 2. u svezi s čl. 444. st. 1. i 2. SZ-a). Žalba se podnosi ovom sudu u 3 (tri) istovjetna primjerka, a o istoj odlučuje Visoki trgovački sud Republike Hrvatske. </w:t>
      </w:r>
    </w:p>
    <w:p w:rsidRDefault="00422BEA" w:rsidP="008F0E5D" w:rsidR="00422BEA" w:rsidRPr="009B4C27">
      <w:pPr>
        <w:tabs>
          <w:tab w:pos="0" w:val="left"/>
        </w:tabs>
        <w:jc w:val="both"/>
      </w:pPr>
    </w:p>
    <w:p w:rsidRDefault="00422BEA" w:rsidP="008F0E5D" w:rsidR="00422BEA" w:rsidRPr="009B4C27">
      <w:pPr>
        <w:tabs>
          <w:tab w:pos="0" w:val="left"/>
        </w:tabs>
        <w:jc w:val="both"/>
      </w:pPr>
    </w:p>
    <w:p w:rsidRDefault="008F0E5D" w:rsidP="008F0E5D" w:rsidR="008F0E5D" w:rsidRPr="009B4C27">
      <w:pPr>
        <w:tabs>
          <w:tab w:pos="0" w:val="left"/>
        </w:tabs>
        <w:jc w:val="both"/>
      </w:pPr>
      <w:r w:rsidRPr="009B4C27">
        <w:t>DNA:</w:t>
      </w:r>
    </w:p>
    <w:p w:rsidRDefault="009B4C27" w:rsidP="008F0E5D" w:rsidR="008F0E5D" w:rsidRPr="009B4C27">
      <w:pPr>
        <w:tabs>
          <w:tab w:pos="0" w:val="left"/>
        </w:tabs>
        <w:jc w:val="both"/>
      </w:pPr>
      <w:r w:rsidRPr="009B4C27">
        <w:t>- stečajnom upravitelju</w:t>
      </w:r>
    </w:p>
    <w:p w:rsidRDefault="009B4C27" w:rsidP="008F0E5D" w:rsidR="008F0E5D" w:rsidRPr="009B4C27">
      <w:pPr>
        <w:tabs>
          <w:tab w:pos="0" w:val="left"/>
        </w:tabs>
        <w:jc w:val="both"/>
      </w:pPr>
      <w:r w:rsidRPr="009B4C27">
        <w:t>- vjerovniku Petru Kneževiću putem punomoćnika iz OD Franko Kotlar, Ana Vidov i partneri d.o.o. iz Zadra,</w:t>
      </w:r>
    </w:p>
    <w:p w:rsidRDefault="009B4C27" w:rsidP="008F0E5D" w:rsidR="008F0E5D" w:rsidRPr="009B4C27">
      <w:pPr>
        <w:tabs>
          <w:tab w:pos="0" w:val="left"/>
        </w:tabs>
        <w:jc w:val="both"/>
      </w:pPr>
      <w:r w:rsidRPr="009B4C27">
        <w:t>- e-Oglasna ploča sudova</w:t>
      </w:r>
    </w:p>
    <w:p w:rsidRDefault="008F0E5D" w:rsidP="008F0E5D" w:rsidR="008F0E5D" w:rsidRPr="009B4C27">
      <w:pPr>
        <w:tabs>
          <w:tab w:pos="0" w:val="left"/>
        </w:tabs>
        <w:jc w:val="both"/>
      </w:pPr>
      <w:r w:rsidRPr="009B4C27">
        <w:t>- sudskom registru ovog Sud</w:t>
      </w:r>
      <w:r w:rsidR="009B4C27" w:rsidRPr="009B4C27">
        <w:t>a</w:t>
      </w:r>
      <w:r w:rsidR="008E5FEA" w:rsidRPr="009B4C27">
        <w:t xml:space="preserve">, </w:t>
      </w:r>
      <w:r w:rsidRPr="009B4C27">
        <w:t>radi provedbe točke III. izreke ovog rješenja</w:t>
      </w:r>
    </w:p>
    <w:p w:rsidRDefault="008F0E5D" w:rsidP="009576D9" w:rsidR="00B90B4B">
      <w:pPr>
        <w:tabs>
          <w:tab w:pos="0" w:val="left"/>
        </w:tabs>
        <w:jc w:val="both"/>
      </w:pPr>
      <w:r w:rsidRPr="009B4C27">
        <w:t xml:space="preserve">- u spis </w:t>
      </w:r>
    </w:p>
    <w:p w:rsidRDefault="009B4C27" w:rsidP="009576D9" w:rsidR="009B4C27" w:rsidRPr="009B4C27">
      <w:pPr>
        <w:tabs>
          <w:tab w:pos="0" w:val="left"/>
        </w:tabs>
        <w:jc w:val="both"/>
      </w:pPr>
      <w:r>
        <w:t>- nakon pravomoćnosti rješenja spis vratiti u ref. 2</w:t>
      </w:r>
    </w:p>
    <w:sectPr w:rsidSect="00656C1B" w:rsidR="009B4C27" w:rsidRPr="009B4C27">
      <w:headerReference w:type="default" r:id="rId10"/>
      <w:footerReference w:type="default" r:id="rId11"/>
      <w:pgSz w:h="16838" w:w="11906"/>
      <w:pgMar w:gutter="0" w:footer="708" w:header="708" w:left="1417" w:bottom="1560" w:right="1417" w:top="1135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618D" w:rsidP="00E008BC" w:rsidR="0058618D">
      <w:r>
        <w:separator/>
      </w:r>
    </w:p>
  </w:endnote>
  <w:endnote w:id="0" w:type="continuationSeparator">
    <w:p w:rsidRDefault="0058618D" w:rsidP="00E008BC" w:rsidR="005861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OpenSymbol">
    <w:altName w:val="Arial Unicode MS"/>
    <w:charset w:val="02"/>
    <w:family w:val="auto"/>
    <w:pitch w:val="default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9574435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:rsidRDefault="0058618D" w:rsidR="0058618D" w:rsidRPr="00656C1B">
        <w:pPr>
          <w:pStyle w:val="Podnoje"/>
          <w:jc w:val="center"/>
          <w:rPr>
            <w:sz w:val="22"/>
            <w:szCs w:val="22"/>
          </w:rPr>
        </w:pPr>
        <w:r w:rsidRPr="00656C1B">
          <w:rPr>
            <w:sz w:val="22"/>
            <w:szCs w:val="22"/>
          </w:rPr>
          <w:fldChar w:fldCharType="begin"/>
        </w:r>
        <w:r w:rsidRPr="00656C1B">
          <w:rPr>
            <w:sz w:val="22"/>
            <w:szCs w:val="22"/>
          </w:rPr>
          <w:instrText>PAGE   \* MERGEFORMAT</w:instrText>
        </w:r>
        <w:r w:rsidRPr="00656C1B">
          <w:rPr>
            <w:sz w:val="22"/>
            <w:szCs w:val="22"/>
          </w:rPr>
          <w:fldChar w:fldCharType="separate"/>
        </w:r>
        <w:r w:rsidR="00447D09">
          <w:rPr>
            <w:noProof/>
            <w:sz w:val="22"/>
            <w:szCs w:val="22"/>
          </w:rPr>
          <w:t>1</w:t>
        </w:r>
        <w:r w:rsidRPr="00656C1B">
          <w:rPr>
            <w:sz w:val="22"/>
            <w:szCs w:val="22"/>
          </w:rPr>
          <w:fldChar w:fldCharType="end"/>
        </w:r>
      </w:p>
    </w:sdtContent>
  </w:sdt>
  <w:p w:rsidRDefault="0058618D" w:rsidR="0058618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618D" w:rsidP="00E008BC" w:rsidR="0058618D">
      <w:r>
        <w:separator/>
      </w:r>
    </w:p>
  </w:footnote>
  <w:footnote w:id="0" w:type="continuationSeparator">
    <w:p w:rsidRDefault="0058618D" w:rsidP="00E008BC" w:rsidR="005861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618D" w:rsidP="00E008BC" w:rsidR="0058618D" w:rsidRPr="003404D2">
    <w:pPr>
      <w:pStyle w:val="Zaglavlje"/>
      <w:jc w:val="right"/>
      <w:rPr>
        <w:sz w:val="22"/>
        <w:szCs w:val="22"/>
      </w:rPr>
    </w:pPr>
    <w:r w:rsidRPr="003404D2">
      <w:rPr>
        <w:sz w:val="22"/>
        <w:szCs w:val="22"/>
      </w:rPr>
      <w:t>Poslovni broj</w:t>
    </w:r>
    <w:r w:rsidR="005E4E4A">
      <w:rPr>
        <w:sz w:val="22"/>
        <w:szCs w:val="22"/>
      </w:rPr>
      <w:t>:</w:t>
    </w:r>
    <w:r w:rsidRPr="003404D2">
      <w:rPr>
        <w:sz w:val="22"/>
        <w:szCs w:val="22"/>
      </w:rPr>
      <w:t xml:space="preserve"> </w:t>
    </w:r>
    <w:r w:rsidR="005E4E4A">
      <w:rPr>
        <w:sz w:val="22"/>
        <w:szCs w:val="22"/>
      </w:rPr>
      <w:t xml:space="preserve">2 </w:t>
    </w:r>
    <w:r w:rsidRPr="003404D2">
      <w:rPr>
        <w:sz w:val="22"/>
        <w:szCs w:val="22"/>
      </w:rPr>
      <w:t>St-</w:t>
    </w:r>
    <w:r w:rsidR="005E4E4A">
      <w:rPr>
        <w:sz w:val="22"/>
        <w:szCs w:val="22"/>
      </w:rPr>
      <w:t>138</w:t>
    </w:r>
    <w:r w:rsidRPr="003404D2">
      <w:rPr>
        <w:sz w:val="22"/>
        <w:szCs w:val="22"/>
      </w:rPr>
      <w:t>/</w:t>
    </w:r>
    <w:r w:rsidR="005E4E4A">
      <w:rPr>
        <w:sz w:val="22"/>
        <w:szCs w:val="22"/>
      </w:rPr>
      <w:t>16</w:t>
    </w:r>
    <w:r w:rsidRPr="003404D2">
      <w:rPr>
        <w:sz w:val="22"/>
        <w:szCs w:val="22"/>
      </w:rPr>
      <w:t>-</w:t>
    </w:r>
    <w:r w:rsidR="005E4E4A">
      <w:rPr>
        <w:sz w:val="22"/>
        <w:szCs w:val="22"/>
      </w:rPr>
      <w:t>73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OpenSymbol" w:hAnsi="Symbol" w:ascii="Symbol"/>
      </w:rPr>
    </w:lvl>
    <w:lvl w:ilvl="1">
      <w:start w:val="1"/>
      <w:numFmt w:val="bullet"/>
      <w:lvlText w:val="◦"/>
      <w:lvlJc w:val="left"/>
      <w:pPr>
        <w:tabs>
          <w:tab w:pos="1080" w:val="num"/>
        </w:tabs>
        <w:ind w:hanging="360" w:left="1080"/>
      </w:pPr>
      <w:rPr>
        <w:rFonts w:cs="OpenSymbol" w:hAnsi="OpenSymbol" w:ascii="OpenSymbol"/>
      </w:rPr>
    </w:lvl>
    <w:lvl w:ilvl="2">
      <w:start w:val="1"/>
      <w:numFmt w:val="bullet"/>
      <w:lvlText w:val="▪"/>
      <w:lvlJc w:val="left"/>
      <w:pPr>
        <w:tabs>
          <w:tab w:pos="1440" w:val="num"/>
        </w:tabs>
        <w:ind w:hanging="360" w:left="1440"/>
      </w:pPr>
      <w:rPr>
        <w:rFonts w:cs="OpenSymbol" w:hAnsi="OpenSymbol" w:ascii="OpenSymbol"/>
      </w:rPr>
    </w:lvl>
    <w:lvl w:ilvl="3">
      <w:start w:val="1"/>
      <w:numFmt w:val="bullet"/>
      <w:lvlText w:val=""/>
      <w:lvlJc w:val="left"/>
      <w:pPr>
        <w:tabs>
          <w:tab w:pos="1800" w:val="num"/>
        </w:tabs>
        <w:ind w:hanging="360" w:left="1800"/>
      </w:pPr>
      <w:rPr>
        <w:rFonts w:cs="OpenSymbol" w:hAnsi="Symbol" w:ascii="Symbol"/>
      </w:rPr>
    </w:lvl>
    <w:lvl w:ilvl="4">
      <w:start w:val="1"/>
      <w:numFmt w:val="bullet"/>
      <w:lvlText w:val="◦"/>
      <w:lvlJc w:val="left"/>
      <w:pPr>
        <w:tabs>
          <w:tab w:pos="2160" w:val="num"/>
        </w:tabs>
        <w:ind w:hanging="360" w:left="2160"/>
      </w:pPr>
      <w:rPr>
        <w:rFonts w:cs="OpenSymbol" w:hAnsi="OpenSymbol" w:ascii="OpenSymbol"/>
      </w:rPr>
    </w:lvl>
    <w:lvl w:ilvl="5">
      <w:start w:val="1"/>
      <w:numFmt w:val="bullet"/>
      <w:lvlText w:val="▪"/>
      <w:lvlJc w:val="left"/>
      <w:pPr>
        <w:tabs>
          <w:tab w:pos="2520" w:val="num"/>
        </w:tabs>
        <w:ind w:hanging="360" w:left="2520"/>
      </w:pPr>
      <w:rPr>
        <w:rFonts w:cs="OpenSymbol" w:hAnsi="OpenSymbol" w:ascii="OpenSymbol"/>
      </w:rPr>
    </w:lvl>
    <w:lvl w:ilvl="6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OpenSymbol" w:hAnsi="Symbol" w:ascii="Symbol"/>
      </w:rPr>
    </w:lvl>
    <w:lvl w:ilvl="7">
      <w:start w:val="1"/>
      <w:numFmt w:val="bullet"/>
      <w:lvlText w:val="◦"/>
      <w:lvlJc w:val="left"/>
      <w:pPr>
        <w:tabs>
          <w:tab w:pos="3240" w:val="num"/>
        </w:tabs>
        <w:ind w:hanging="360" w:left="3240"/>
      </w:pPr>
      <w:rPr>
        <w:rFonts w:cs="OpenSymbol" w:hAnsi="OpenSymbol" w:ascii="OpenSymbol"/>
      </w:rPr>
    </w:lvl>
    <w:lvl w:ilvl="8">
      <w:start w:val="1"/>
      <w:numFmt w:val="bullet"/>
      <w:lvlText w:val="▪"/>
      <w:lvlJc w:val="left"/>
      <w:pPr>
        <w:tabs>
          <w:tab w:pos="3600" w:val="num"/>
        </w:tabs>
        <w:ind w:hanging="360" w:left="3600"/>
      </w:pPr>
      <w:rPr>
        <w:rFonts w:cs="OpenSymbol" w:hAnsi="OpenSymbol" w:ascii="OpenSymbol"/>
      </w:r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lowerLetter"/>
      <w:lvlText w:val="(%1)"/>
      <w:lvlJc w:val="left"/>
      <w:pPr>
        <w:tabs>
          <w:tab w:pos="720" w:val="num"/>
        </w:tabs>
        <w:ind w:hanging="360" w:left="720"/>
      </w:pPr>
      <w:rPr>
        <w:rFonts w:cs="Arial"/>
      </w:rPr>
    </w:lvl>
    <w:lvl w:ilvl="1">
      <w:start w:val="1"/>
      <w:numFmt w:val="lowerLetter"/>
      <w:lvlText w:val="(%2)"/>
      <w:lvlJc w:val="left"/>
      <w:pPr>
        <w:tabs>
          <w:tab w:pos="1080" w:val="num"/>
        </w:tabs>
        <w:ind w:hanging="360" w:left="1080"/>
      </w:pPr>
    </w:lvl>
    <w:lvl w:ilvl="2">
      <w:start w:val="1"/>
      <w:numFmt w:val="lowerLetter"/>
      <w:lvlText w:val="(%3)"/>
      <w:lvlJc w:val="left"/>
      <w:pPr>
        <w:tabs>
          <w:tab w:pos="1440" w:val="num"/>
        </w:tabs>
        <w:ind w:hanging="360" w:left="1440"/>
      </w:pPr>
    </w:lvl>
    <w:lvl w:ilvl="3">
      <w:start w:val="1"/>
      <w:numFmt w:val="lowerLetter"/>
      <w:lvlText w:val="(%4)"/>
      <w:lvlJc w:val="left"/>
      <w:pPr>
        <w:tabs>
          <w:tab w:pos="1800" w:val="num"/>
        </w:tabs>
        <w:ind w:hanging="360" w:left="1800"/>
      </w:pPr>
    </w:lvl>
    <w:lvl w:ilvl="4">
      <w:start w:val="1"/>
      <w:numFmt w:val="lowerLetter"/>
      <w:lvlText w:val="(%5)"/>
      <w:lvlJc w:val="left"/>
      <w:pPr>
        <w:tabs>
          <w:tab w:pos="2160" w:val="num"/>
        </w:tabs>
        <w:ind w:hanging="360" w:left="2160"/>
      </w:pPr>
    </w:lvl>
    <w:lvl w:ilvl="5">
      <w:start w:val="1"/>
      <w:numFmt w:val="lowerLetter"/>
      <w:lvlText w:val="(%6)"/>
      <w:lvlJc w:val="left"/>
      <w:pPr>
        <w:tabs>
          <w:tab w:pos="2520" w:val="num"/>
        </w:tabs>
        <w:ind w:hanging="360" w:left="2520"/>
      </w:pPr>
    </w:lvl>
    <w:lvl w:ilvl="6">
      <w:start w:val="1"/>
      <w:numFmt w:val="lowerLetter"/>
      <w:lvlText w:val="(%7)"/>
      <w:lvlJc w:val="left"/>
      <w:pPr>
        <w:tabs>
          <w:tab w:pos="2880" w:val="num"/>
        </w:tabs>
        <w:ind w:hanging="360" w:left="2880"/>
      </w:pPr>
    </w:lvl>
    <w:lvl w:ilvl="7">
      <w:start w:val="1"/>
      <w:numFmt w:val="lowerLetter"/>
      <w:lvlText w:val="(%8)"/>
      <w:lvlJc w:val="left"/>
      <w:pPr>
        <w:tabs>
          <w:tab w:pos="3240" w:val="num"/>
        </w:tabs>
        <w:ind w:hanging="360" w:left="3240"/>
      </w:pPr>
    </w:lvl>
    <w:lvl w:ilvl="8">
      <w:start w:val="1"/>
      <w:numFmt w:val="lowerLetter"/>
      <w:lvlText w:val="(%9)"/>
      <w:lvlJc w:val="left"/>
      <w:pPr>
        <w:tabs>
          <w:tab w:pos="3600" w:val="num"/>
        </w:tabs>
        <w:ind w:hanging="360" w:left="3600"/>
      </w:pPr>
    </w:lvl>
  </w:abstractNum>
  <w:abstractNum w:abstractNumId="2">
    <w:nsid w:val="00000005"/>
    <w:multiLevelType w:val="multilevel"/>
    <w:tmpl w:val="00000005"/>
    <w:name w:val="WW8Num5"/>
    <w:lvl w:ilvl="0">
      <w:start w:val="1"/>
      <w:numFmt w:val="lowerLetter"/>
      <w:lvlText w:val="(%1)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3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OpenSymbol" w:hAnsi="Symbol" w:ascii="Symbol"/>
        <w:shd w:fill="auto" w:color="auto" w:val="clear"/>
      </w:rPr>
    </w:lvl>
    <w:lvl w:ilvl="1">
      <w:start w:val="1"/>
      <w:numFmt w:val="bullet"/>
      <w:lvlText w:val="◦"/>
      <w:lvlJc w:val="left"/>
      <w:pPr>
        <w:tabs>
          <w:tab w:pos="1080" w:val="num"/>
        </w:tabs>
        <w:ind w:hanging="360" w:left="1080"/>
      </w:pPr>
      <w:rPr>
        <w:rFonts w:cs="OpenSymbol" w:hAnsi="OpenSymbol" w:ascii="OpenSymbol"/>
      </w:rPr>
    </w:lvl>
    <w:lvl w:ilvl="2">
      <w:start w:val="1"/>
      <w:numFmt w:val="bullet"/>
      <w:lvlText w:val="▪"/>
      <w:lvlJc w:val="left"/>
      <w:pPr>
        <w:tabs>
          <w:tab w:pos="1440" w:val="num"/>
        </w:tabs>
        <w:ind w:hanging="360" w:left="1440"/>
      </w:pPr>
      <w:rPr>
        <w:rFonts w:cs="OpenSymbol" w:hAnsi="OpenSymbol" w:ascii="OpenSymbol"/>
      </w:rPr>
    </w:lvl>
    <w:lvl w:ilvl="3">
      <w:start w:val="1"/>
      <w:numFmt w:val="bullet"/>
      <w:lvlText w:val=""/>
      <w:lvlJc w:val="left"/>
      <w:pPr>
        <w:tabs>
          <w:tab w:pos="1800" w:val="num"/>
        </w:tabs>
        <w:ind w:hanging="360" w:left="1800"/>
      </w:pPr>
      <w:rPr>
        <w:rFonts w:cs="OpenSymbol" w:hAnsi="Symbol" w:ascii="Symbol"/>
        <w:shd w:fill="auto" w:color="auto" w:val="clear"/>
      </w:rPr>
    </w:lvl>
    <w:lvl w:ilvl="4">
      <w:start w:val="1"/>
      <w:numFmt w:val="bullet"/>
      <w:lvlText w:val="◦"/>
      <w:lvlJc w:val="left"/>
      <w:pPr>
        <w:tabs>
          <w:tab w:pos="2160" w:val="num"/>
        </w:tabs>
        <w:ind w:hanging="360" w:left="2160"/>
      </w:pPr>
      <w:rPr>
        <w:rFonts w:cs="OpenSymbol" w:hAnsi="OpenSymbol" w:ascii="OpenSymbol"/>
      </w:rPr>
    </w:lvl>
    <w:lvl w:ilvl="5">
      <w:start w:val="1"/>
      <w:numFmt w:val="bullet"/>
      <w:lvlText w:val="▪"/>
      <w:lvlJc w:val="left"/>
      <w:pPr>
        <w:tabs>
          <w:tab w:pos="2520" w:val="num"/>
        </w:tabs>
        <w:ind w:hanging="360" w:left="2520"/>
      </w:pPr>
      <w:rPr>
        <w:rFonts w:cs="OpenSymbol" w:hAnsi="OpenSymbol" w:ascii="OpenSymbol"/>
      </w:rPr>
    </w:lvl>
    <w:lvl w:ilvl="6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OpenSymbol" w:hAnsi="Symbol" w:ascii="Symbol"/>
        <w:shd w:fill="auto" w:color="auto" w:val="clear"/>
      </w:rPr>
    </w:lvl>
    <w:lvl w:ilvl="7">
      <w:start w:val="1"/>
      <w:numFmt w:val="bullet"/>
      <w:lvlText w:val="◦"/>
      <w:lvlJc w:val="left"/>
      <w:pPr>
        <w:tabs>
          <w:tab w:pos="3240" w:val="num"/>
        </w:tabs>
        <w:ind w:hanging="360" w:left="3240"/>
      </w:pPr>
      <w:rPr>
        <w:rFonts w:cs="OpenSymbol" w:hAnsi="OpenSymbol" w:ascii="OpenSymbol"/>
      </w:rPr>
    </w:lvl>
    <w:lvl w:ilvl="8">
      <w:start w:val="1"/>
      <w:numFmt w:val="bullet"/>
      <w:lvlText w:val="▪"/>
      <w:lvlJc w:val="left"/>
      <w:pPr>
        <w:tabs>
          <w:tab w:pos="3600" w:val="num"/>
        </w:tabs>
        <w:ind w:hanging="360" w:left="3600"/>
      </w:pPr>
      <w:rPr>
        <w:rFonts w:cs="OpenSymbol" w:hAnsi="OpenSymbol" w:ascii="OpenSymbol"/>
      </w:rPr>
    </w:lvl>
  </w:abstractNum>
  <w:abstractNum w:abstractNumId="4">
    <w:nsid w:val="03BB4DE4"/>
    <w:multiLevelType w:val="hybridMultilevel"/>
    <w:tmpl w:val="77E8A0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6502359"/>
    <w:multiLevelType w:val="hybridMultilevel"/>
    <w:tmpl w:val="40F09D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1DBB4ED4"/>
    <w:multiLevelType w:val="hybridMultilevel"/>
    <w:tmpl w:val="1932EBB8"/>
    <w:lvl w:tplc="A07AE9F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6747005"/>
    <w:multiLevelType w:val="hybridMultilevel"/>
    <w:tmpl w:val="01B2700E"/>
    <w:lvl w:tplc="2C80B3B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26FC4322"/>
    <w:multiLevelType w:val="hybridMultilevel"/>
    <w:tmpl w:val="50A08158"/>
    <w:lvl w:tplc="413887AC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1">
    <w:nsid w:val="273300F7"/>
    <w:multiLevelType w:val="hybridMultilevel"/>
    <w:tmpl w:val="9FE4984E"/>
    <w:lvl w:tplc="533A3E0C" w:ilvl="0">
      <w:start w:val="1"/>
      <w:numFmt w:val="upperRoman"/>
      <w:lvlText w:val="%1."/>
      <w:lvlJc w:val="left"/>
      <w:pPr>
        <w:ind w:hanging="360" w:left="720"/>
      </w:pPr>
      <w:rPr>
        <w:rFonts w:cs="Arial" w:eastAsia="Times New Roman" w:hAnsi="Arial" w:ascii="Arial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7EA6B10"/>
    <w:multiLevelType w:val="hybridMultilevel"/>
    <w:tmpl w:val="BBA2C2EA"/>
    <w:lvl w:tplc="F796C4D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282E3281"/>
    <w:multiLevelType w:val="hybridMultilevel"/>
    <w:tmpl w:val="E1285D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4F9603C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5">
    <w:nsid w:val="39453CC1"/>
    <w:multiLevelType w:val="hybridMultilevel"/>
    <w:tmpl w:val="E0FA91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CBC3BD7"/>
    <w:multiLevelType w:val="hybridMultilevel"/>
    <w:tmpl w:val="71DA38A2"/>
    <w:lvl w:tplc="370044D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4B413E6E"/>
    <w:multiLevelType w:val="hybridMultilevel"/>
    <w:tmpl w:val="4C26A248"/>
    <w:lvl w:tplc="FF946586" w:ilvl="0">
      <w:start w:val="1"/>
      <w:numFmt w:val="lowerLetter"/>
      <w:lvlText w:val="%1)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8">
    <w:nsid w:val="4B6D46C2"/>
    <w:multiLevelType w:val="hybridMultilevel"/>
    <w:tmpl w:val="8A10EE0C"/>
    <w:lvl w:tplc="530A1D4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4D5F0B20"/>
    <w:multiLevelType w:val="hybridMultilevel"/>
    <w:tmpl w:val="E2347288"/>
    <w:lvl w:tplc="CD68C7FE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52960C07"/>
    <w:multiLevelType w:val="hybridMultilevel"/>
    <w:tmpl w:val="35E2A72E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21">
    <w:nsid w:val="538A2303"/>
    <w:multiLevelType w:val="hybridMultilevel"/>
    <w:tmpl w:val="1660B4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98E6538"/>
    <w:multiLevelType w:val="hybridMultilevel"/>
    <w:tmpl w:val="C5108A7A"/>
    <w:lvl w:tplc="3A10089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A665591"/>
    <w:multiLevelType w:val="hybridMultilevel"/>
    <w:tmpl w:val="E9A89320"/>
    <w:lvl w:tplc="3D86BF50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5BFD4A19"/>
    <w:multiLevelType w:val="multilevel"/>
    <w:tmpl w:val="20EC4AD2"/>
    <w:lvl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hanging="720" w:left="1428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hanging="720" w:left="1428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hanging="1080" w:left="1788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hanging="1080" w:left="1788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hanging="1440" w:left="2148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hanging="1440" w:left="2148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hanging="1800" w:left="2508"/>
      </w:pPr>
      <w:rPr>
        <w:rFonts w:hint="default"/>
      </w:rPr>
    </w:lvl>
  </w:abstractNum>
  <w:abstractNum w:abstractNumId="25">
    <w:nsid w:val="60666349"/>
    <w:multiLevelType w:val="hybridMultilevel"/>
    <w:tmpl w:val="D2C0A416"/>
    <w:lvl w:tplc="6CC4247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6">
    <w:nsid w:val="690D6DC4"/>
    <w:multiLevelType w:val="hybridMultilevel"/>
    <w:tmpl w:val="0E123302"/>
    <w:lvl w:tplc="E1727BCE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70750F0B"/>
    <w:multiLevelType w:val="multilevel"/>
    <w:tmpl w:val="79C872F8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4680" w:val="num"/>
        </w:tabs>
        <w:ind w:hanging="1800" w:left="4680"/>
      </w:pPr>
      <w:rPr>
        <w:rFonts w:hint="default"/>
      </w:rPr>
    </w:lvl>
  </w:abstractNum>
  <w:abstractNum w:abstractNumId="28">
    <w:nsid w:val="70E71CDF"/>
    <w:multiLevelType w:val="hybridMultilevel"/>
    <w:tmpl w:val="B3B471C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2B260B1"/>
    <w:multiLevelType w:val="hybridMultilevel"/>
    <w:tmpl w:val="47143B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74250F5F"/>
    <w:multiLevelType w:val="hybridMultilevel"/>
    <w:tmpl w:val="621E94C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74355D04"/>
    <w:multiLevelType w:val="hybridMultilevel"/>
    <w:tmpl w:val="EA545680"/>
    <w:lvl w:tplc="E086EF0A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7F1524F9"/>
    <w:multiLevelType w:val="singleLevel"/>
    <w:tmpl w:val="89A04824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33">
    <w:nsid w:val="7F28069D"/>
    <w:multiLevelType w:val="hybridMultilevel"/>
    <w:tmpl w:val="35E2A7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24"/>
  </w:num>
  <w:num w:numId="4">
    <w:abstractNumId w:val="27"/>
  </w:num>
  <w:num w:numId="5">
    <w:abstractNumId w:val="32"/>
  </w:num>
  <w:num w:numId="6">
    <w:abstractNumId w:val="14"/>
  </w:num>
  <w:num w:numId="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"/>
  </w:num>
  <w:num w:numId="10">
    <w:abstractNumId w:val="2"/>
  </w:num>
  <w:num w:numId="11">
    <w:abstractNumId w:val="3"/>
  </w:num>
  <w:num w:numId="12">
    <w:abstractNumId w:val="29"/>
  </w:num>
  <w:num w:numId="13">
    <w:abstractNumId w:val="26"/>
  </w:num>
  <w:num w:numId="14">
    <w:abstractNumId w:val="21"/>
  </w:num>
  <w:num w:numId="15">
    <w:abstractNumId w:val="31"/>
  </w:num>
  <w:num w:numId="16">
    <w:abstractNumId w:val="10"/>
  </w:num>
  <w:num w:numId="17">
    <w:abstractNumId w:val="23"/>
  </w:num>
  <w:num w:numId="18">
    <w:abstractNumId w:val="11"/>
  </w:num>
  <w:num w:numId="19">
    <w:abstractNumId w:val="9"/>
  </w:num>
  <w:num w:numId="20">
    <w:abstractNumId w:val="13"/>
  </w:num>
  <w:num w:numId="21">
    <w:abstractNumId w:val="30"/>
  </w:num>
  <w:num w:numId="22">
    <w:abstractNumId w:val="5"/>
  </w:num>
  <w:num w:numId="23">
    <w:abstractNumId w:val="7"/>
  </w:num>
  <w:num w:numId="24">
    <w:abstractNumId w:val="4"/>
  </w:num>
  <w:num w:numId="25">
    <w:abstractNumId w:val="28"/>
  </w:num>
  <w:num w:numId="26">
    <w:abstractNumId w:val="15"/>
  </w:num>
  <w:num w:numId="27">
    <w:abstractNumId w:val="19"/>
  </w:num>
  <w:num w:numId="28">
    <w:abstractNumId w:val="18"/>
  </w:num>
  <w:num w:numId="29">
    <w:abstractNumId w:val="20"/>
  </w:num>
  <w:num w:numId="30">
    <w:abstractNumId w:val="33"/>
  </w:num>
  <w:num w:numId="31">
    <w:abstractNumId w:val="6"/>
  </w:num>
  <w:num w:numId="32">
    <w:abstractNumId w:val="8"/>
  </w:num>
  <w:num w:numId="33">
    <w:abstractNumId w:val="17"/>
  </w:num>
  <w:num w:numId="34">
    <w:abstractNumId w:val="25"/>
  </w:num>
  <w:num w:numId="35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4EDB"/>
    <w:rsid w:val="000069D9"/>
    <w:rsid w:val="0002473D"/>
    <w:rsid w:val="0004484B"/>
    <w:rsid w:val="00061EF7"/>
    <w:rsid w:val="00071CCD"/>
    <w:rsid w:val="0008263F"/>
    <w:rsid w:val="000850D9"/>
    <w:rsid w:val="000A47E4"/>
    <w:rsid w:val="000A68E1"/>
    <w:rsid w:val="000B0E1B"/>
    <w:rsid w:val="00100596"/>
    <w:rsid w:val="00121A5E"/>
    <w:rsid w:val="00131753"/>
    <w:rsid w:val="001768DC"/>
    <w:rsid w:val="001A3334"/>
    <w:rsid w:val="00224A4C"/>
    <w:rsid w:val="00284C02"/>
    <w:rsid w:val="002A7DEE"/>
    <w:rsid w:val="002B4EDB"/>
    <w:rsid w:val="002B60A6"/>
    <w:rsid w:val="002D38D5"/>
    <w:rsid w:val="002E2534"/>
    <w:rsid w:val="002F7D4E"/>
    <w:rsid w:val="003404D2"/>
    <w:rsid w:val="00353F23"/>
    <w:rsid w:val="00384F9E"/>
    <w:rsid w:val="003B22E4"/>
    <w:rsid w:val="003B4B7A"/>
    <w:rsid w:val="003C23AC"/>
    <w:rsid w:val="00415DA9"/>
    <w:rsid w:val="00420DE4"/>
    <w:rsid w:val="00422BEA"/>
    <w:rsid w:val="00433748"/>
    <w:rsid w:val="00434E1D"/>
    <w:rsid w:val="00447D09"/>
    <w:rsid w:val="00452414"/>
    <w:rsid w:val="004A39BF"/>
    <w:rsid w:val="004D4666"/>
    <w:rsid w:val="004E4B24"/>
    <w:rsid w:val="004F4929"/>
    <w:rsid w:val="00532248"/>
    <w:rsid w:val="0058618D"/>
    <w:rsid w:val="005B51AB"/>
    <w:rsid w:val="005E0A75"/>
    <w:rsid w:val="005E4E4A"/>
    <w:rsid w:val="005F3D83"/>
    <w:rsid w:val="0064260D"/>
    <w:rsid w:val="00656C1B"/>
    <w:rsid w:val="006608EC"/>
    <w:rsid w:val="006619DB"/>
    <w:rsid w:val="00662695"/>
    <w:rsid w:val="006A1099"/>
    <w:rsid w:val="006D577E"/>
    <w:rsid w:val="006D5987"/>
    <w:rsid w:val="00712BC4"/>
    <w:rsid w:val="00717D5B"/>
    <w:rsid w:val="00733562"/>
    <w:rsid w:val="00750DA0"/>
    <w:rsid w:val="00784BE2"/>
    <w:rsid w:val="007874B9"/>
    <w:rsid w:val="007D3B84"/>
    <w:rsid w:val="00816F86"/>
    <w:rsid w:val="00852E55"/>
    <w:rsid w:val="00873298"/>
    <w:rsid w:val="00887951"/>
    <w:rsid w:val="008E5FEA"/>
    <w:rsid w:val="008F0E5D"/>
    <w:rsid w:val="00913C2D"/>
    <w:rsid w:val="009576D9"/>
    <w:rsid w:val="009A2CF1"/>
    <w:rsid w:val="009B4C27"/>
    <w:rsid w:val="009C20E5"/>
    <w:rsid w:val="009F1800"/>
    <w:rsid w:val="00A121F3"/>
    <w:rsid w:val="00A47609"/>
    <w:rsid w:val="00A5192F"/>
    <w:rsid w:val="00A94666"/>
    <w:rsid w:val="00A97335"/>
    <w:rsid w:val="00AA636B"/>
    <w:rsid w:val="00AB49D8"/>
    <w:rsid w:val="00AE2BC6"/>
    <w:rsid w:val="00B4264F"/>
    <w:rsid w:val="00B467B1"/>
    <w:rsid w:val="00B60A5A"/>
    <w:rsid w:val="00B77773"/>
    <w:rsid w:val="00B90B4B"/>
    <w:rsid w:val="00BC5124"/>
    <w:rsid w:val="00BE6C59"/>
    <w:rsid w:val="00C07056"/>
    <w:rsid w:val="00C1105F"/>
    <w:rsid w:val="00C12C87"/>
    <w:rsid w:val="00C177E4"/>
    <w:rsid w:val="00C27B10"/>
    <w:rsid w:val="00CB0A2A"/>
    <w:rsid w:val="00CD12FE"/>
    <w:rsid w:val="00CD37F3"/>
    <w:rsid w:val="00D307CA"/>
    <w:rsid w:val="00D44210"/>
    <w:rsid w:val="00DB4D90"/>
    <w:rsid w:val="00DD1A9B"/>
    <w:rsid w:val="00DD3D4E"/>
    <w:rsid w:val="00E008BC"/>
    <w:rsid w:val="00E155BC"/>
    <w:rsid w:val="00E57CE6"/>
    <w:rsid w:val="00E738A7"/>
    <w:rsid w:val="00EA613B"/>
    <w:rsid w:val="00F44BD6"/>
    <w:rsid w:val="00F57F41"/>
    <w:rsid w:val="00FE7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B4ED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C1105F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9" w:type="paragraph">
    <w:name w:val="heading 9"/>
    <w:basedOn w:val="Normal"/>
    <w:next w:val="Normal"/>
    <w:link w:val="Naslov9Char"/>
    <w:qFormat/>
    <w:rsid w:val="00DD3D4E"/>
    <w:pPr>
      <w:spacing w:after="60" w:before="240"/>
      <w:outlineLvl w:val="8"/>
    </w:pPr>
    <w:rPr>
      <w:rFonts w:cs="Arial" w:hAnsi="Arial" w:ascii="Arial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9Char" w:type="character">
    <w:name w:val="Naslov 9 Char"/>
    <w:basedOn w:val="Zadanifontodlomka"/>
    <w:link w:val="Naslov9"/>
    <w:rsid w:val="00DD3D4E"/>
    <w:rPr>
      <w:rFonts w:cs="Arial" w:hAnsi="Arial" w:ascii="Arial"/>
      <w:sz w:val="22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E008B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008BC"/>
    <w:rPr>
      <w:sz w:val="24"/>
      <w:szCs w:val="24"/>
    </w:rPr>
  </w:style>
  <w:style w:styleId="Podnoje" w:type="paragraph">
    <w:name w:val="footer"/>
    <w:basedOn w:val="Normal"/>
    <w:link w:val="PodnojeChar"/>
    <w:rsid w:val="00E008B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008BC"/>
    <w:rPr>
      <w:sz w:val="24"/>
      <w:szCs w:val="24"/>
    </w:rPr>
  </w:style>
  <w:style w:customStyle="true" w:styleId="Sadrajitablice" w:type="paragraph">
    <w:name w:val="Sadržaji tablice"/>
    <w:basedOn w:val="Normal"/>
    <w:rsid w:val="00B4264F"/>
    <w:pPr>
      <w:widowControl w:val="false"/>
      <w:suppressLineNumbers/>
      <w:suppressAutoHyphens/>
    </w:pPr>
    <w:rPr>
      <w:rFonts w:cs="Mangal" w:eastAsia="SimSun" w:hAnsi="Liberation Serif" w:ascii="Liberation Serif"/>
      <w:kern w:val="1"/>
      <w:lang w:bidi="hi-IN" w:eastAsia="zh-CN"/>
    </w:rPr>
  </w:style>
  <w:style w:styleId="Odlomakpopisa" w:type="paragraph">
    <w:name w:val="List Paragraph"/>
    <w:basedOn w:val="Normal"/>
    <w:uiPriority w:val="34"/>
    <w:qFormat/>
    <w:rsid w:val="00B4264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426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4260D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D3D4E"/>
    <w:rPr>
      <w:color w:val="0000FF"/>
      <w:u w:val="single"/>
    </w:rPr>
  </w:style>
  <w:style w:styleId="SlijeenaHiperveza" w:type="character">
    <w:name w:val="FollowedHyperlink"/>
    <w:uiPriority w:val="99"/>
    <w:unhideWhenUsed/>
    <w:rsid w:val="00DD3D4E"/>
    <w:rPr>
      <w:color w:val="800080"/>
      <w:u w:val="single"/>
    </w:rPr>
  </w:style>
  <w:style w:customStyle="true" w:styleId="font5" w:type="paragraph">
    <w:name w:val="font5"/>
    <w:basedOn w:val="Normal"/>
    <w:rsid w:val="00DD3D4E"/>
    <w:pPr>
      <w:spacing w:afterAutospacing="true" w:after="100" w:beforeAutospacing="true" w:before="100"/>
    </w:pPr>
    <w:rPr>
      <w:b/>
      <w:bCs/>
      <w:i/>
      <w:iCs/>
      <w:sz w:val="22"/>
      <w:szCs w:val="22"/>
    </w:rPr>
  </w:style>
  <w:style w:customStyle="true" w:styleId="font6" w:type="paragraph">
    <w:name w:val="font6"/>
    <w:basedOn w:val="Normal"/>
    <w:rsid w:val="00DD3D4E"/>
    <w:pPr>
      <w:spacing w:afterAutospacing="true" w:after="100" w:beforeAutospacing="true" w:before="100"/>
    </w:pPr>
    <w:rPr>
      <w:sz w:val="22"/>
      <w:szCs w:val="22"/>
    </w:rPr>
  </w:style>
  <w:style w:customStyle="true" w:styleId="xl65" w:type="paragraph">
    <w:name w:val="xl65"/>
    <w:basedOn w:val="Normal"/>
    <w:rsid w:val="00DD3D4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66" w:type="paragraph">
    <w:name w:val="xl66"/>
    <w:basedOn w:val="Normal"/>
    <w:rsid w:val="00DD3D4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hAnsi="Arial" w:ascii="Arial"/>
      <w:b/>
      <w:bCs/>
      <w:color w:val="000000"/>
      <w:sz w:val="28"/>
      <w:szCs w:val="28"/>
    </w:rPr>
  </w:style>
  <w:style w:customStyle="true" w:styleId="xl67" w:type="paragraph">
    <w:name w:val="xl67"/>
    <w:basedOn w:val="Normal"/>
    <w:rsid w:val="00DD3D4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i/>
      <w:iCs/>
      <w:color w:val="0000FF"/>
    </w:rPr>
  </w:style>
  <w:style w:customStyle="true" w:styleId="xl68" w:type="paragraph">
    <w:name w:val="xl68"/>
    <w:basedOn w:val="Normal"/>
    <w:rsid w:val="00DD3D4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hAnsi="Arial" w:ascii="Arial"/>
    </w:rPr>
  </w:style>
  <w:style w:customStyle="true" w:styleId="xl69" w:type="paragraph">
    <w:name w:val="xl69"/>
    <w:basedOn w:val="Normal"/>
    <w:rsid w:val="00DD3D4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cs="Arial" w:hAnsi="Arial" w:ascii="Arial"/>
      <w:b/>
      <w:bCs/>
      <w:i/>
      <w:iCs/>
      <w:color w:val="FF0000"/>
    </w:rPr>
  </w:style>
  <w:style w:customStyle="true" w:styleId="xl70" w:type="paragraph">
    <w:name w:val="xl70"/>
    <w:basedOn w:val="Normal"/>
    <w:rsid w:val="00DD3D4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</w:style>
  <w:style w:customStyle="true" w:styleId="xl71" w:type="paragraph">
    <w:name w:val="xl71"/>
    <w:basedOn w:val="Normal"/>
    <w:rsid w:val="00DD3D4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top"/>
    </w:pPr>
    <w:rPr>
      <w:b/>
      <w:bCs/>
      <w:sz w:val="22"/>
      <w:szCs w:val="22"/>
    </w:rPr>
  </w:style>
  <w:style w:customStyle="true" w:styleId="xl72" w:type="paragraph">
    <w:name w:val="xl72"/>
    <w:basedOn w:val="Normal"/>
    <w:rsid w:val="00DD3D4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top"/>
    </w:pPr>
    <w:rPr>
      <w:b/>
      <w:bCs/>
      <w:sz w:val="22"/>
      <w:szCs w:val="22"/>
    </w:rPr>
  </w:style>
  <w:style w:customStyle="true" w:styleId="xl73" w:type="paragraph">
    <w:name w:val="xl73"/>
    <w:basedOn w:val="Normal"/>
    <w:rsid w:val="00DD3D4E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22"/>
      <w:szCs w:val="22"/>
    </w:rPr>
  </w:style>
  <w:style w:customStyle="true" w:styleId="xl74" w:type="paragraph">
    <w:name w:val="xl74"/>
    <w:basedOn w:val="Normal"/>
    <w:rsid w:val="00DD3D4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22"/>
      <w:szCs w:val="22"/>
    </w:rPr>
  </w:style>
  <w:style w:customStyle="true" w:styleId="xl75" w:type="paragraph">
    <w:name w:val="xl75"/>
    <w:basedOn w:val="Normal"/>
    <w:rsid w:val="00DD3D4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22"/>
      <w:szCs w:val="22"/>
    </w:rPr>
  </w:style>
  <w:style w:customStyle="true" w:styleId="xl76" w:type="paragraph">
    <w:name w:val="xl76"/>
    <w:basedOn w:val="Normal"/>
    <w:rsid w:val="00DD3D4E"/>
    <w:pPr>
      <w:pBdr>
        <w:top w:space="0" w:sz="4" w:color="auto" w:val="single"/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22"/>
      <w:szCs w:val="22"/>
    </w:rPr>
  </w:style>
  <w:style w:customStyle="true" w:styleId="xl77" w:type="paragraph">
    <w:name w:val="xl77"/>
    <w:basedOn w:val="Normal"/>
    <w:rsid w:val="00DD3D4E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78" w:type="paragraph">
    <w:name w:val="xl78"/>
    <w:basedOn w:val="Normal"/>
    <w:rsid w:val="00DD3D4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79" w:type="paragraph">
    <w:name w:val="xl79"/>
    <w:basedOn w:val="Normal"/>
    <w:rsid w:val="00DD3D4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80" w:type="paragraph">
    <w:name w:val="xl80"/>
    <w:basedOn w:val="Normal"/>
    <w:rsid w:val="00DD3D4E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81" w:type="paragraph">
    <w:name w:val="xl81"/>
    <w:basedOn w:val="Normal"/>
    <w:rsid w:val="00DD3D4E"/>
    <w:pPr>
      <w:pBdr>
        <w:top w:space="0" w:sz="4" w:color="auto" w:val="single"/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  <w:textAlignment w:val="center"/>
    </w:pPr>
  </w:style>
  <w:style w:customStyle="true" w:styleId="xl82" w:type="paragraph">
    <w:name w:val="xl82"/>
    <w:basedOn w:val="Normal"/>
    <w:rsid w:val="00DD3D4E"/>
    <w:pPr>
      <w:pBdr>
        <w:top w:space="0" w:sz="4" w:color="auto" w:val="single"/>
        <w:left w:space="0" w:sz="4" w:color="auto" w:val="single"/>
        <w:bottom w:space="0" w:sz="6" w:color="auto" w:val="double"/>
        <w:right w:space="0" w:sz="4" w:color="auto" w:val="single"/>
      </w:pBdr>
      <w:spacing w:afterAutospacing="true" w:after="100" w:beforeAutospacing="true" w:before="100"/>
      <w:jc w:val="center"/>
    </w:pPr>
  </w:style>
  <w:style w:customStyle="true" w:styleId="xl83" w:type="paragraph">
    <w:name w:val="xl83"/>
    <w:basedOn w:val="Normal"/>
    <w:rsid w:val="00DD3D4E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top"/>
    </w:pPr>
    <w:rPr>
      <w:b/>
      <w:bCs/>
      <w:sz w:val="22"/>
      <w:szCs w:val="22"/>
    </w:rPr>
  </w:style>
  <w:style w:customStyle="true" w:styleId="xl84" w:type="paragraph">
    <w:name w:val="xl84"/>
    <w:basedOn w:val="Normal"/>
    <w:rsid w:val="00DD3D4E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</w:style>
  <w:style w:customStyle="true" w:styleId="xl85" w:type="paragraph">
    <w:name w:val="xl85"/>
    <w:basedOn w:val="Normal"/>
    <w:rsid w:val="00DD3D4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i/>
      <w:iCs/>
      <w:color w:val="993300"/>
    </w:rPr>
  </w:style>
  <w:style w:customStyle="true" w:styleId="xl86" w:type="paragraph">
    <w:name w:val="xl86"/>
    <w:basedOn w:val="Normal"/>
    <w:rsid w:val="00DD3D4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</w:rPr>
  </w:style>
  <w:style w:customStyle="true" w:styleId="xl87" w:type="paragraph">
    <w:name w:val="xl87"/>
    <w:basedOn w:val="Normal"/>
    <w:rsid w:val="00DD3D4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  <w:b/>
      <w:bCs/>
      <w:sz w:val="28"/>
      <w:szCs w:val="28"/>
    </w:rPr>
  </w:style>
  <w:style w:customStyle="true" w:styleId="xl88" w:type="paragraph">
    <w:name w:val="xl88"/>
    <w:basedOn w:val="Normal"/>
    <w:rsid w:val="00DD3D4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  <w:b/>
      <w:bCs/>
      <w:sz w:val="22"/>
      <w:szCs w:val="22"/>
    </w:rPr>
  </w:style>
  <w:style w:customStyle="true" w:styleId="xl89" w:type="paragraph">
    <w:name w:val="xl89"/>
    <w:basedOn w:val="Normal"/>
    <w:rsid w:val="00DD3D4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  <w:b/>
      <w:bCs/>
      <w:color w:val="FF0000"/>
      <w:sz w:val="28"/>
      <w:szCs w:val="28"/>
    </w:rPr>
  </w:style>
  <w:style w:customStyle="true" w:styleId="xl90" w:type="paragraph">
    <w:name w:val="xl90"/>
    <w:basedOn w:val="Normal"/>
    <w:rsid w:val="00DD3D4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  <w:b/>
      <w:bCs/>
      <w:color w:val="993300"/>
      <w:sz w:val="28"/>
      <w:szCs w:val="28"/>
    </w:rPr>
  </w:style>
  <w:style w:customStyle="true" w:styleId="xl91" w:type="paragraph">
    <w:name w:val="xl91"/>
    <w:basedOn w:val="Normal"/>
    <w:rsid w:val="00DD3D4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Arial" w:hAnsi="Arial" w:ascii="Arial"/>
      <w:color w:val="0000FF"/>
    </w:rPr>
  </w:style>
  <w:style w:customStyle="true" w:styleId="xl92" w:type="paragraph">
    <w:name w:val="xl92"/>
    <w:basedOn w:val="Normal"/>
    <w:rsid w:val="00DD3D4E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93" w:type="paragraph">
    <w:name w:val="xl93"/>
    <w:basedOn w:val="Normal"/>
    <w:rsid w:val="00DD3D4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Naslov1Char" w:type="character">
    <w:name w:val="Naslov 1 Char"/>
    <w:basedOn w:val="Zadanifontodlomka"/>
    <w:link w:val="Naslov1"/>
    <w:rsid w:val="00C1105F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434E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4E1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4E1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4E1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4E1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B4ED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C1105F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9" w:type="paragraph">
    <w:name w:val="heading 9"/>
    <w:basedOn w:val="Normal"/>
    <w:next w:val="Normal"/>
    <w:link w:val="Naslov9Char"/>
    <w:qFormat/>
    <w:rsid w:val="00DD3D4E"/>
    <w:pPr>
      <w:spacing w:after="60" w:before="240"/>
      <w:outlineLvl w:val="8"/>
    </w:pPr>
    <w:rPr>
      <w:rFonts w:ascii="Arial" w:cs="Arial" w:hAnsi="Arial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9Char" w:type="character">
    <w:name w:val="Naslov 9 Char"/>
    <w:basedOn w:val="Zadanifontodlomka"/>
    <w:link w:val="Naslov9"/>
    <w:rsid w:val="00DD3D4E"/>
    <w:rPr>
      <w:rFonts w:ascii="Arial" w:cs="Arial" w:hAnsi="Arial"/>
      <w:sz w:val="22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E008B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008BC"/>
    <w:rPr>
      <w:sz w:val="24"/>
      <w:szCs w:val="24"/>
    </w:rPr>
  </w:style>
  <w:style w:styleId="Podnoje" w:type="paragraph">
    <w:name w:val="footer"/>
    <w:basedOn w:val="Normal"/>
    <w:link w:val="PodnojeChar"/>
    <w:rsid w:val="00E008B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008BC"/>
    <w:rPr>
      <w:sz w:val="24"/>
      <w:szCs w:val="24"/>
    </w:rPr>
  </w:style>
  <w:style w:customStyle="1" w:styleId="Sadrajitablice" w:type="paragraph">
    <w:name w:val="Sadržaji tablice"/>
    <w:basedOn w:val="Normal"/>
    <w:rsid w:val="00B4264F"/>
    <w:pPr>
      <w:widowControl w:val="0"/>
      <w:suppressLineNumbers/>
      <w:suppressAutoHyphens/>
    </w:pPr>
    <w:rPr>
      <w:rFonts w:ascii="Liberation Serif" w:cs="Mangal" w:eastAsia="SimSun" w:hAnsi="Liberation Serif"/>
      <w:kern w:val="1"/>
      <w:lang w:bidi="hi-IN" w:eastAsia="zh-CN"/>
    </w:rPr>
  </w:style>
  <w:style w:styleId="Odlomakpopisa" w:type="paragraph">
    <w:name w:val="List Paragraph"/>
    <w:basedOn w:val="Normal"/>
    <w:uiPriority w:val="34"/>
    <w:qFormat/>
    <w:rsid w:val="00B4264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426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4260D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D3D4E"/>
    <w:rPr>
      <w:color w:val="0000FF"/>
      <w:u w:val="single"/>
    </w:rPr>
  </w:style>
  <w:style w:styleId="SlijeenaHiperveza" w:type="character">
    <w:name w:val="FollowedHyperlink"/>
    <w:uiPriority w:val="99"/>
    <w:unhideWhenUsed/>
    <w:rsid w:val="00DD3D4E"/>
    <w:rPr>
      <w:color w:val="800080"/>
      <w:u w:val="single"/>
    </w:rPr>
  </w:style>
  <w:style w:customStyle="1" w:styleId="font5" w:type="paragraph">
    <w:name w:val="font5"/>
    <w:basedOn w:val="Normal"/>
    <w:rsid w:val="00DD3D4E"/>
    <w:pPr>
      <w:spacing w:after="100" w:afterAutospacing="1" w:before="100" w:beforeAutospacing="1"/>
    </w:pPr>
    <w:rPr>
      <w:b/>
      <w:bCs/>
      <w:i/>
      <w:iCs/>
      <w:sz w:val="22"/>
      <w:szCs w:val="22"/>
    </w:rPr>
  </w:style>
  <w:style w:customStyle="1" w:styleId="font6" w:type="paragraph">
    <w:name w:val="font6"/>
    <w:basedOn w:val="Normal"/>
    <w:rsid w:val="00DD3D4E"/>
    <w:pPr>
      <w:spacing w:after="100" w:afterAutospacing="1" w:before="100" w:beforeAutospacing="1"/>
    </w:pPr>
    <w:rPr>
      <w:sz w:val="22"/>
      <w:szCs w:val="22"/>
    </w:rPr>
  </w:style>
  <w:style w:customStyle="1" w:styleId="xl65" w:type="paragraph">
    <w:name w:val="xl65"/>
    <w:basedOn w:val="Normal"/>
    <w:rsid w:val="00DD3D4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66" w:type="paragraph">
    <w:name w:val="xl66"/>
    <w:basedOn w:val="Normal"/>
    <w:rsid w:val="00DD3D4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hAnsi="Arial"/>
      <w:b/>
      <w:bCs/>
      <w:color w:val="000000"/>
      <w:sz w:val="28"/>
      <w:szCs w:val="28"/>
    </w:rPr>
  </w:style>
  <w:style w:customStyle="1" w:styleId="xl67" w:type="paragraph">
    <w:name w:val="xl67"/>
    <w:basedOn w:val="Normal"/>
    <w:rsid w:val="00DD3D4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i/>
      <w:iCs/>
      <w:color w:val="0000FF"/>
    </w:rPr>
  </w:style>
  <w:style w:customStyle="1" w:styleId="xl68" w:type="paragraph">
    <w:name w:val="xl68"/>
    <w:basedOn w:val="Normal"/>
    <w:rsid w:val="00DD3D4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hAnsi="Arial"/>
    </w:rPr>
  </w:style>
  <w:style w:customStyle="1" w:styleId="xl69" w:type="paragraph">
    <w:name w:val="xl69"/>
    <w:basedOn w:val="Normal"/>
    <w:rsid w:val="00DD3D4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Arial" w:cs="Arial" w:hAnsi="Arial"/>
      <w:b/>
      <w:bCs/>
      <w:i/>
      <w:iCs/>
      <w:color w:val="FF0000"/>
    </w:rPr>
  </w:style>
  <w:style w:customStyle="1" w:styleId="xl70" w:type="paragraph">
    <w:name w:val="xl70"/>
    <w:basedOn w:val="Normal"/>
    <w:rsid w:val="00DD3D4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</w:style>
  <w:style w:customStyle="1" w:styleId="xl71" w:type="paragraph">
    <w:name w:val="xl71"/>
    <w:basedOn w:val="Normal"/>
    <w:rsid w:val="00DD3D4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b/>
      <w:bCs/>
      <w:sz w:val="22"/>
      <w:szCs w:val="22"/>
    </w:rPr>
  </w:style>
  <w:style w:customStyle="1" w:styleId="xl72" w:type="paragraph">
    <w:name w:val="xl72"/>
    <w:basedOn w:val="Normal"/>
    <w:rsid w:val="00DD3D4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b/>
      <w:bCs/>
      <w:sz w:val="22"/>
      <w:szCs w:val="22"/>
    </w:rPr>
  </w:style>
  <w:style w:customStyle="1" w:styleId="xl73" w:type="paragraph">
    <w:name w:val="xl73"/>
    <w:basedOn w:val="Normal"/>
    <w:rsid w:val="00DD3D4E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22"/>
      <w:szCs w:val="22"/>
    </w:rPr>
  </w:style>
  <w:style w:customStyle="1" w:styleId="xl74" w:type="paragraph">
    <w:name w:val="xl74"/>
    <w:basedOn w:val="Normal"/>
    <w:rsid w:val="00DD3D4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22"/>
      <w:szCs w:val="22"/>
    </w:rPr>
  </w:style>
  <w:style w:customStyle="1" w:styleId="xl75" w:type="paragraph">
    <w:name w:val="xl75"/>
    <w:basedOn w:val="Normal"/>
    <w:rsid w:val="00DD3D4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22"/>
      <w:szCs w:val="22"/>
    </w:rPr>
  </w:style>
  <w:style w:customStyle="1" w:styleId="xl76" w:type="paragraph">
    <w:name w:val="xl76"/>
    <w:basedOn w:val="Normal"/>
    <w:rsid w:val="00DD3D4E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22"/>
      <w:szCs w:val="22"/>
    </w:rPr>
  </w:style>
  <w:style w:customStyle="1" w:styleId="xl77" w:type="paragraph">
    <w:name w:val="xl77"/>
    <w:basedOn w:val="Normal"/>
    <w:rsid w:val="00DD3D4E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78" w:type="paragraph">
    <w:name w:val="xl78"/>
    <w:basedOn w:val="Normal"/>
    <w:rsid w:val="00DD3D4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79" w:type="paragraph">
    <w:name w:val="xl79"/>
    <w:basedOn w:val="Normal"/>
    <w:rsid w:val="00DD3D4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80" w:type="paragraph">
    <w:name w:val="xl80"/>
    <w:basedOn w:val="Normal"/>
    <w:rsid w:val="00DD3D4E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81" w:type="paragraph">
    <w:name w:val="xl81"/>
    <w:basedOn w:val="Normal"/>
    <w:rsid w:val="00DD3D4E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  <w:textAlignment w:val="center"/>
    </w:pPr>
  </w:style>
  <w:style w:customStyle="1" w:styleId="xl82" w:type="paragraph">
    <w:name w:val="xl82"/>
    <w:basedOn w:val="Normal"/>
    <w:rsid w:val="00DD3D4E"/>
    <w:pPr>
      <w:pBdr>
        <w:top w:color="auto" w:space="0" w:sz="4" w:val="single"/>
        <w:left w:color="auto" w:space="0" w:sz="4" w:val="single"/>
        <w:bottom w:color="auto" w:space="0" w:sz="6" w:val="double"/>
        <w:right w:color="auto" w:space="0" w:sz="4" w:val="single"/>
      </w:pBdr>
      <w:spacing w:after="100" w:afterAutospacing="1" w:before="100" w:beforeAutospacing="1"/>
      <w:jc w:val="center"/>
    </w:pPr>
  </w:style>
  <w:style w:customStyle="1" w:styleId="xl83" w:type="paragraph">
    <w:name w:val="xl83"/>
    <w:basedOn w:val="Normal"/>
    <w:rsid w:val="00DD3D4E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b/>
      <w:bCs/>
      <w:sz w:val="22"/>
      <w:szCs w:val="22"/>
    </w:rPr>
  </w:style>
  <w:style w:customStyle="1" w:styleId="xl84" w:type="paragraph">
    <w:name w:val="xl84"/>
    <w:basedOn w:val="Normal"/>
    <w:rsid w:val="00DD3D4E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</w:pPr>
  </w:style>
  <w:style w:customStyle="1" w:styleId="xl85" w:type="paragraph">
    <w:name w:val="xl85"/>
    <w:basedOn w:val="Normal"/>
    <w:rsid w:val="00DD3D4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i/>
      <w:iCs/>
      <w:color w:val="993300"/>
    </w:rPr>
  </w:style>
  <w:style w:customStyle="1" w:styleId="xl86" w:type="paragraph">
    <w:name w:val="xl86"/>
    <w:basedOn w:val="Normal"/>
    <w:rsid w:val="00DD3D4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</w:rPr>
  </w:style>
  <w:style w:customStyle="1" w:styleId="xl87" w:type="paragraph">
    <w:name w:val="xl87"/>
    <w:basedOn w:val="Normal"/>
    <w:rsid w:val="00DD3D4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  <w:b/>
      <w:bCs/>
      <w:sz w:val="28"/>
      <w:szCs w:val="28"/>
    </w:rPr>
  </w:style>
  <w:style w:customStyle="1" w:styleId="xl88" w:type="paragraph">
    <w:name w:val="xl88"/>
    <w:basedOn w:val="Normal"/>
    <w:rsid w:val="00DD3D4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  <w:b/>
      <w:bCs/>
      <w:sz w:val="22"/>
      <w:szCs w:val="22"/>
    </w:rPr>
  </w:style>
  <w:style w:customStyle="1" w:styleId="xl89" w:type="paragraph">
    <w:name w:val="xl89"/>
    <w:basedOn w:val="Normal"/>
    <w:rsid w:val="00DD3D4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  <w:b/>
      <w:bCs/>
      <w:color w:val="FF0000"/>
      <w:sz w:val="28"/>
      <w:szCs w:val="28"/>
    </w:rPr>
  </w:style>
  <w:style w:customStyle="1" w:styleId="xl90" w:type="paragraph">
    <w:name w:val="xl90"/>
    <w:basedOn w:val="Normal"/>
    <w:rsid w:val="00DD3D4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  <w:b/>
      <w:bCs/>
      <w:color w:val="993300"/>
      <w:sz w:val="28"/>
      <w:szCs w:val="28"/>
    </w:rPr>
  </w:style>
  <w:style w:customStyle="1" w:styleId="xl91" w:type="paragraph">
    <w:name w:val="xl91"/>
    <w:basedOn w:val="Normal"/>
    <w:rsid w:val="00DD3D4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hAnsi="Arial"/>
      <w:color w:val="0000FF"/>
    </w:rPr>
  </w:style>
  <w:style w:customStyle="1" w:styleId="xl92" w:type="paragraph">
    <w:name w:val="xl92"/>
    <w:basedOn w:val="Normal"/>
    <w:rsid w:val="00DD3D4E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93" w:type="paragraph">
    <w:name w:val="xl93"/>
    <w:basedOn w:val="Normal"/>
    <w:rsid w:val="00DD3D4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Naslov1Char" w:type="character">
    <w:name w:val="Naslov 1 Char"/>
    <w:basedOn w:val="Zadanifontodlomka"/>
    <w:link w:val="Naslov1"/>
    <w:rsid w:val="00C1105F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434E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4E1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4E1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4E1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4E1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0210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</izvorni_sadrzaj>
    <derivirana_varijabla naziv="DomainObject.Predmet.Broj_1">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St-138/2016</izvorni_sadrzaj>
    <derivirana_varijabla naziv="DomainObject.Predmet.OznakaBroj_1">St-138/2016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ZADAR-GEL, društvo s ograničenom odgovornošću za proizvodnju, ugostiteljstvo, turizam i trgovinu</izvorni_sadrzaj>
    <derivirana_varijabla naziv="DomainObject.Predmet.ProtustrankaFormated_1">  ZADAR-GEL, društvo s ograničenom odgovornošću za proizvodnju, ugostiteljstvo, turizam i trgovinu</derivirana_varijabla>
  </DomainObject.Predmet.ProtustrankaFormated>
  <DomainObject.Predmet.ProtustrankaFormatedOIB>
    <izvorni_sadrzaj>  ZADAR-GEL, društvo s ograničenom odgovornošću za proizvodnju, ugostiteljstvo, turizam i trgovinu, OIB 11645931568</izvorni_sadrzaj>
    <derivirana_varijabla naziv="DomainObject.Predmet.ProtustrankaFormatedOIB_1">  ZADAR-GEL, društvo s ograničenom odgovornošću za proizvodnju, ugostiteljstvo, turizam i trgovinu, OIB 11645931568</derivirana_varijabla>
  </DomainObject.Predmet.ProtustrankaFormatedOIB>
  <DomainObject.Predmet.ProtustrankaFormatedWithAdress>
    <izvorni_sadrzaj> ZADAR-GEL, društvo s ograničenom odgovornošću za proizvodnju, ugostiteljstvo, turizam i trgovinu, Otočki Prilaz 11, 23000 Zadar</izvorni_sadrzaj>
    <derivirana_varijabla naziv="DomainObject.Predmet.ProtustrankaFormatedWithAdress_1"> ZADAR-GEL, društvo s ograničenom odgovornošću za proizvodnju, ugostiteljstvo, turizam i trgovinu, Otočki Prilaz 11, 23000 Zadar</derivirana_varijabla>
  </DomainObject.Predmet.ProtustrankaFormatedWithAdress>
  <DomainObject.Predmet.ProtustrankaFormatedWithAdressOIB>
    <izvorni_sadrzaj> ZADAR-GEL, društvo s ograničenom odgovornošću za proizvodnju, ugostiteljstvo, turizam i trgovinu, OIB 11645931568, Otočki Prilaz 11, 23000 Zadar</izvorni_sadrzaj>
    <derivirana_varijabla naziv="DomainObject.Predmet.ProtustrankaFormatedWithAdressOIB_1"> ZADAR-GEL, društvo s ograničenom odgovornošću za proizvodnju, ugostiteljstvo, turizam i trgovinu, OIB 11645931568, Otočki Prilaz 11, 23000 Zadar</derivirana_varijabla>
  </DomainObject.Predmet.ProtustrankaFormatedWithAdressOIB>
  <DomainObject.Predmet.ProtustrankaWithAdress>
    <izvorni_sadrzaj>ZADAR-GEL, društvo s ograničenom odgovornošću za proizvodnju, ugostiteljstvo, turizam i trgovinu Otočki Prilaz 11, 23000 Zadar</izvorni_sadrzaj>
    <derivirana_varijabla naziv="DomainObject.Predmet.ProtustrankaWithAdress_1">ZADAR-GEL, društvo s ograničenom odgovornošću za proizvodnju, ugostiteljstvo, turizam i trgovinu Otočki Prilaz 11, 23000 Zadar</derivirana_varijabla>
  </DomainObject.Predmet.ProtustrankaWithAdress>
  <DomainObject.Predmet.ProtustrankaWithAdressOIB>
    <izvorni_sadrzaj>ZADAR-GEL, društvo s ograničenom odgovornošću za proizvodnju, ugostiteljstvo, turizam i trgovinu, OIB 11645931568, Otočki Prilaz 11, 23000 Zadar</izvorni_sadrzaj>
    <derivirana_varijabla naziv="DomainObject.Predmet.ProtustrankaWithAdressOIB_1">ZADAR-GEL, društvo s ograničenom odgovornošću za proizvodnju, ugostiteljstvo, turizam i trgovinu, OIB 11645931568, Otočki Prilaz 11, 23000 Zadar</derivirana_varijabla>
  </DomainObject.Predmet.ProtustrankaWithAdressOIB>
  <DomainObject.Predmet.ProtustrankaNazivFormated>
    <izvorni_sadrzaj>ZADAR-GEL, društvo s ograničenom odgovornošću za proizvodnju, ugostiteljstvo, turizam i trgovinu</izvorni_sadrzaj>
    <derivirana_varijabla naziv="DomainObject.Predmet.ProtustrankaNazivFormated_1">ZADAR-GEL, društvo s ograničenom odgovornošću za proizvodnju, ugostiteljstvo, turizam i trgovinu</derivirana_varijabla>
  </DomainObject.Predmet.ProtustrankaNazivFormated>
  <DomainObject.Predmet.ProtustrankaNazivFormatedOIB>
    <izvorni_sadrzaj>ZADAR-GEL, društvo s ograničenom odgovornošću za proizvodnju, ugostiteljstvo, turizam i trgovinu, OIB 11645931568</izvorni_sadrzaj>
    <derivirana_varijabla naziv="DomainObject.Predmet.ProtustrankaNazivFormatedOIB_1">ZADAR-GEL, društvo s ograničenom odgovornošću za proizvodnju, ugostiteljstvo, turizam i trgovinu, OIB 11645931568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161943.83</izvorni_sadrzaj>
    <derivirana_varijabla naziv="DomainObject.Predmet.TrenutnaVrijednost_1">161943.83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ZADAR-GEL, društvo s ograničenom odgovornošću za proizvodnju, ugostiteljstvo, turizam i trgovinu</item>
    </izvorni_sadrzaj>
    <derivirana_varijabla naziv="DomainObject.Predmet.ProtuStrankaListFormated_1">
      <item>ZADAR-GEL, društvo s ograničenom odgovornošću za proizvodnju, ugostiteljstvo, turizam i trgovinu</item>
    </derivirana_varijabla>
  </DomainObject.Predmet.ProtuStrankaListFormated>
  <DomainObject.Predmet.ProtuStrankaListFormatedOIB>
    <izvorni_sadrzaj>
      <item>ZADAR-GEL, društvo s ograničenom odgovornošću za proizvodnju, ugostiteljstvo, turizam i trgovinu, OIB 11645931568</item>
    </izvorni_sadrzaj>
    <derivirana_varijabla naziv="DomainObject.Predmet.ProtuStrankaListFormatedOIB_1">
      <item>ZADAR-GEL, društvo s ograničenom odgovornošću za proizvodnju, ugostiteljstvo, turizam i trgovinu, OIB 11645931568</item>
    </derivirana_varijabla>
  </DomainObject.Predmet.ProtuStrankaListFormatedOIB>
  <DomainObject.Predmet.ProtuStrankaListFormatedWithAdress>
    <izvorni_sadrzaj>
      <item>ZADAR-GEL, društvo s ograničenom odgovornošću za proizvodnju, ugostiteljstvo, turizam i trgovinu, Otočki Prilaz 11, 23000 Zadar</item>
    </izvorni_sadrzaj>
    <derivirana_varijabla naziv="DomainObject.Predmet.ProtuStrankaListFormatedWithAdress_1">
      <item>ZADAR-GEL, društvo s ograničenom odgovornošću za proizvodnju, ugostiteljstvo, turizam i trgovinu, Otočki Prilaz 11, 23000 Zadar</item>
    </derivirana_varijabla>
  </DomainObject.Predmet.ProtuStrankaListFormatedWithAdress>
  <DomainObject.Predmet.ProtuStrankaListFormatedWithAdressOIB>
    <izvorni_sadrzaj>
      <item>ZADAR-GEL, društvo s ograničenom odgovornošću za proizvodnju, ugostiteljstvo, turizam i trgovinu, OIB 11645931568, Otočki Prilaz 11, 23000 Zadar</item>
    </izvorni_sadrzaj>
    <derivirana_varijabla naziv="DomainObject.Predmet.ProtuStrankaListFormatedWithAdressOIB_1">
      <item>ZADAR-GEL, društvo s ograničenom odgovornošću za proizvodnju, ugostiteljstvo, turizam i trgovinu, OIB 11645931568, Otočki Prilaz 11, 23000 Zadar</item>
    </derivirana_varijabla>
  </DomainObject.Predmet.ProtuStrankaListFormatedWithAdressOIB>
  <DomainObject.Predmet.ProtuStrankaListNazivFormated>
    <izvorni_sadrzaj>
      <item>ZADAR-GEL, društvo s ograničenom odgovornošću za proizvodnju, ugostiteljstvo, turizam i trgovinu</item>
    </izvorni_sadrzaj>
    <derivirana_varijabla naziv="DomainObject.Predmet.ProtuStrankaListNazivFormated_1">
      <item>ZADAR-GEL, društvo s ograničenom odgovornošću za proizvodnju, ugostiteljstvo, turizam i trgovinu</item>
    </derivirana_varijabla>
  </DomainObject.Predmet.ProtuStrankaListNazivFormated>
  <DomainObject.Predmet.ProtuStrankaListNazivFormatedOIB>
    <izvorni_sadrzaj>
      <item>ZADAR-GEL, društvo s ograničenom odgovornošću za proizvodnju, ugostiteljstvo, turizam i trgovinu, OIB 11645931568</item>
    </izvorni_sadrzaj>
    <derivirana_varijabla naziv="DomainObject.Predmet.ProtuStrankaListNazivFormatedOIB_1">
      <item>ZADAR-GEL, društvo s ograničenom odgovornošću za proizvodnju, ugostiteljstvo, turizam i trgovinu, OIB 11645931568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ZADAR-GEL, društvo s ograničenom odgovornošću za proizvodnju, ugostiteljstvo, turizam i trgovinu</izvorni_sadrzaj>
    <derivirana_varijabla naziv="DomainObject.Predmet.ProtustrankaIDrugi_1">ZADAR-GEL, društvo s ograničenom odgovornošću za proizvodnju, ugostiteljstvo, turizam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ZADAR-GEL, društvo s ograničenom odgovornošću za proizvodnju, ugostiteljstvo, turizam i trgovinu, OIB 11645931568, Otočki Prilaz 11, 23000 Zadar</izvorni_sadrzaj>
    <derivirana_varijabla naziv="DomainObject.Predmet.ProtustrankaIDrugiAdressOIB_1">ZADAR-GEL, društvo s ograničenom odgovornošću za proizvodnju, ugostiteljstvo, turizam i trgovinu, OIB 11645931568, Otočki Prilaz 11,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ZADAR-GEL, društvo s ograničenom odgovornošću za proizvodnju, ugostiteljstvo, turizam i trgovinu</item>
    </izvorni_sadrzaj>
    <derivirana_varijabla naziv="DomainObject.Predmet.SudioniciListNaziv_1">
      <item>Financijska agencija</item>
      <item>ZADAR-GEL, društvo s ograničenom odgovornošću za proizvodnju, ugostiteljstvo, turizam i trgovinu</item>
    </derivirana_varijabla>
  </DomainObject.Predmet.SudioniciListNaziv>
  <DomainObject.Predmet.SudioniciListAdressOIB>
    <izvorni_sadrzaj>
      <item>Financijska agencija, OIB 85821130368, Ivana Danila 4,23000 Zadar</item>
      <item>ZADAR-GEL, društvo s ograničenom odgovornošću za proizvodnju, ugostiteljstvo, turizam i trgovinu, OIB 11645931568, Otočki Prilaz 11,23000 Zadar</item>
    </izvorni_sadrzaj>
    <derivirana_varijabla naziv="DomainObject.Predmet.SudioniciListAdressOIB_1">
      <item>Financijska agencija, OIB 85821130368, Ivana Danila 4,23000 Zadar</item>
      <item>ZADAR-GEL, društvo s ograničenom odgovornošću za proizvodnju, ugostiteljstvo, turizam i trgovinu, OIB 11645931568, Otočki Prilaz 11,23000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11645931568</item>
    </izvorni_sadrzaj>
    <derivirana_varijabla naziv="DomainObject.Predmet.SudioniciListNazivOIB_1">
      <item>, OIB 85821130368</item>
      <item>, OIB 11645931568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Edvin Šimunov, OIB 68167380523, Ante Starčevića 1 Zadar</item>
    </izvorni_sadrzaj>
    <derivirana_varijabla naziv="DomainObject.Predmet.StecajniUpraviteljiListAddressOIB_1">
      <item>Edvin Šimunov, OIB 68167380523, Ante Starčevića 1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A72544-8A9F-4C43-8871-109BC67B0F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1231</properties:Words>
  <properties:Characters>6864</properties:Characters>
  <properties:Lines>236</properties:Lines>
  <properties:Paragraphs>116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2017-04-12T08:14:00Z</dcterms:created>
  <dc:creator>Ardena Bajlo</dc:creator>
  <cp:lastModifiedBy>Marijana Žuža</cp:lastModifiedBy>
  <cp:lastPrinted>2015-03-24T09:42:00Z</cp:lastPrinted>
  <dcterms:modified xmlns:xsi="http://www.w3.org/2001/XMLSchema-instance" xsi:type="dcterms:W3CDTF">2017-04-12T09:37:00Z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