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0cc61" w14:paraId="c70cc61" w:rsidRDefault="00DB3267" w:rsidP="00692B30" w:rsidR="00DB3267">
      <w:pPr>
        <w15:collapsed w:val="false"/>
        <w:rPr>
          <w:b/>
          <w:bCs/>
        </w:rPr>
      </w:pPr>
      <w:bookmarkStart w:name="_GoBack" w:id="0"/>
      <w:bookmarkEnd w:id="0"/>
      <w:r>
        <w:rPr>
          <w:b/>
          <w:bCs/>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6BE3" w:rsidP="00D16BE3" w:rsidR="00D16BE3" w:rsidRPr="00D16BE3">
      <w:pPr>
        <w:jc w:val="both"/>
        <w:rPr>
          <w:b/>
        </w:rPr>
      </w:pPr>
      <w:r w:rsidRPr="00D16BE3">
        <w:rPr>
          <w:b/>
        </w:rPr>
        <w:t>REPUBLIKA HRVATSKA</w:t>
      </w:r>
    </w:p>
    <w:p w:rsidRDefault="00D16BE3" w:rsidP="00D16BE3" w:rsidR="00D16BE3" w:rsidRPr="00985BBF">
      <w:pPr>
        <w:jc w:val="both"/>
        <w:rPr>
          <w:b/>
          <w:sz w:val="22"/>
          <w:szCs w:val="22"/>
        </w:rPr>
      </w:pPr>
      <w:r w:rsidRPr="00985BBF">
        <w:rPr>
          <w:b/>
          <w:sz w:val="22"/>
          <w:szCs w:val="22"/>
        </w:rPr>
        <w:t>TRGOVAČKI SUD U SPLITU</w:t>
      </w:r>
    </w:p>
    <w:p w:rsidRDefault="00D16BE3" w:rsidP="00D16BE3" w:rsidR="00D16BE3" w:rsidRPr="00985BBF">
      <w:pPr>
        <w:jc w:val="both"/>
        <w:rPr>
          <w:b/>
          <w:sz w:val="22"/>
          <w:szCs w:val="22"/>
        </w:rPr>
      </w:pPr>
      <w:r w:rsidRPr="00985BBF">
        <w:rPr>
          <w:b/>
          <w:sz w:val="22"/>
          <w:szCs w:val="22"/>
        </w:rPr>
        <w:t>STALNA SLUŽBA U DUBROVNIKU</w:t>
      </w:r>
    </w:p>
    <w:p w:rsidRDefault="00D16BE3" w:rsidP="00D16BE3" w:rsidR="00D16BE3" w:rsidRPr="00985BBF">
      <w:pPr>
        <w:jc w:val="both"/>
        <w:rPr>
          <w:b/>
          <w:sz w:val="22"/>
          <w:szCs w:val="22"/>
        </w:rPr>
      </w:pPr>
      <w:r w:rsidRPr="00985BBF">
        <w:rPr>
          <w:b/>
          <w:sz w:val="22"/>
          <w:szCs w:val="22"/>
        </w:rPr>
        <w:t>Dubrovnik, Dr. Ante Starčevića 23</w:t>
      </w:r>
    </w:p>
    <w:p w:rsidRDefault="00692B30" w:rsidP="00D16BE3" w:rsidR="00692B30" w:rsidRPr="00985BBF">
      <w:pPr>
        <w:jc w:val="both"/>
        <w:rPr>
          <w:b/>
          <w:sz w:val="22"/>
          <w:szCs w:val="22"/>
        </w:rPr>
      </w:pPr>
    </w:p>
    <w:p w:rsidRDefault="00D16BE3" w:rsidP="00692B30" w:rsidR="00692B30" w:rsidRPr="00985BBF">
      <w:pPr>
        <w:jc w:val="center"/>
        <w:rPr>
          <w:b/>
          <w:sz w:val="22"/>
          <w:szCs w:val="22"/>
        </w:rPr>
      </w:pPr>
      <w:r w:rsidRPr="00985BBF">
        <w:rPr>
          <w:b/>
          <w:sz w:val="22"/>
          <w:szCs w:val="22"/>
        </w:rPr>
        <w:t>REPUBLIKA HRVATSKA</w:t>
      </w:r>
    </w:p>
    <w:p w:rsidRDefault="00D16BE3" w:rsidP="00D16BE3" w:rsidR="00D16BE3" w:rsidRPr="00985BBF">
      <w:pPr>
        <w:jc w:val="center"/>
        <w:rPr>
          <w:b/>
          <w:sz w:val="22"/>
          <w:szCs w:val="22"/>
        </w:rPr>
      </w:pPr>
      <w:r w:rsidRPr="00985BBF">
        <w:rPr>
          <w:b/>
          <w:sz w:val="22"/>
          <w:szCs w:val="22"/>
        </w:rPr>
        <w:t>R J E Š E N J E</w:t>
      </w:r>
    </w:p>
    <w:p w:rsidRDefault="00D16BE3" w:rsidP="00D16BE3" w:rsidR="00D16BE3" w:rsidRPr="00985BBF">
      <w:pPr>
        <w:jc w:val="both"/>
        <w:rPr>
          <w:b/>
          <w:sz w:val="22"/>
          <w:szCs w:val="22"/>
        </w:rPr>
      </w:pPr>
    </w:p>
    <w:p w:rsidRDefault="00D16BE3" w:rsidP="00692B30" w:rsidR="00AF5065">
      <w:pPr>
        <w:ind w:firstLine="708"/>
        <w:jc w:val="both"/>
        <w:rPr>
          <w:sz w:val="22"/>
          <w:szCs w:val="22"/>
          <w:lang w:val="en-US"/>
        </w:rPr>
      </w:pPr>
      <w:r w:rsidRPr="00985BBF">
        <w:rPr>
          <w:sz w:val="22"/>
          <w:szCs w:val="22"/>
        </w:rPr>
        <w:t xml:space="preserve">Trgovački sud u Splitu, Stalna služba u Dubrovniku, po sucu tog suda Katarini Franković, kao sucu pojedincu, u predstečajnom postupku nad dužnikom </w:t>
      </w:r>
      <w:r w:rsidR="004F38E3" w:rsidRPr="004F38E3">
        <w:rPr>
          <w:sz w:val="22"/>
          <w:szCs w:val="22"/>
        </w:rPr>
        <w:t xml:space="preserve">LEDA društvo s ograničenom odgovornošću za brodogradnju, trgovinu i turizam,  Korčula (Grad </w:t>
      </w:r>
      <w:r w:rsidR="004F38E3">
        <w:rPr>
          <w:sz w:val="22"/>
          <w:szCs w:val="22"/>
        </w:rPr>
        <w:t xml:space="preserve">Korčula), Dubrovačka cesta 20, </w:t>
      </w:r>
      <w:r w:rsidR="004F38E3" w:rsidRPr="004F38E3">
        <w:rPr>
          <w:sz w:val="22"/>
          <w:szCs w:val="22"/>
        </w:rPr>
        <w:t>MBS: 090000911, OIB: 19131454393</w:t>
      </w:r>
      <w:r w:rsidRPr="00985BBF">
        <w:rPr>
          <w:sz w:val="22"/>
          <w:szCs w:val="22"/>
        </w:rPr>
        <w:t>,</w:t>
      </w:r>
      <w:r w:rsidRPr="00985BBF">
        <w:rPr>
          <w:sz w:val="22"/>
          <w:szCs w:val="22"/>
          <w:lang w:val="en-US"/>
        </w:rPr>
        <w:t xml:space="preserve"> </w:t>
      </w:r>
      <w:r w:rsidR="00DB3267" w:rsidRPr="00985BBF">
        <w:rPr>
          <w:sz w:val="22"/>
          <w:szCs w:val="22"/>
          <w:lang w:val="en-US"/>
        </w:rPr>
        <w:t xml:space="preserve">dana </w:t>
      </w:r>
      <w:r w:rsidR="004F38E3">
        <w:rPr>
          <w:sz w:val="22"/>
          <w:szCs w:val="22"/>
          <w:lang w:val="en-US"/>
        </w:rPr>
        <w:t>10</w:t>
      </w:r>
      <w:r w:rsidRPr="00985BBF">
        <w:rPr>
          <w:sz w:val="22"/>
          <w:szCs w:val="22"/>
          <w:lang w:val="en-US"/>
        </w:rPr>
        <w:t xml:space="preserve">. </w:t>
      </w:r>
      <w:r w:rsidR="004F38E3">
        <w:rPr>
          <w:sz w:val="22"/>
          <w:szCs w:val="22"/>
          <w:lang w:val="en-US"/>
        </w:rPr>
        <w:t>prosinc</w:t>
      </w:r>
      <w:r w:rsidR="00FA0BAF" w:rsidRPr="00985BBF">
        <w:rPr>
          <w:sz w:val="22"/>
          <w:szCs w:val="22"/>
          <w:lang w:val="en-US"/>
        </w:rPr>
        <w:t>a</w:t>
      </w:r>
      <w:r w:rsidR="00DB3267" w:rsidRPr="00985BBF">
        <w:rPr>
          <w:sz w:val="22"/>
          <w:szCs w:val="22"/>
          <w:lang w:val="en-US"/>
        </w:rPr>
        <w:t xml:space="preserve"> 201</w:t>
      </w:r>
      <w:r w:rsidR="004F38E3">
        <w:rPr>
          <w:sz w:val="22"/>
          <w:szCs w:val="22"/>
          <w:lang w:val="en-US"/>
        </w:rPr>
        <w:t>8</w:t>
      </w:r>
      <w:r w:rsidR="00DB3267" w:rsidRPr="00985BBF">
        <w:rPr>
          <w:sz w:val="22"/>
          <w:szCs w:val="22"/>
          <w:lang w:val="en-US"/>
        </w:rPr>
        <w:t xml:space="preserve">. godine </w:t>
      </w:r>
    </w:p>
    <w:p w:rsidRDefault="00381D97" w:rsidP="00692B30" w:rsidR="00381D97" w:rsidRPr="00985BBF">
      <w:pPr>
        <w:ind w:firstLine="708"/>
        <w:jc w:val="both"/>
        <w:rPr>
          <w:color w:val="FF0000"/>
          <w:sz w:val="22"/>
          <w:szCs w:val="22"/>
          <w:lang w:val="en-US"/>
        </w:rPr>
      </w:pPr>
    </w:p>
    <w:p w:rsidRDefault="00AF5065" w:rsidP="00AF5065" w:rsidR="00AF5065" w:rsidRPr="00985BBF">
      <w:pPr>
        <w:jc w:val="center"/>
        <w:rPr>
          <w:b/>
          <w:sz w:val="22"/>
          <w:szCs w:val="22"/>
        </w:rPr>
      </w:pPr>
      <w:r w:rsidRPr="00985BBF">
        <w:rPr>
          <w:b/>
          <w:sz w:val="22"/>
          <w:szCs w:val="22"/>
        </w:rPr>
        <w:t>r i j e š i o  j e</w:t>
      </w:r>
    </w:p>
    <w:p w:rsidRDefault="00AF5065" w:rsidP="00AF5065" w:rsidR="00AF5065" w:rsidRPr="00985BBF">
      <w:pPr>
        <w:jc w:val="center"/>
        <w:rPr>
          <w:b/>
          <w:sz w:val="22"/>
          <w:szCs w:val="22"/>
        </w:rPr>
      </w:pPr>
    </w:p>
    <w:p w:rsidRDefault="00AF5065" w:rsidP="00985BBF" w:rsidR="00AF5065" w:rsidRPr="00985BBF">
      <w:pPr>
        <w:ind w:hanging="705" w:left="705"/>
        <w:jc w:val="both"/>
        <w:rPr>
          <w:sz w:val="22"/>
          <w:szCs w:val="22"/>
        </w:rPr>
      </w:pPr>
      <w:r w:rsidRPr="00985BBF">
        <w:rPr>
          <w:sz w:val="22"/>
          <w:szCs w:val="22"/>
        </w:rPr>
        <w:t>I.</w:t>
      </w:r>
      <w:r w:rsidRPr="00985BBF">
        <w:rPr>
          <w:sz w:val="22"/>
          <w:szCs w:val="22"/>
        </w:rPr>
        <w:tab/>
        <w:t xml:space="preserve">Određuje se ročište za glasovanje o Izmijenjenom planu restrukturiranja dužnika </w:t>
      </w:r>
      <w:r w:rsidR="004F38E3" w:rsidRPr="004F38E3">
        <w:rPr>
          <w:sz w:val="22"/>
          <w:szCs w:val="22"/>
        </w:rPr>
        <w:t>LEDA društvo s ograničenom odgovornošću za brodogradnju, trgovinu i turizam,  Korčula (Grad Korčula), Dubrovačka cesta 20,   MBS: 090000911, OIB: 19131454393</w:t>
      </w:r>
      <w:r w:rsidR="004F38E3">
        <w:rPr>
          <w:sz w:val="22"/>
          <w:szCs w:val="22"/>
        </w:rPr>
        <w:t xml:space="preserve"> </w:t>
      </w:r>
      <w:r w:rsidRPr="00985BBF">
        <w:rPr>
          <w:sz w:val="22"/>
          <w:szCs w:val="22"/>
        </w:rPr>
        <w:t xml:space="preserve">koji je objavljen na mrežnoj stranici e-Oglasna ploča ovog suda dana </w:t>
      </w:r>
      <w:r w:rsidR="004F38E3">
        <w:rPr>
          <w:sz w:val="22"/>
          <w:szCs w:val="22"/>
        </w:rPr>
        <w:t>23. listopada 2018</w:t>
      </w:r>
      <w:r w:rsidRPr="00985BBF">
        <w:rPr>
          <w:sz w:val="22"/>
          <w:szCs w:val="22"/>
        </w:rPr>
        <w:t xml:space="preserve">. godine, </w:t>
      </w:r>
    </w:p>
    <w:p w:rsidRDefault="00985BBF" w:rsidP="00985BBF" w:rsidR="00985BBF">
      <w:pPr>
        <w:ind w:left="705"/>
        <w:jc w:val="both"/>
        <w:rPr>
          <w:sz w:val="22"/>
          <w:szCs w:val="22"/>
        </w:rPr>
      </w:pPr>
    </w:p>
    <w:p w:rsidRDefault="00AF5065" w:rsidP="00985BBF" w:rsidR="00AF5065" w:rsidRPr="00985BBF">
      <w:pPr>
        <w:ind w:left="705"/>
        <w:jc w:val="both"/>
        <w:rPr>
          <w:sz w:val="22"/>
          <w:szCs w:val="22"/>
        </w:rPr>
      </w:pPr>
      <w:r w:rsidRPr="00985BBF">
        <w:rPr>
          <w:sz w:val="22"/>
          <w:szCs w:val="22"/>
        </w:rPr>
        <w:t xml:space="preserve">za dan  </w:t>
      </w:r>
      <w:r w:rsidR="004F38E3">
        <w:rPr>
          <w:b/>
          <w:sz w:val="22"/>
          <w:szCs w:val="22"/>
        </w:rPr>
        <w:t>21</w:t>
      </w:r>
      <w:r w:rsidRPr="00985BBF">
        <w:rPr>
          <w:b/>
          <w:sz w:val="22"/>
          <w:szCs w:val="22"/>
        </w:rPr>
        <w:t xml:space="preserve">. </w:t>
      </w:r>
      <w:r w:rsidR="004F38E3">
        <w:rPr>
          <w:b/>
          <w:sz w:val="22"/>
          <w:szCs w:val="22"/>
        </w:rPr>
        <w:t>prosinc</w:t>
      </w:r>
      <w:r w:rsidRPr="00985BBF">
        <w:rPr>
          <w:b/>
          <w:sz w:val="22"/>
          <w:szCs w:val="22"/>
        </w:rPr>
        <w:t>a 201</w:t>
      </w:r>
      <w:r w:rsidR="004F38E3">
        <w:rPr>
          <w:b/>
          <w:sz w:val="22"/>
          <w:szCs w:val="22"/>
        </w:rPr>
        <w:t>8</w:t>
      </w:r>
      <w:r w:rsidRPr="00985BBF">
        <w:rPr>
          <w:b/>
          <w:sz w:val="22"/>
          <w:szCs w:val="22"/>
        </w:rPr>
        <w:t xml:space="preserve">. u </w:t>
      </w:r>
      <w:r w:rsidR="004F38E3">
        <w:rPr>
          <w:b/>
          <w:sz w:val="22"/>
          <w:szCs w:val="22"/>
        </w:rPr>
        <w:t>10</w:t>
      </w:r>
      <w:r w:rsidRPr="00985BBF">
        <w:rPr>
          <w:b/>
          <w:sz w:val="22"/>
          <w:szCs w:val="22"/>
        </w:rPr>
        <w:t>.00 sati</w:t>
      </w:r>
      <w:r w:rsidRPr="00985BBF">
        <w:rPr>
          <w:sz w:val="22"/>
          <w:szCs w:val="22"/>
        </w:rPr>
        <w:t xml:space="preserve"> u prostorijama </w:t>
      </w:r>
      <w:r w:rsidR="00FA0BAF" w:rsidRPr="00985BBF">
        <w:rPr>
          <w:sz w:val="22"/>
          <w:szCs w:val="22"/>
        </w:rPr>
        <w:t>naslovnog suda u Dubrovniku Dr. Ante Starčevića 23</w:t>
      </w:r>
      <w:r w:rsidR="004F38E3">
        <w:rPr>
          <w:sz w:val="22"/>
          <w:szCs w:val="22"/>
        </w:rPr>
        <w:t>, sudnica br. 1</w:t>
      </w:r>
      <w:r w:rsidR="00FA0BAF" w:rsidRPr="00985BBF">
        <w:rPr>
          <w:sz w:val="22"/>
          <w:szCs w:val="22"/>
        </w:rPr>
        <w:t>/ I kat</w:t>
      </w:r>
      <w:r w:rsidRPr="00985BBF">
        <w:rPr>
          <w:sz w:val="22"/>
          <w:szCs w:val="22"/>
        </w:rPr>
        <w:t>.</w:t>
      </w:r>
    </w:p>
    <w:p w:rsidRDefault="00985BBF" w:rsidP="00AF5065" w:rsidR="00985BBF" w:rsidRPr="00985BBF">
      <w:pPr>
        <w:jc w:val="both"/>
        <w:rPr>
          <w:sz w:val="22"/>
          <w:szCs w:val="22"/>
        </w:rPr>
      </w:pPr>
    </w:p>
    <w:p w:rsidRDefault="00985BBF" w:rsidP="00AF5065" w:rsidR="00985BBF" w:rsidRPr="00985BBF">
      <w:pPr>
        <w:jc w:val="both"/>
        <w:rPr>
          <w:sz w:val="22"/>
          <w:szCs w:val="22"/>
        </w:rPr>
      </w:pPr>
      <w:r w:rsidRPr="00985BBF">
        <w:rPr>
          <w:sz w:val="22"/>
          <w:szCs w:val="22"/>
        </w:rPr>
        <w:t>II.</w:t>
      </w:r>
      <w:r w:rsidRPr="00985BBF">
        <w:rPr>
          <w:sz w:val="22"/>
          <w:szCs w:val="22"/>
        </w:rPr>
        <w:tab/>
        <w:t>Na ročište se pozivaju vjerovnici, dužnik i povjerenik.</w:t>
      </w:r>
    </w:p>
    <w:p w:rsidRDefault="00985BBF" w:rsidP="00AF5065" w:rsidR="00985BBF" w:rsidRPr="00985BBF">
      <w:pPr>
        <w:jc w:val="both"/>
        <w:rPr>
          <w:sz w:val="22"/>
          <w:szCs w:val="22"/>
        </w:rPr>
      </w:pPr>
    </w:p>
    <w:p w:rsidRDefault="00985BBF" w:rsidP="00985BBF" w:rsidR="00985BBF" w:rsidRPr="00985BBF">
      <w:pPr>
        <w:ind w:hanging="705" w:left="705"/>
        <w:jc w:val="both"/>
        <w:rPr>
          <w:sz w:val="22"/>
          <w:szCs w:val="22"/>
        </w:rPr>
      </w:pPr>
      <w:r w:rsidRPr="00985BBF">
        <w:rPr>
          <w:sz w:val="22"/>
          <w:szCs w:val="22"/>
        </w:rPr>
        <w:t>III.</w:t>
      </w:r>
      <w:r w:rsidRPr="00985BBF">
        <w:rPr>
          <w:sz w:val="22"/>
          <w:szCs w:val="22"/>
        </w:rPr>
        <w:tab/>
        <w:t>Tablica sa popisom vjerovnika i prava glasa koji im pripadaju sastavni su dio ovog rješenja, te se objavljuje na mrežnoj stranici e-Oglasna ploča sudova.</w:t>
      </w:r>
    </w:p>
    <w:p w:rsidRDefault="00AF5065" w:rsidP="00AF5065" w:rsidR="00AF5065" w:rsidRPr="00985BBF">
      <w:pPr>
        <w:jc w:val="both"/>
        <w:rPr>
          <w:sz w:val="22"/>
          <w:szCs w:val="22"/>
        </w:rPr>
      </w:pPr>
    </w:p>
    <w:p w:rsidRDefault="00985BBF" w:rsidP="00985BBF" w:rsidR="00AF5065" w:rsidRPr="00985BBF">
      <w:pPr>
        <w:ind w:hanging="705" w:left="705"/>
        <w:jc w:val="both"/>
        <w:rPr>
          <w:sz w:val="22"/>
          <w:szCs w:val="22"/>
        </w:rPr>
      </w:pPr>
      <w:r w:rsidRPr="00985BBF">
        <w:rPr>
          <w:sz w:val="22"/>
          <w:szCs w:val="22"/>
        </w:rPr>
        <w:t>IV</w:t>
      </w:r>
      <w:r w:rsidR="00AF5065" w:rsidRPr="00985BBF">
        <w:rPr>
          <w:sz w:val="22"/>
          <w:szCs w:val="22"/>
        </w:rPr>
        <w:t xml:space="preserve">. </w:t>
      </w:r>
      <w:r w:rsidR="00AF5065" w:rsidRPr="00985BBF">
        <w:rPr>
          <w:sz w:val="22"/>
          <w:szCs w:val="22"/>
        </w:rPr>
        <w:tab/>
        <w:t xml:space="preserve">Vjerovnici glasuju pisanim putem na propisanom obrascu za glasovanje. Obrazac za glasovanje mora bit dostavljen sudu najkasnije do početka ročišta za glasovanje na adresu </w:t>
      </w:r>
      <w:r w:rsidR="00FA0BAF" w:rsidRPr="00985BBF">
        <w:rPr>
          <w:sz w:val="22"/>
          <w:szCs w:val="22"/>
        </w:rPr>
        <w:t>suda</w:t>
      </w:r>
      <w:r w:rsidR="00AF5065" w:rsidRPr="00985BBF">
        <w:rPr>
          <w:sz w:val="22"/>
          <w:szCs w:val="22"/>
        </w:rPr>
        <w:t xml:space="preserv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protivno planu restrukturiranja.  </w:t>
      </w:r>
    </w:p>
    <w:p w:rsidRDefault="00AF5065" w:rsidP="00AF5065" w:rsidR="00AF5065" w:rsidRPr="00985BBF">
      <w:pPr>
        <w:jc w:val="both"/>
        <w:rPr>
          <w:sz w:val="22"/>
          <w:szCs w:val="22"/>
        </w:rPr>
      </w:pPr>
    </w:p>
    <w:p w:rsidRDefault="00985BBF" w:rsidP="00985BBF" w:rsidR="00AF5065" w:rsidRPr="00985BBF">
      <w:pPr>
        <w:ind w:hanging="705" w:left="705"/>
        <w:jc w:val="both"/>
        <w:rPr>
          <w:sz w:val="22"/>
          <w:szCs w:val="22"/>
        </w:rPr>
      </w:pPr>
      <w:r w:rsidRPr="00985BBF">
        <w:rPr>
          <w:sz w:val="22"/>
          <w:szCs w:val="22"/>
        </w:rPr>
        <w:t>V</w:t>
      </w:r>
      <w:r w:rsidR="00AF5065" w:rsidRPr="00985BBF">
        <w:rPr>
          <w:sz w:val="22"/>
          <w:szCs w:val="22"/>
        </w:rPr>
        <w:t>.</w:t>
      </w:r>
      <w:r w:rsidR="00AF5065" w:rsidRPr="00985BBF">
        <w:rPr>
          <w:sz w:val="22"/>
          <w:szCs w:val="22"/>
        </w:rPr>
        <w:tab/>
        <w:t xml:space="preserve">Vjerovnici koji će pristupiti na ročište glasovat će na propisanom obrascu za glasovanje. Ako vjerovnici s pravom glasa ne glasuju ni na tom ročištu, smatrat će se da su glasovali protiv plana restrukturiranja. </w:t>
      </w:r>
    </w:p>
    <w:p w:rsidRDefault="00AF5065" w:rsidP="00AF5065" w:rsidR="00AF5065" w:rsidRPr="00985BBF">
      <w:pPr>
        <w:jc w:val="both"/>
        <w:rPr>
          <w:sz w:val="22"/>
          <w:szCs w:val="22"/>
        </w:rPr>
      </w:pPr>
    </w:p>
    <w:p w:rsidRDefault="00985BBF" w:rsidP="00985BBF" w:rsidR="00AF5065" w:rsidRPr="00985BBF">
      <w:pPr>
        <w:ind w:hanging="705" w:left="705"/>
        <w:jc w:val="both"/>
        <w:rPr>
          <w:sz w:val="22"/>
          <w:szCs w:val="22"/>
        </w:rPr>
      </w:pPr>
      <w:r w:rsidRPr="00985BBF">
        <w:rPr>
          <w:sz w:val="22"/>
          <w:szCs w:val="22"/>
        </w:rPr>
        <w:t>VI</w:t>
      </w:r>
      <w:r w:rsidR="00AF5065" w:rsidRPr="00985BBF">
        <w:rPr>
          <w:sz w:val="22"/>
          <w:szCs w:val="22"/>
        </w:rPr>
        <w:t>.</w:t>
      </w:r>
      <w:r w:rsidR="00AF5065" w:rsidRPr="00985BBF">
        <w:rPr>
          <w:sz w:val="22"/>
          <w:szCs w:val="22"/>
        </w:rPr>
        <w:tab/>
        <w:t xml:space="preserve">Ovaj poziv objavit će se na mrežnoj stranici e-Oglasna ploča sudova, te </w:t>
      </w:r>
      <w:r w:rsidRPr="00985BBF">
        <w:rPr>
          <w:sz w:val="22"/>
          <w:szCs w:val="22"/>
        </w:rPr>
        <w:t>vjerovnicima, dužniku i povjereniku</w:t>
      </w:r>
      <w:r w:rsidR="00AF5065" w:rsidRPr="00985BBF">
        <w:rPr>
          <w:sz w:val="22"/>
          <w:szCs w:val="22"/>
        </w:rPr>
        <w:t xml:space="preserve"> služi kao poziv na ročište za glasovanje.</w:t>
      </w:r>
    </w:p>
    <w:p w:rsidRDefault="00AF5065" w:rsidP="00AF5065" w:rsidR="00AF5065" w:rsidRPr="00985BBF">
      <w:pPr>
        <w:jc w:val="both"/>
        <w:rPr>
          <w:sz w:val="22"/>
          <w:szCs w:val="22"/>
        </w:rPr>
      </w:pPr>
    </w:p>
    <w:p w:rsidRDefault="00AF5065" w:rsidP="00FA0BAF" w:rsidR="00AF5065" w:rsidRPr="00985BBF">
      <w:pPr>
        <w:jc w:val="center"/>
        <w:rPr>
          <w:b/>
          <w:sz w:val="22"/>
          <w:szCs w:val="22"/>
        </w:rPr>
      </w:pPr>
      <w:r w:rsidRPr="00985BBF">
        <w:rPr>
          <w:b/>
          <w:sz w:val="22"/>
          <w:szCs w:val="22"/>
        </w:rPr>
        <w:t xml:space="preserve">U </w:t>
      </w:r>
      <w:r w:rsidR="00FA0BAF" w:rsidRPr="00985BBF">
        <w:rPr>
          <w:b/>
          <w:sz w:val="22"/>
          <w:szCs w:val="22"/>
        </w:rPr>
        <w:t>Dubrovnik</w:t>
      </w:r>
      <w:r w:rsidRPr="00985BBF">
        <w:rPr>
          <w:b/>
          <w:sz w:val="22"/>
          <w:szCs w:val="22"/>
        </w:rPr>
        <w:t xml:space="preserve">u, </w:t>
      </w:r>
      <w:r w:rsidR="004F38E3">
        <w:rPr>
          <w:b/>
          <w:sz w:val="22"/>
          <w:szCs w:val="22"/>
        </w:rPr>
        <w:t>10. prosinc</w:t>
      </w:r>
      <w:r w:rsidRPr="00985BBF">
        <w:rPr>
          <w:b/>
          <w:sz w:val="22"/>
          <w:szCs w:val="22"/>
        </w:rPr>
        <w:t>a 201</w:t>
      </w:r>
      <w:r w:rsidR="004F38E3">
        <w:rPr>
          <w:b/>
          <w:sz w:val="22"/>
          <w:szCs w:val="22"/>
        </w:rPr>
        <w:t>8</w:t>
      </w:r>
      <w:r w:rsidRPr="00985BBF">
        <w:rPr>
          <w:b/>
          <w:sz w:val="22"/>
          <w:szCs w:val="22"/>
        </w:rPr>
        <w:t>. godine</w:t>
      </w:r>
    </w:p>
    <w:p w:rsidRDefault="00FA0BAF" w:rsidP="00FA0BAF" w:rsidR="00FA0BAF" w:rsidRPr="00985BBF">
      <w:pPr>
        <w:ind w:firstLine="708" w:left="5664"/>
        <w:jc w:val="both"/>
        <w:rPr>
          <w:b/>
          <w:sz w:val="22"/>
          <w:szCs w:val="22"/>
        </w:rPr>
      </w:pPr>
    </w:p>
    <w:p w:rsidRDefault="00AF5065" w:rsidP="00FA0BAF" w:rsidR="00AF5065" w:rsidRPr="00985BBF">
      <w:pPr>
        <w:ind w:firstLine="708" w:left="5664"/>
        <w:jc w:val="both"/>
        <w:rPr>
          <w:b/>
          <w:sz w:val="22"/>
          <w:szCs w:val="22"/>
        </w:rPr>
      </w:pPr>
      <w:r w:rsidRPr="00985BBF">
        <w:rPr>
          <w:b/>
          <w:sz w:val="22"/>
          <w:szCs w:val="22"/>
        </w:rPr>
        <w:t>SUDAC</w:t>
      </w:r>
    </w:p>
    <w:p w:rsidRDefault="00AF5065" w:rsidP="00AF5065" w:rsidR="00AF5065" w:rsidRPr="00985BBF">
      <w:pPr>
        <w:jc w:val="both"/>
        <w:rPr>
          <w:b/>
          <w:sz w:val="22"/>
          <w:szCs w:val="22"/>
        </w:rPr>
      </w:pPr>
    </w:p>
    <w:p w:rsidRDefault="00AF5065" w:rsidP="00AF5065" w:rsidR="00AF5065" w:rsidRPr="00985BBF">
      <w:pPr>
        <w:jc w:val="both"/>
        <w:rPr>
          <w:b/>
          <w:sz w:val="22"/>
          <w:szCs w:val="22"/>
        </w:rPr>
      </w:pPr>
    </w:p>
    <w:p w:rsidRDefault="00AF5065" w:rsidP="00FA0BAF" w:rsidR="00AF5065" w:rsidRPr="00985BBF">
      <w:pPr>
        <w:ind w:firstLine="708" w:left="5664"/>
        <w:jc w:val="both"/>
        <w:rPr>
          <w:b/>
          <w:sz w:val="22"/>
          <w:szCs w:val="22"/>
        </w:rPr>
      </w:pPr>
      <w:r w:rsidRPr="00985BBF">
        <w:rPr>
          <w:b/>
          <w:sz w:val="22"/>
          <w:szCs w:val="22"/>
        </w:rPr>
        <w:t xml:space="preserve">Katarina </w:t>
      </w:r>
      <w:r w:rsidR="00FA0BAF" w:rsidRPr="00985BBF">
        <w:rPr>
          <w:b/>
          <w:sz w:val="22"/>
          <w:szCs w:val="22"/>
        </w:rPr>
        <w:t>Franković</w:t>
      </w:r>
    </w:p>
    <w:p w:rsidRDefault="00AF5065" w:rsidP="00AF5065" w:rsidR="00AF5065" w:rsidRPr="00985BBF">
      <w:pPr>
        <w:jc w:val="both"/>
        <w:rPr>
          <w:b/>
          <w:sz w:val="22"/>
          <w:szCs w:val="22"/>
        </w:rPr>
      </w:pPr>
      <w:r w:rsidRPr="00985BBF">
        <w:rPr>
          <w:b/>
          <w:sz w:val="22"/>
          <w:szCs w:val="22"/>
        </w:rPr>
        <w:lastRenderedPageBreak/>
        <w:t>UPUTA O PRAVNOM LIJEKU:</w:t>
      </w:r>
    </w:p>
    <w:p w:rsidRDefault="00AF5065" w:rsidP="00AF5065" w:rsidR="00AF5065" w:rsidRPr="00985BBF">
      <w:pPr>
        <w:jc w:val="both"/>
        <w:rPr>
          <w:sz w:val="22"/>
          <w:szCs w:val="22"/>
        </w:rPr>
      </w:pPr>
      <w:r w:rsidRPr="00985BBF">
        <w:rPr>
          <w:sz w:val="22"/>
          <w:szCs w:val="22"/>
        </w:rPr>
        <w:t>Protiv ovog rješenja nije dopuštena žalba.</w:t>
      </w:r>
    </w:p>
    <w:p w:rsidRDefault="00692B30" w:rsidP="00AF5065" w:rsidR="00692B30" w:rsidRPr="00985BBF">
      <w:pPr>
        <w:jc w:val="both"/>
        <w:rPr>
          <w:sz w:val="22"/>
          <w:szCs w:val="22"/>
        </w:rPr>
      </w:pPr>
    </w:p>
    <w:p w:rsidRDefault="00AF5065" w:rsidP="00692B30" w:rsidR="00AF5065" w:rsidRPr="00985BBF">
      <w:pPr>
        <w:jc w:val="both"/>
        <w:rPr>
          <w:b/>
          <w:sz w:val="22"/>
          <w:szCs w:val="22"/>
        </w:rPr>
      </w:pPr>
      <w:r w:rsidRPr="00985BBF">
        <w:rPr>
          <w:b/>
          <w:sz w:val="22"/>
          <w:szCs w:val="22"/>
        </w:rPr>
        <w:t>DNA:</w:t>
      </w:r>
    </w:p>
    <w:p w:rsidRDefault="00AF5065" w:rsidP="00AF5065" w:rsidR="00AF5065" w:rsidRPr="00985BBF">
      <w:pPr>
        <w:jc w:val="both"/>
        <w:rPr>
          <w:sz w:val="22"/>
          <w:szCs w:val="22"/>
        </w:rPr>
      </w:pPr>
      <w:r w:rsidRPr="00985BBF">
        <w:rPr>
          <w:sz w:val="22"/>
          <w:szCs w:val="22"/>
        </w:rPr>
        <w:t>-</w:t>
      </w:r>
      <w:r w:rsidRPr="00985BBF">
        <w:rPr>
          <w:sz w:val="22"/>
          <w:szCs w:val="22"/>
        </w:rPr>
        <w:tab/>
      </w:r>
      <w:r w:rsidR="004F38E3">
        <w:rPr>
          <w:sz w:val="22"/>
          <w:szCs w:val="22"/>
        </w:rPr>
        <w:t xml:space="preserve">mrežna stranica </w:t>
      </w:r>
      <w:r w:rsidRPr="00985BBF">
        <w:rPr>
          <w:sz w:val="22"/>
          <w:szCs w:val="22"/>
        </w:rPr>
        <w:t>e-oglasna ploča sudova</w:t>
      </w:r>
    </w:p>
    <w:p w:rsidRDefault="00B81763" w:rsidP="00692B30" w:rsidR="00250012" w:rsidRPr="00985BBF">
      <w:pPr>
        <w:pStyle w:val="Bezproreda"/>
        <w:rPr>
          <w:sz w:val="22"/>
          <w:szCs w:val="22"/>
          <w:lang w:val="hr-HR"/>
        </w:rPr>
      </w:pPr>
      <w:r w:rsidRPr="00985BBF">
        <w:rPr>
          <w:sz w:val="22"/>
          <w:szCs w:val="22"/>
          <w:lang w:val="hr-HR"/>
        </w:rPr>
        <w:t xml:space="preserve">- </w:t>
      </w:r>
      <w:r w:rsidR="00692B30" w:rsidRPr="00985BBF">
        <w:rPr>
          <w:sz w:val="22"/>
          <w:szCs w:val="22"/>
          <w:lang w:val="hr-HR"/>
        </w:rPr>
        <w:tab/>
      </w:r>
      <w:r w:rsidRPr="00985BBF">
        <w:rPr>
          <w:sz w:val="22"/>
          <w:szCs w:val="22"/>
          <w:lang w:val="hr-HR"/>
        </w:rPr>
        <w:t>povjereniku</w:t>
      </w:r>
    </w:p>
    <w:p w:rsidRDefault="00692B30" w:rsidP="00692B30" w:rsidR="00692B30" w:rsidRPr="00985BBF">
      <w:pPr>
        <w:pStyle w:val="Bezproreda"/>
        <w:rPr>
          <w:sz w:val="22"/>
          <w:szCs w:val="22"/>
          <w:lang w:val="hr-HR"/>
        </w:rPr>
      </w:pPr>
      <w:r w:rsidRPr="00985BBF">
        <w:rPr>
          <w:sz w:val="22"/>
          <w:szCs w:val="22"/>
          <w:lang w:val="hr-HR"/>
        </w:rPr>
        <w:t>-</w:t>
      </w:r>
      <w:r w:rsidRPr="00985BBF">
        <w:rPr>
          <w:sz w:val="22"/>
          <w:szCs w:val="22"/>
          <w:lang w:val="hr-HR"/>
        </w:rPr>
        <w:tab/>
        <w:t>dužniku</w:t>
      </w:r>
    </w:p>
    <w:p w:rsidRDefault="00250012" w:rsidP="00250012" w:rsidR="00250012" w:rsidRPr="00985BBF">
      <w:pPr>
        <w:rPr>
          <w:sz w:val="22"/>
          <w:szCs w:val="22"/>
        </w:rPr>
      </w:pPr>
    </w:p>
    <w:p w:rsidRDefault="00250012" w:rsidP="00250012" w:rsidR="00250012" w:rsidRPr="00985BBF">
      <w:pPr>
        <w:jc w:val="both"/>
        <w:rPr>
          <w:sz w:val="22"/>
          <w:szCs w:val="22"/>
        </w:rPr>
      </w:pPr>
    </w:p>
    <w:p w:rsidRDefault="00853B3E" w:rsidR="00853B3E" w:rsidRPr="00985BBF">
      <w:pPr>
        <w:rPr>
          <w:sz w:val="22"/>
          <w:szCs w:val="22"/>
        </w:rPr>
      </w:pPr>
    </w:p>
    <w:sectPr w:rsidR="00853B3E" w:rsidRPr="00985BBF">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267" w:rsidP="00DB3267" w:rsidR="00DB3267">
      <w:r>
        <w:separator/>
      </w:r>
    </w:p>
  </w:endnote>
  <w:endnote w:id="0" w:type="continuationSeparator">
    <w:p w:rsidRDefault="00DB3267" w:rsidP="00DB3267" w:rsidR="00DB32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9282098"/>
      <w:docPartObj>
        <w:docPartGallery w:val="Page Numbers (Bottom of Page)"/>
        <w:docPartUnique/>
      </w:docPartObj>
    </w:sdtPr>
    <w:sdtEndPr/>
    <w:sdtContent>
      <w:p w:rsidRDefault="00DB3267" w:rsidR="00DB3267">
        <w:pPr>
          <w:pStyle w:val="Podnoje"/>
          <w:jc w:val="center"/>
        </w:pPr>
        <w:r>
          <w:fldChar w:fldCharType="begin"/>
        </w:r>
        <w:r>
          <w:instrText>PAGE   \* MERGEFORMAT</w:instrText>
        </w:r>
        <w:r>
          <w:fldChar w:fldCharType="separate"/>
        </w:r>
        <w:r w:rsidR="006165AB">
          <w:rPr>
            <w:noProof/>
          </w:rPr>
          <w:t>1</w:t>
        </w:r>
        <w:r>
          <w:fldChar w:fldCharType="end"/>
        </w:r>
      </w:p>
    </w:sdtContent>
  </w:sdt>
  <w:p w:rsidRDefault="00DB3267" w:rsidR="00DB326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267" w:rsidP="00DB3267" w:rsidR="00DB3267">
      <w:r>
        <w:separator/>
      </w:r>
    </w:p>
  </w:footnote>
  <w:footnote w:id="0" w:type="continuationSeparator">
    <w:p w:rsidRDefault="00DB3267" w:rsidP="00DB3267" w:rsidR="00DB32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BE3" w:rsidP="00DB3267" w:rsidR="00DB3267">
    <w:pPr>
      <w:pStyle w:val="Zaglavlje"/>
      <w:jc w:val="right"/>
    </w:pPr>
    <w:r>
      <w:t>Posl.br. 18 St-</w:t>
    </w:r>
    <w:r w:rsidR="004F38E3">
      <w:t>332/2018</w:t>
    </w:r>
  </w:p>
  <w:p w:rsidRDefault="00DB3267" w:rsidR="00DB326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0012"/>
    <w:rsid w:val="00066650"/>
    <w:rsid w:val="000B4D96"/>
    <w:rsid w:val="0011380D"/>
    <w:rsid w:val="00250012"/>
    <w:rsid w:val="00381D97"/>
    <w:rsid w:val="003C2F22"/>
    <w:rsid w:val="00417EA6"/>
    <w:rsid w:val="004F38E3"/>
    <w:rsid w:val="00535C9F"/>
    <w:rsid w:val="00587A9D"/>
    <w:rsid w:val="006165AB"/>
    <w:rsid w:val="00692B30"/>
    <w:rsid w:val="0071519E"/>
    <w:rsid w:val="007F7A84"/>
    <w:rsid w:val="00814EDB"/>
    <w:rsid w:val="00815142"/>
    <w:rsid w:val="00833357"/>
    <w:rsid w:val="00853B3E"/>
    <w:rsid w:val="00856F18"/>
    <w:rsid w:val="008A14B6"/>
    <w:rsid w:val="00905178"/>
    <w:rsid w:val="00981D37"/>
    <w:rsid w:val="00985BBF"/>
    <w:rsid w:val="00A51DE9"/>
    <w:rsid w:val="00AF5065"/>
    <w:rsid w:val="00B7506F"/>
    <w:rsid w:val="00B81763"/>
    <w:rsid w:val="00D16BE3"/>
    <w:rsid w:val="00DB3267"/>
    <w:rsid w:val="00DD0D50"/>
    <w:rsid w:val="00EB6A52"/>
    <w:rsid w:val="00F2599E"/>
    <w:rsid w:val="00FA0BAF"/>
    <w:rsid w:val="00FA2A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001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semiHidden/>
    <w:unhideWhenUsed/>
    <w:rsid w:val="00250012"/>
    <w:pPr>
      <w:spacing w:afterAutospacing="true" w:after="100" w:beforeAutospacing="true" w:before="100"/>
    </w:pPr>
  </w:style>
  <w:style w:styleId="Tijeloteksta2" w:type="paragraph">
    <w:name w:val="Body Text 2"/>
    <w:basedOn w:val="Normal"/>
    <w:link w:val="Tijeloteksta2Char"/>
    <w:unhideWhenUsed/>
    <w:rsid w:val="00250012"/>
    <w:pPr>
      <w:spacing w:lineRule="auto" w:line="480" w:after="120"/>
    </w:pPr>
    <w:rPr>
      <w:sz w:val="20"/>
      <w:szCs w:val="20"/>
      <w:lang w:val="en-US"/>
    </w:rPr>
  </w:style>
  <w:style w:customStyle="true" w:styleId="Tijeloteksta2Char" w:type="character">
    <w:name w:val="Tijelo teksta 2 Char"/>
    <w:basedOn w:val="Zadanifontodlomka"/>
    <w:link w:val="Tijeloteksta2"/>
    <w:rsid w:val="00250012"/>
    <w:rPr>
      <w:rFonts w:cs="Times New Roman" w:eastAsia="Times New Roman"/>
      <w:sz w:val="20"/>
      <w:szCs w:val="20"/>
      <w:lang w:eastAsia="hr-HR" w:val="en-US"/>
    </w:rPr>
  </w:style>
  <w:style w:styleId="Bezproreda" w:type="paragraph">
    <w:name w:val="No Spacing"/>
    <w:uiPriority w:val="1"/>
    <w:qFormat/>
    <w:rsid w:val="00250012"/>
    <w:rPr>
      <w:rFonts w:cs="Times New Roman" w:eastAsia="Times New Roman"/>
      <w:sz w:val="20"/>
      <w:szCs w:val="20"/>
      <w:lang w:eastAsia="hr-HR" w:val="en-US"/>
    </w:rPr>
  </w:style>
  <w:style w:styleId="Zaglavlje" w:type="paragraph">
    <w:name w:val="header"/>
    <w:basedOn w:val="Normal"/>
    <w:link w:val="ZaglavljeChar"/>
    <w:uiPriority w:val="99"/>
    <w:unhideWhenUsed/>
    <w:rsid w:val="00DB3267"/>
    <w:pPr>
      <w:tabs>
        <w:tab w:pos="4536" w:val="center"/>
        <w:tab w:pos="9072" w:val="right"/>
      </w:tabs>
    </w:pPr>
  </w:style>
  <w:style w:customStyle="true" w:styleId="ZaglavljeChar" w:type="character">
    <w:name w:val="Zaglavlje Char"/>
    <w:basedOn w:val="Zadanifontodlomka"/>
    <w:link w:val="Zaglavlje"/>
    <w:uiPriority w:val="99"/>
    <w:rsid w:val="00DB3267"/>
    <w:rPr>
      <w:rFonts w:cs="Times New Roman" w:eastAsia="Times New Roman"/>
      <w:szCs w:val="24"/>
      <w:lang w:eastAsia="hr-HR"/>
    </w:rPr>
  </w:style>
  <w:style w:styleId="Podnoje" w:type="paragraph">
    <w:name w:val="footer"/>
    <w:basedOn w:val="Normal"/>
    <w:link w:val="PodnojeChar"/>
    <w:uiPriority w:val="99"/>
    <w:unhideWhenUsed/>
    <w:rsid w:val="00DB3267"/>
    <w:pPr>
      <w:tabs>
        <w:tab w:pos="4536" w:val="center"/>
        <w:tab w:pos="9072" w:val="right"/>
      </w:tabs>
    </w:pPr>
  </w:style>
  <w:style w:customStyle="true" w:styleId="PodnojeChar" w:type="character">
    <w:name w:val="Podnožje Char"/>
    <w:basedOn w:val="Zadanifontodlomka"/>
    <w:link w:val="Podnoje"/>
    <w:uiPriority w:val="99"/>
    <w:rsid w:val="00DB3267"/>
    <w:rPr>
      <w:rFonts w:cs="Times New Roman" w:eastAsia="Times New Roman"/>
      <w:szCs w:val="24"/>
      <w:lang w:eastAsia="hr-HR"/>
    </w:rPr>
  </w:style>
  <w:style w:styleId="Tekstbalonia" w:type="paragraph">
    <w:name w:val="Balloon Text"/>
    <w:basedOn w:val="Normal"/>
    <w:link w:val="TekstbaloniaChar"/>
    <w:uiPriority w:val="99"/>
    <w:semiHidden/>
    <w:unhideWhenUsed/>
    <w:rsid w:val="00DB32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326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1380D"/>
    <w:rPr>
      <w:color w:val="808080"/>
      <w:bdr w:space="0" w:sz="0" w:color="auto" w:val="none"/>
      <w:shd w:fill="auto" w:color="auto" w:val="clear"/>
    </w:rPr>
  </w:style>
  <w:style w:customStyle="true" w:styleId="eSPISCCParagraphDefaultFont" w:type="character">
    <w:name w:val="eSPIS_CC_Paragraph Default Font"/>
    <w:basedOn w:val="Zadanifontodlomka"/>
    <w:rsid w:val="0011380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11380D"/>
    <w:rPr>
      <w:b/>
      <w:bCs/>
      <w:bdr w:space="0" w:sz="0" w:color="auto" w:val="none"/>
      <w:shd w:fill="FFFFCC" w:color="auto" w:val="clear"/>
      <w:lang w:val="hr-HR"/>
    </w:rPr>
  </w:style>
  <w:style w:customStyle="true" w:styleId="PozadinaSvijetloCrvena" w:type="character">
    <w:name w:val="Pozadina_SvijetloCrvena"/>
    <w:basedOn w:val="eSPISCCParagraphDefaultFont"/>
    <w:rsid w:val="0011380D"/>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1380D"/>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001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semiHidden/>
    <w:unhideWhenUsed/>
    <w:rsid w:val="00250012"/>
    <w:pPr>
      <w:spacing w:after="100" w:afterAutospacing="1" w:before="100" w:beforeAutospacing="1"/>
    </w:pPr>
  </w:style>
  <w:style w:styleId="Tijeloteksta2" w:type="paragraph">
    <w:name w:val="Body Text 2"/>
    <w:basedOn w:val="Normal"/>
    <w:link w:val="Tijeloteksta2Char"/>
    <w:unhideWhenUsed/>
    <w:rsid w:val="00250012"/>
    <w:pPr>
      <w:spacing w:after="120" w:line="480" w:lineRule="auto"/>
    </w:pPr>
    <w:rPr>
      <w:sz w:val="20"/>
      <w:szCs w:val="20"/>
      <w:lang w:val="en-US"/>
    </w:rPr>
  </w:style>
  <w:style w:customStyle="1" w:styleId="Tijeloteksta2Char" w:type="character">
    <w:name w:val="Tijelo teksta 2 Char"/>
    <w:basedOn w:val="Zadanifontodlomka"/>
    <w:link w:val="Tijeloteksta2"/>
    <w:rsid w:val="00250012"/>
    <w:rPr>
      <w:rFonts w:cs="Times New Roman" w:eastAsia="Times New Roman"/>
      <w:sz w:val="20"/>
      <w:szCs w:val="20"/>
      <w:lang w:eastAsia="hr-HR" w:val="en-US"/>
    </w:rPr>
  </w:style>
  <w:style w:styleId="Bezproreda" w:type="paragraph">
    <w:name w:val="No Spacing"/>
    <w:uiPriority w:val="1"/>
    <w:qFormat/>
    <w:rsid w:val="00250012"/>
    <w:rPr>
      <w:rFonts w:cs="Times New Roman" w:eastAsia="Times New Roman"/>
      <w:sz w:val="20"/>
      <w:szCs w:val="20"/>
      <w:lang w:eastAsia="hr-HR" w:val="en-US"/>
    </w:rPr>
  </w:style>
  <w:style w:styleId="Zaglavlje" w:type="paragraph">
    <w:name w:val="header"/>
    <w:basedOn w:val="Normal"/>
    <w:link w:val="ZaglavljeChar"/>
    <w:uiPriority w:val="99"/>
    <w:unhideWhenUsed/>
    <w:rsid w:val="00DB3267"/>
    <w:pPr>
      <w:tabs>
        <w:tab w:pos="4536" w:val="center"/>
        <w:tab w:pos="9072" w:val="right"/>
      </w:tabs>
    </w:pPr>
  </w:style>
  <w:style w:customStyle="1" w:styleId="ZaglavljeChar" w:type="character">
    <w:name w:val="Zaglavlje Char"/>
    <w:basedOn w:val="Zadanifontodlomka"/>
    <w:link w:val="Zaglavlje"/>
    <w:uiPriority w:val="99"/>
    <w:rsid w:val="00DB3267"/>
    <w:rPr>
      <w:rFonts w:cs="Times New Roman" w:eastAsia="Times New Roman"/>
      <w:szCs w:val="24"/>
      <w:lang w:eastAsia="hr-HR"/>
    </w:rPr>
  </w:style>
  <w:style w:styleId="Podnoje" w:type="paragraph">
    <w:name w:val="footer"/>
    <w:basedOn w:val="Normal"/>
    <w:link w:val="PodnojeChar"/>
    <w:uiPriority w:val="99"/>
    <w:unhideWhenUsed/>
    <w:rsid w:val="00DB3267"/>
    <w:pPr>
      <w:tabs>
        <w:tab w:pos="4536" w:val="center"/>
        <w:tab w:pos="9072" w:val="right"/>
      </w:tabs>
    </w:pPr>
  </w:style>
  <w:style w:customStyle="1" w:styleId="PodnojeChar" w:type="character">
    <w:name w:val="Podnožje Char"/>
    <w:basedOn w:val="Zadanifontodlomka"/>
    <w:link w:val="Podnoje"/>
    <w:uiPriority w:val="99"/>
    <w:rsid w:val="00DB3267"/>
    <w:rPr>
      <w:rFonts w:cs="Times New Roman" w:eastAsia="Times New Roman"/>
      <w:szCs w:val="24"/>
      <w:lang w:eastAsia="hr-HR"/>
    </w:rPr>
  </w:style>
  <w:style w:styleId="Tekstbalonia" w:type="paragraph">
    <w:name w:val="Balloon Text"/>
    <w:basedOn w:val="Normal"/>
    <w:link w:val="TekstbaloniaChar"/>
    <w:uiPriority w:val="99"/>
    <w:semiHidden/>
    <w:unhideWhenUsed/>
    <w:rsid w:val="00DB3267"/>
    <w:rPr>
      <w:rFonts w:ascii="Tahoma" w:cs="Tahoma" w:hAnsi="Tahoma"/>
      <w:sz w:val="16"/>
      <w:szCs w:val="16"/>
    </w:rPr>
  </w:style>
  <w:style w:customStyle="1" w:styleId="TekstbaloniaChar" w:type="character">
    <w:name w:val="Tekst balončića Char"/>
    <w:basedOn w:val="Zadanifontodlomka"/>
    <w:link w:val="Tekstbalonia"/>
    <w:uiPriority w:val="99"/>
    <w:semiHidden/>
    <w:rsid w:val="00DB326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1380D"/>
    <w:rPr>
      <w:color w:val="808080"/>
      <w:bdr w:color="auto" w:space="0" w:sz="0" w:val="none"/>
      <w:shd w:color="auto" w:fill="auto" w:val="clear"/>
    </w:rPr>
  </w:style>
  <w:style w:customStyle="1" w:styleId="eSPISCCParagraphDefaultFont" w:type="character">
    <w:name w:val="eSPIS_CC_Paragraph Default Font"/>
    <w:basedOn w:val="Zadanifontodlomka"/>
    <w:rsid w:val="0011380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11380D"/>
    <w:rPr>
      <w:b/>
      <w:bCs/>
      <w:bdr w:color="auto" w:space="0" w:sz="0" w:val="none"/>
      <w:shd w:color="auto" w:fill="FFFFCC" w:val="clear"/>
      <w:lang w:val="hr-HR"/>
    </w:rPr>
  </w:style>
  <w:style w:customStyle="1" w:styleId="PozadinaSvijetloCrvena" w:type="character">
    <w:name w:val="Pozadina_SvijetloCrvena"/>
    <w:basedOn w:val="eSPISCCParagraphDefaultFont"/>
    <w:rsid w:val="0011380D"/>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11380D"/>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100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izvorni_sadrzaj>
    <derivirana_varijabla naziv="DomainObject.Predmet.Broj_1">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2018.</izvorni_sadrzaj>
    <derivirana_varijabla naziv="DomainObject.Predmet.DatumOsnivanja_1">3.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 predstečajnog postupka</izvorni_sadrzaj>
    <derivirana_varijabla naziv="DomainObject.Predmet.Opis_1">Prijedlog za otvar.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St-332/2018</izvorni_sadrzaj>
    <derivirana_varijabla naziv="DomainObject.Predmet.OznakaBroj_1">St-332/2018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original spisa u kal 15
1 i 4 tom u suca</izvorni_sadrzaj>
    <derivirana_varijabla naziv="DomainObject.Predmet.PrimjedbaSuca_1">original spisa u kal 15
1 i 4 tom u suca</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LEDA društvo s ograničenom odgovornošću za brodogradnju, trgovinu i turizam</izvorni_sadrzaj>
    <derivirana_varijabla naziv="DomainObject.Predmet.StrankaFormated_1">  LEDA društvo s ograničenom odgovornošću za brodogradnju, trgovinu i turizam</derivirana_varijabla>
  </DomainObject.Predmet.StrankaFormated>
  <DomainObject.Predmet.StrankaFormatedOIB>
    <izvorni_sadrzaj>  LEDA društvo s ograničenom odgovornošću za brodogradnju, trgovinu i turizam, OIB 19131454393</izvorni_sadrzaj>
    <derivirana_varijabla naziv="DomainObject.Predmet.StrankaFormatedOIB_1">  LEDA društvo s ograničenom odgovornošću za brodogradnju, trgovinu i turizam, OIB 19131454393</derivirana_varijabla>
  </DomainObject.Predmet.StrankaFormatedOIB>
  <DomainObject.Predmet.StrankaFormatedWithAdress>
    <izvorni_sadrzaj> LEDA društvo s ograničenom odgovornošću za brodogradnju, trgovinu i turizam, Dubrovačka cesta 20, 20260 Korčula</izvorni_sadrzaj>
    <derivirana_varijabla naziv="DomainObject.Predmet.StrankaFormatedWithAdress_1"> LEDA društvo s ograničenom odgovornošću za brodogradnju, trgovinu i turizam, Dubrovačka cesta 20, 20260 Korčula</derivirana_varijabla>
  </DomainObject.Predmet.StrankaFormatedWithAdress>
  <DomainObject.Predmet.StrankaFormatedWithAdressOIB>
    <izvorni_sadrzaj> LEDA društvo s ograničenom odgovornošću za brodogradnju, trgovinu i turizam, OIB 19131454393, Dubrovačka cesta 20, 20260 Korčula</izvorni_sadrzaj>
    <derivirana_varijabla naziv="DomainObject.Predmet.StrankaFormatedWithAdressOIB_1"> LEDA društvo s ograničenom odgovornošću za brodogradnju, trgovinu i turizam, OIB 19131454393, Dubrovačka cesta 20, 20260 Korčula</derivirana_varijabla>
  </DomainObject.Predmet.StrankaFormatedWithAdressOIB>
  <DomainObject.Predmet.StrankaWithAdress>
    <izvorni_sadrzaj>LEDA društvo s ograničenom odgovornošću za brodogradnju, trgovinu i turizam Dubrovačka cesta 20,20260 Korčula</izvorni_sadrzaj>
    <derivirana_varijabla naziv="DomainObject.Predmet.StrankaWithAdress_1">LEDA društvo s ograničenom odgovornošću za brodogradnju, trgovinu i turizam Dubrovačka cesta 20,20260 Korčula</derivirana_varijabla>
  </DomainObject.Predmet.StrankaWithAdress>
  <DomainObject.Predmet.StrankaWithAdressOIB>
    <izvorni_sadrzaj>LEDA društvo s ograničenom odgovornošću za brodogradnju, trgovinu i turizam, OIB 19131454393, Dubrovačka cesta 20,20260 Korčula</izvorni_sadrzaj>
    <derivirana_varijabla naziv="DomainObject.Predmet.StrankaWithAdressOIB_1">LEDA društvo s ograničenom odgovornošću za brodogradnju, trgovinu i turizam, OIB 19131454393, Dubrovačka cesta 20,20260 Korčula</derivirana_varijabla>
  </DomainObject.Predmet.StrankaWithAdressOIB>
  <DomainObject.Predmet.StrankaNazivFormated>
    <izvorni_sadrzaj>LEDA društvo s ograničenom odgovornošću za brodogradnju, trgovinu i turizam</izvorni_sadrzaj>
    <derivirana_varijabla naziv="DomainObject.Predmet.StrankaNazivFormated_1">LEDA društvo s ograničenom odgovornošću za brodogradnju, trgovinu i turizam</derivirana_varijabla>
  </DomainObject.Predmet.StrankaNazivFormated>
  <DomainObject.Predmet.StrankaNazivFormatedOIB>
    <izvorni_sadrzaj>LEDA društvo s ograničenom odgovornošću za brodogradnju, trgovinu i turizam, OIB 19131454393</izvorni_sadrzaj>
    <derivirana_varijabla naziv="DomainObject.Predmet.StrankaNazivFormatedOIB_1">LEDA društvo s ograničenom odgovornošću za brodogradnju, trgovinu i turizam, OIB 19131454393</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LEDA društvo s ograničenom odgovornošću za brodogradnju, trgovinu i turizam</item>
    </izvorni_sadrzaj>
    <derivirana_varijabla naziv="DomainObject.Predmet.StrankaListFormated_1">
      <item>LEDA društvo s ograničenom odgovornošću za brodogradnju, trgovinu i turizam</item>
    </derivirana_varijabla>
  </DomainObject.Predmet.StrankaListFormated>
  <DomainObject.Predmet.StrankaListFormatedOIB>
    <izvorni_sadrzaj>
      <item>LEDA društvo s ograničenom odgovornošću za brodogradnju, trgovinu i turizam, OIB 19131454393</item>
    </izvorni_sadrzaj>
    <derivirana_varijabla naziv="DomainObject.Predmet.StrankaListFormatedOIB_1">
      <item>LEDA društvo s ograničenom odgovornošću za brodogradnju, trgovinu i turizam, OIB 19131454393</item>
    </derivirana_varijabla>
  </DomainObject.Predmet.StrankaListFormatedOIB>
  <DomainObject.Predmet.StrankaListFormatedWithAdress>
    <izvorni_sadrzaj>
      <item>LEDA društvo s ograničenom odgovornošću za brodogradnju, trgovinu i turizam, Dubrovačka cesta 20, 20260 Korčula</item>
    </izvorni_sadrzaj>
    <derivirana_varijabla naziv="DomainObject.Predmet.StrankaListFormatedWithAdress_1">
      <item>LEDA društvo s ograničenom odgovornošću za brodogradnju, trgovinu i turizam, Dubrovačka cesta 20, 20260 Korčula</item>
    </derivirana_varijabla>
  </DomainObject.Predmet.StrankaListFormatedWithAdress>
  <DomainObject.Predmet.StrankaListFormatedWithAdressOIB>
    <izvorni_sadrzaj>
      <item>LEDA društvo s ograničenom odgovornošću za brodogradnju, trgovinu i turizam, OIB 19131454393, Dubrovačka cesta 20, 20260 Korčula</item>
    </izvorni_sadrzaj>
    <derivirana_varijabla naziv="DomainObject.Predmet.StrankaListFormatedWithAdressOIB_1">
      <item>LEDA društvo s ograničenom odgovornošću za brodogradnju, trgovinu i turizam, OIB 19131454393, Dubrovačka cesta 20, 20260 Korčula</item>
    </derivirana_varijabla>
  </DomainObject.Predmet.StrankaListFormatedWithAdressOIB>
  <DomainObject.Predmet.StrankaListNazivFormated>
    <izvorni_sadrzaj>
      <item>LEDA društvo s ograničenom odgovornošću za brodogradnju, trgovinu i turizam</item>
    </izvorni_sadrzaj>
    <derivirana_varijabla naziv="DomainObject.Predmet.StrankaListNazivFormated_1">
      <item>LEDA društvo s ograničenom odgovornošću za brodogradnju, trgovinu i turizam</item>
    </derivirana_varijabla>
  </DomainObject.Predmet.StrankaListNazivFormated>
  <DomainObject.Predmet.StrankaListNazivFormatedOIB>
    <izvorni_sadrzaj>
      <item>LEDA društvo s ograničenom odgovornošću za brodogradnju, trgovinu i turizam, OIB 19131454393</item>
    </izvorni_sadrzaj>
    <derivirana_varijabla naziv="DomainObject.Predmet.StrankaListNazivFormatedOIB_1">
      <item>LEDA društvo s ograničenom odgovornošću za brodogradnju, trgovinu i turizam, OIB 19131454393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BRODOTROGIR d.d.</item>
    </izvorni_sadrzaj>
    <derivirana_varijabla naziv="DomainObject.Predmet.OstaliListFormated_1">
      <item>BRODOTROGIR d.d.</item>
    </derivirana_varijabla>
  </DomainObject.Predmet.OstaliListFormated>
  <DomainObject.Predmet.OstaliListFormatedOIB>
    <izvorni_sadrzaj>
      <item>BRODOTROGIR d.d., OIB 02610134628</item>
    </izvorni_sadrzaj>
    <derivirana_varijabla naziv="DomainObject.Predmet.OstaliListFormatedOIB_1">
      <item>BRODOTROGIR d.d., OIB 02610134628</item>
    </derivirana_varijabla>
  </DomainObject.Predmet.OstaliListFormatedOIB>
  <DomainObject.Predmet.OstaliListFormatedWithAdress>
    <izvorni_sadrzaj>
      <item>BRODOTROGIR d.d., Put Brodograditelja 16, 21220 Trogir</item>
    </izvorni_sadrzaj>
    <derivirana_varijabla naziv="DomainObject.Predmet.OstaliListFormatedWithAdress_1">
      <item>BRODOTROGIR d.d., Put Brodograditelja 16, 21220 Trogir</item>
    </derivirana_varijabla>
  </DomainObject.Predmet.OstaliListFormatedWithAdress>
  <DomainObject.Predmet.OstaliListFormatedWithAdressOIB>
    <izvorni_sadrzaj>
      <item>BRODOTROGIR d.d., OIB 02610134628, Put Brodograditelja 16, 21220 Trogir</item>
    </izvorni_sadrzaj>
    <derivirana_varijabla naziv="DomainObject.Predmet.OstaliListFormatedWithAdressOIB_1">
      <item>BRODOTROGIR d.d., OIB 02610134628, Put Brodograditelja 16, 21220 Trogir</item>
    </derivirana_varijabla>
  </DomainObject.Predmet.OstaliListFormatedWithAdressOIB>
  <DomainObject.Predmet.OstaliListNazivFormated>
    <izvorni_sadrzaj>
      <item>BRODOTROGIR d.d.</item>
    </izvorni_sadrzaj>
    <derivirana_varijabla naziv="DomainObject.Predmet.OstaliListNazivFormated_1">
      <item>BRODOTROGIR d.d.</item>
    </derivirana_varijabla>
  </DomainObject.Predmet.OstaliListNazivFormated>
  <DomainObject.Predmet.OstaliListNazivFormatedOIB>
    <izvorni_sadrzaj>
      <item>BRODOTROGIR d.d., OIB 02610134628</item>
    </izvorni_sadrzaj>
    <derivirana_varijabla naziv="DomainObject.Predmet.OstaliListNazivFormatedOIB_1">
      <item>BRODOTROGIR d.d., OIB 02610134628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2018.</izvorni_sadrzaj>
    <derivirana_varijabla naziv="DomainObject.Datum_1">10. prosinca 2018.</derivirana_varijabla>
  </DomainObject.Datum>
  <DomainObject.PoslovniBrojDokumenta>
    <izvorni_sadrzaj/>
    <derivirana_varijabla naziv="DomainObject.PoslovniBrojDokumenta_1"/>
  </DomainObject.PoslovniBrojDokumenta>
  <DomainObject.Predmet.StrankaIDrugi>
    <izvorni_sadrzaj>LEDA društvo s ograničenom odgovornošću za brodogradnju, trgovinu i turizam</izvorni_sadrzaj>
    <derivirana_varijabla naziv="DomainObject.Predmet.StrankaIDrugi_1">LEDA društvo s ograničenom odgovornošću za brodogradnju, trgovinu i turizam</derivirana_varijabla>
  </DomainObject.Predmet.StrankaIDrugi>
  <DomainObject.Predmet.ProtustrankaIDrugi>
    <izvorni_sadrzaj/>
    <derivirana_varijabla naziv="DomainObject.Predmet.ProtustrankaIDrugi_1"/>
  </DomainObject.Predmet.ProtustrankaIDrugi>
  <DomainObject.Predmet.StrankaIDrugiAdressOIB>
    <izvorni_sadrzaj>LEDA društvo s ograničenom odgovornošću za brodogradnju, trgovinu i turizam, OIB 19131454393, Dubrovačka cesta 20, 20260 Korčula</izvorni_sadrzaj>
    <derivirana_varijabla naziv="DomainObject.Predmet.StrankaIDrugiAdressOIB_1">LEDA društvo s ograničenom odgovornošću za brodogradnju, trgovinu i turizam, OIB 19131454393, Dubrovačka cesta 20, 20260 Korčula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LEDA društvo s ograničenom odgovornošću za brodogradnju, trgovinu i turizam</item>
      <item>BRODOTROGIR d.d.</item>
    </izvorni_sadrzaj>
    <derivirana_varijabla naziv="DomainObject.Predmet.SudioniciListNaziv_1">
      <item>LEDA društvo s ograničenom odgovornošću za brodogradnju, trgovinu i turizam</item>
      <item>BRODOTROGIR d.d.</item>
    </derivirana_varijabla>
  </DomainObject.Predmet.SudioniciListNaziv>
  <DomainObject.Predmet.SudioniciListAdressOIB>
    <izvorni_sadrzaj>
      <item>LEDA društvo s ograničenom odgovornošću za brodogradnju, trgovinu i turizam, OIB 19131454393, Dubrovačka cesta 20,20260 Korčula</item>
      <item>BRODOTROGIR d.d., OIB 02610134628, Put Brodograditelja 16,21220 Trogir</item>
    </izvorni_sadrzaj>
    <derivirana_varijabla naziv="DomainObject.Predmet.SudioniciListAdressOIB_1">
      <item>LEDA društvo s ograničenom odgovornošću za brodogradnju, trgovinu i turizam, OIB 19131454393, Dubrovačka cesta 20,20260 Korčula</item>
      <item>BRODOTROGIR d.d., OIB 02610134628, Put Brodograditelja 16,21220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19131454393</item>
      <item>, OIB 02610134628</item>
    </izvorni_sadrzaj>
    <derivirana_varijabla naziv="DomainObject.Predmet.SudioniciListNazivOIB_1">
      <item>, OIB 19131454393</item>
      <item>, OIB 02610134628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357</properties:Words>
  <properties:Characters>1941</properties:Characters>
  <properties:Lines>59</properties:Lines>
  <properties:Paragraphs>24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2018-12-10T07:56:00Z</dcterms:created>
  <dc:creator>Katarina Mikulić</dc:creator>
  <cp:lastModifiedBy>Katarina Franković</cp:lastModifiedBy>
  <cp:lastPrinted>2017-03-16T09:18:00Z</cp:lastPrinted>
  <dcterms:modified xmlns:xsi="http://www.w3.org/2001/XMLSchema-instance" xsi:type="dcterms:W3CDTF">2018-12-10T08:24:00Z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(određivanje ročišta za glasanje st 332 - 18  leda.docx)</vt:lpwstr>
  </prop:property>
  <prop:property name="CC_coloring" pid="4" fmtid="{D5CDD505-2E9C-101B-9397-08002B2CF9AE}">
    <vt:bool>false</vt:bool>
  </prop:property>
  <prop:property name="BrojStranica" pid="5" fmtid="{D5CDD505-2E9C-101B-9397-08002B2CF9AE}">
    <vt:i4>2</vt:i4>
  </prop:property>
</prop:Properties>
</file>