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8C12C2" w:rsidR="008C12C2">
        <w:tc>
          <w:tcPr>
            <w:tcW w:type="dxa" w:w="2985"/>
            <w:hideMark/>
          </w:tcPr>
          <w:p w:rsidRDefault="008C12C2" w:rsidR="008C12C2">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C12C2" w:rsidR="008C12C2">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8C12C2" w:rsidR="008C12C2">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8C12C2" w:rsidR="008C12C2">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66e9411" w14:paraId="66e9411" w:rsidRDefault="008C12C2" w:rsidP="008C12C2" w:rsidR="008C12C2">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C12C2" w:rsidR="008C12C2">
        <w:trPr>
          <w:trHeight w:val="206"/>
          <w:jc w:val="right"/>
        </w:trPr>
        <w:tc>
          <w:tcPr>
            <w:tcW w:type="dxa" w:w="4320"/>
            <w:hideMark/>
          </w:tcPr>
          <w:p w:rsidRDefault="008C12C2" w:rsidR="008C12C2">
            <w:pPr>
              <w:pStyle w:val="VSVerzija"/>
              <w:spacing w:lineRule="auto" w:line="276"/>
              <w:jc w:val="center"/>
              <w:rPr>
                <w:lang w:eastAsia="en-US" w:val="en-US"/>
              </w:rPr>
            </w:pPr>
            <w:r>
              <w:rPr>
                <w:lang w:eastAsia="en-US" w:val="en-US"/>
              </w:rPr>
              <w:t xml:space="preserve">   </w:t>
            </w:r>
            <w:r w:rsidR="00CC3259">
              <w:rPr>
                <w:lang w:eastAsia="en-US" w:val="en-US"/>
              </w:rPr>
              <w:t xml:space="preserve">         </w:t>
            </w:r>
            <w:r w:rsidR="00EA19CD">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St-71/2014-240</w:t>
            </w:r>
          </w:p>
        </w:tc>
      </w:tr>
    </w:tbl>
    <w:p w:rsidRDefault="008C12C2" w:rsidP="008C12C2" w:rsidR="008C12C2">
      <w:pPr>
        <w:spacing w:after="0"/>
        <w:jc w:val="both"/>
      </w:pPr>
    </w:p>
    <w:p w:rsidRDefault="008C12C2" w:rsidP="008C12C2" w:rsidR="008C12C2">
      <w:pPr>
        <w:pStyle w:val="SudSjedite"/>
      </w:pPr>
      <w:r>
        <w:tab/>
      </w:r>
    </w:p>
    <w:p w:rsidRDefault="008C12C2" w:rsidP="008C12C2" w:rsidR="008C12C2">
      <w:pPr>
        <w:jc w:val="center"/>
        <w:rPr>
          <w:rFonts w:cs="Times New Roman"/>
          <w:b/>
        </w:rPr>
      </w:pPr>
      <w:r>
        <w:rPr>
          <w:rFonts w:cs="Times New Roman"/>
        </w:rPr>
        <w:t>Z A K L J U Č A K</w:t>
      </w:r>
    </w:p>
    <w:p w:rsidRDefault="008C12C2" w:rsidP="008C12C2" w:rsidR="008C12C2">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INDUSTRIJA MESA IVANEC d.o.o., u stečaju, OIB: 84489481271, sa sjedištem u Ivancu, Varaždinska 35</w:t>
      </w:r>
      <w:r>
        <w:rPr>
          <w:rFonts w:cs="Times New Roman"/>
        </w:rPr>
        <w:t xml:space="preserve">, kojeg zastupa stečajni upravitelj Tomislav </w:t>
      </w:r>
      <w:proofErr w:type="spellStart"/>
      <w:r>
        <w:rPr>
          <w:rFonts w:cs="Times New Roman"/>
        </w:rPr>
        <w:t>Đuričin</w:t>
      </w:r>
      <w:proofErr w:type="spellEnd"/>
      <w:r>
        <w:rPr>
          <w:rFonts w:cs="Times New Roman"/>
        </w:rPr>
        <w:t xml:space="preserve">, iz Varaždina, Dravska poljana br. 1, izvan ročišta 6. studenoga 2018. </w:t>
      </w:r>
    </w:p>
    <w:p w:rsidRDefault="00775ACA" w:rsidP="008C12C2" w:rsidR="00775ACA">
      <w:pPr>
        <w:pStyle w:val="Naslov6"/>
        <w:jc w:val="center"/>
        <w:rPr>
          <w:rFonts w:cs="Times New Roman" w:hAnsi="Times New Roman" w:ascii="Times New Roman"/>
          <w:i w:val="false"/>
          <w:sz w:val="24"/>
        </w:rPr>
      </w:pPr>
    </w:p>
    <w:p w:rsidRDefault="00775ACA" w:rsidP="008C12C2" w:rsidR="008C12C2">
      <w:pPr>
        <w:pStyle w:val="Naslov6"/>
        <w:jc w:val="center"/>
        <w:rPr>
          <w:rFonts w:cs="Times New Roman" w:hAnsi="Times New Roman" w:ascii="Times New Roman"/>
          <w:b/>
          <w:i w:val="false"/>
          <w:sz w:val="24"/>
        </w:rPr>
      </w:pPr>
      <w:r>
        <w:rPr>
          <w:rFonts w:cs="Times New Roman" w:hAnsi="Times New Roman" w:ascii="Times New Roman"/>
          <w:i w:val="false"/>
          <w:sz w:val="24"/>
        </w:rPr>
        <w:t>z</w:t>
      </w:r>
      <w:r w:rsidR="008C12C2">
        <w:rPr>
          <w:rFonts w:cs="Times New Roman" w:hAnsi="Times New Roman" w:ascii="Times New Roman"/>
          <w:i w:val="false"/>
          <w:sz w:val="24"/>
        </w:rPr>
        <w:t xml:space="preserve">  a  k  lj  u  č  i  o   </w:t>
      </w:r>
      <w:r w:rsidR="008C12C2">
        <w:rPr>
          <w:rFonts w:cs="Times New Roman" w:hAnsi="Times New Roman" w:ascii="Times New Roman"/>
          <w:i w:val="false"/>
          <w:sz w:val="24"/>
        </w:rPr>
        <w:tab/>
        <w:t xml:space="preserve"> j   e</w:t>
      </w:r>
    </w:p>
    <w:p w:rsidRDefault="004954C4" w:rsidP="004954C4" w:rsidR="004954C4">
      <w:pPr>
        <w:pStyle w:val="Tijeloteksta2"/>
        <w:spacing w:lineRule="auto" w:line="240" w:after="0"/>
        <w:jc w:val="both"/>
      </w:pPr>
    </w:p>
    <w:p w:rsidRDefault="008C12C2" w:rsidP="004954C4" w:rsidR="008C12C2">
      <w:pPr>
        <w:pStyle w:val="Tijeloteksta2"/>
        <w:spacing w:lineRule="auto" w:line="240" w:after="0"/>
        <w:jc w:val="both"/>
        <w:rPr>
          <w:rFonts w:cs="Times New Roman"/>
        </w:rPr>
      </w:pPr>
      <w:r>
        <w:rPr>
          <w:rFonts w:cs="Times New Roman"/>
        </w:rPr>
        <w:t xml:space="preserve">Nalaže se Financijskog agenciji da ukupni iznos </w:t>
      </w:r>
      <w:proofErr w:type="spellStart"/>
      <w:r>
        <w:rPr>
          <w:rFonts w:cs="Times New Roman"/>
        </w:rPr>
        <w:t>kupovnine</w:t>
      </w:r>
      <w:proofErr w:type="spellEnd"/>
      <w:r>
        <w:rPr>
          <w:rFonts w:cs="Times New Roman"/>
        </w:rPr>
        <w:t xml:space="preserve"> od 11.001,00 kuna, ostvarene prodajom nekretnine stečajnog dužnika Industrija mesa Ivanec d.o.o. u stečaju, OIB: 84489481271, sa sje</w:t>
      </w:r>
      <w:r w:rsidR="004954C4">
        <w:rPr>
          <w:rFonts w:cs="Times New Roman"/>
        </w:rPr>
        <w:t>dištem u Ivancu, Varaždinska 35, i to :</w:t>
      </w:r>
    </w:p>
    <w:p w:rsidRDefault="008C12C2" w:rsidP="008C12C2" w:rsidR="008C12C2">
      <w:pPr>
        <w:pStyle w:val="Tijeloteksta2"/>
        <w:spacing w:lineRule="auto" w:line="240" w:after="0"/>
        <w:ind w:left="357"/>
        <w:jc w:val="both"/>
        <w:rPr>
          <w:rFonts w:cs="Times New Roman"/>
        </w:rPr>
      </w:pPr>
    </w:p>
    <w:p w:rsidRDefault="004954C4" w:rsidP="006C3803" w:rsidR="008C12C2">
      <w:pPr>
        <w:spacing w:lineRule="auto" w:line="254" w:after="0"/>
        <w:jc w:val="both"/>
      </w:pPr>
      <w:r>
        <w:t>-</w:t>
      </w:r>
      <w:r w:rsidR="008C12C2">
        <w:t xml:space="preserve">nekretnina stečajnog dužnika upisana kod Općinskog suda u Varaždinu, Zemljišnoknjižni odjel Ivanec,  k.o. Ivanec, </w:t>
      </w:r>
      <w:proofErr w:type="spellStart"/>
      <w:r w:rsidR="008C12C2">
        <w:t>z</w:t>
      </w:r>
      <w:r>
        <w:t>.</w:t>
      </w:r>
      <w:r w:rsidR="008C12C2">
        <w:t>k</w:t>
      </w:r>
      <w:proofErr w:type="spellEnd"/>
      <w:r w:rsidR="008C12C2">
        <w:t>.</w:t>
      </w:r>
      <w:r>
        <w:t xml:space="preserve"> </w:t>
      </w:r>
      <w:r w:rsidR="008C12C2">
        <w:t xml:space="preserve">ul. br. 201,  k.č.br. 408/1 oranica </w:t>
      </w:r>
      <w:proofErr w:type="spellStart"/>
      <w:r w:rsidR="008C12C2">
        <w:t>Sinovčice</w:t>
      </w:r>
      <w:proofErr w:type="spellEnd"/>
      <w:r w:rsidR="008C12C2">
        <w:t xml:space="preserve"> sa 396 m2, te k.č.br. 409/1 cesta sa 1252 m2, ukupno 1648 m2, u Ivancu. </w:t>
      </w:r>
    </w:p>
    <w:p w:rsidRDefault="008C12C2" w:rsidP="004954C4" w:rsidR="008C12C2">
      <w:pPr>
        <w:jc w:val="both"/>
      </w:pPr>
      <w:r>
        <w:t xml:space="preserve">uplati na žiro-račun stečajnog dužnika otvoren u </w:t>
      </w:r>
      <w:proofErr w:type="spellStart"/>
      <w:r>
        <w:t>Raiffeisenbank</w:t>
      </w:r>
      <w:proofErr w:type="spellEnd"/>
      <w:r>
        <w:t xml:space="preserve"> </w:t>
      </w:r>
      <w:proofErr w:type="spellStart"/>
      <w:r>
        <w:t>Austria</w:t>
      </w:r>
      <w:proofErr w:type="spellEnd"/>
      <w:r>
        <w:t xml:space="preserve"> d.d. broj: HR8824840081107557375. </w:t>
      </w:r>
    </w:p>
    <w:p w:rsidRDefault="004954C4" w:rsidP="004954C4" w:rsidR="004954C4">
      <w:pPr>
        <w:jc w:val="center"/>
      </w:pPr>
      <w:r>
        <w:t xml:space="preserve">Obrazloženje </w:t>
      </w:r>
    </w:p>
    <w:p w:rsidRDefault="004954C4" w:rsidP="0013376A" w:rsidR="004954C4">
      <w:pPr>
        <w:spacing w:after="0"/>
        <w:jc w:val="both"/>
      </w:pPr>
      <w:r>
        <w:tab/>
        <w:t>Financijska agencija ovome je sudu 30. travnja 2018. dostavila izvještaj o provedenoj elektroničkoj javnoj dražbi nekretnine navedene u izreci ovog zaključka.</w:t>
      </w:r>
    </w:p>
    <w:p w:rsidRDefault="004954C4" w:rsidP="0013376A" w:rsidR="004954C4">
      <w:pPr>
        <w:spacing w:after="0"/>
        <w:jc w:val="both"/>
      </w:pPr>
      <w:r>
        <w:tab/>
        <w:t xml:space="preserve">Na ročištu za diobu </w:t>
      </w:r>
      <w:proofErr w:type="spellStart"/>
      <w:r>
        <w:t>kupovnine</w:t>
      </w:r>
      <w:proofErr w:type="spellEnd"/>
      <w:r>
        <w:t xml:space="preserve"> održanom kod ovoga suda 24. listopada 2018. vjerovnik Republika Hrvatska, Ministarstvo financija, Porezna uprava naveo je da navedeni vjerovnik na gore opisanoj nekretnini n</w:t>
      </w:r>
      <w:bookmarkStart w:name="_GoBack" w:id="0"/>
      <w:bookmarkEnd w:id="0"/>
      <w:r>
        <w:t>ema upisano založno pravo.</w:t>
      </w:r>
    </w:p>
    <w:p w:rsidRDefault="0013376A" w:rsidP="004954C4" w:rsidR="0013376A" w:rsidRPr="00CC3259">
      <w:pPr>
        <w:jc w:val="both"/>
      </w:pPr>
      <w:r>
        <w:tab/>
        <w:t xml:space="preserve">Radi iznijetog odlučeno je kao u izreci ovog rješenja, te je naloženo Financijskoj agenciji da ukupni iznos </w:t>
      </w:r>
      <w:proofErr w:type="spellStart"/>
      <w:r>
        <w:t>kupovnine</w:t>
      </w:r>
      <w:proofErr w:type="spellEnd"/>
      <w:r>
        <w:t xml:space="preserve"> ostvarene prodajom gore navedene nekretnine uplati na žiro-račun stečajnog dužnika.</w:t>
      </w:r>
    </w:p>
    <w:p w:rsidRDefault="008C12C2" w:rsidP="00775ACA" w:rsidR="008C12C2">
      <w:pPr>
        <w:pStyle w:val="Tijeloteksta2"/>
        <w:ind w:firstLine="708" w:left="2124"/>
        <w:jc w:val="center"/>
        <w:rPr>
          <w:rFonts w:cs="Times New Roman"/>
          <w:b/>
          <w:color w:themeColor="text1" w:val="000000"/>
        </w:rPr>
      </w:pPr>
      <w:r>
        <w:rPr>
          <w:rFonts w:cs="Times New Roman"/>
          <w:color w:themeColor="text1" w:val="000000"/>
        </w:rPr>
        <w:t xml:space="preserve">U Varaždinu </w:t>
      </w:r>
      <w:r>
        <w:rPr>
          <w:rFonts w:cs="Times New Roman"/>
        </w:rPr>
        <w:t>6. studenoga</w:t>
      </w:r>
      <w:r>
        <w:rPr>
          <w:rFonts w:cs="Times New Roman"/>
          <w:color w:themeColor="text1" w:val="000000"/>
        </w:rPr>
        <w:t xml:space="preserve"> 2018.</w:t>
      </w:r>
      <w:r w:rsidR="006C3803">
        <w:rPr>
          <w:rFonts w:cs="Times New Roman"/>
          <w:color w:themeColor="text1" w:val="000000"/>
        </w:rPr>
        <w:tab/>
      </w:r>
      <w:r w:rsidR="006C3803">
        <w:rPr>
          <w:rFonts w:cs="Times New Roman"/>
          <w:color w:themeColor="text1" w:val="000000"/>
        </w:rPr>
        <w:tab/>
      </w:r>
      <w:r w:rsidR="006C3803">
        <w:rPr>
          <w:rFonts w:cs="Times New Roman"/>
          <w:color w:themeColor="text1" w:val="000000"/>
        </w:rPr>
        <w:tab/>
      </w:r>
      <w:r w:rsidR="006C3803">
        <w:rPr>
          <w:rFonts w:cs="Times New Roman"/>
          <w:color w:themeColor="text1" w:val="000000"/>
        </w:rPr>
        <w:tab/>
      </w:r>
      <w:r w:rsidR="006C3803">
        <w:rPr>
          <w:rFonts w:cs="Times New Roman"/>
          <w:color w:themeColor="text1" w:val="000000"/>
        </w:rPr>
        <w:tab/>
      </w:r>
      <w:r w:rsidR="006C3803">
        <w:rPr>
          <w:rFonts w:cs="Times New Roman"/>
          <w:color w:themeColor="text1" w:val="000000"/>
        </w:rPr>
        <w:tab/>
      </w:r>
      <w:r w:rsidR="006C3803">
        <w:rPr>
          <w:rFonts w:cs="Times New Roman"/>
          <w:color w:themeColor="text1" w:val="000000"/>
        </w:rPr>
        <w:tab/>
      </w:r>
      <w:r w:rsidR="006C3803">
        <w:rPr>
          <w:rFonts w:cs="Times New Roman"/>
          <w:color w:themeColor="text1" w:val="000000"/>
        </w:rPr>
        <w:tab/>
        <w:t xml:space="preserve">      </w:t>
      </w:r>
      <w:r>
        <w:rPr>
          <w:rFonts w:cs="Times New Roman"/>
          <w:color w:themeColor="text1" w:val="000000"/>
        </w:rPr>
        <w:t xml:space="preserve">   Sudac :</w:t>
      </w:r>
    </w:p>
    <w:p w:rsidRDefault="008C12C2" w:rsidP="008C12C2" w:rsidR="008C12C2">
      <w:pPr>
        <w:pStyle w:val="Tijeloteksta2"/>
        <w:rPr>
          <w:rFonts w:cs="Times New Roman"/>
          <w:b/>
          <w:color w:themeColor="text1" w:val="000000"/>
        </w:rPr>
      </w:pP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sidR="006C3803">
        <w:rPr>
          <w:rFonts w:cs="Times New Roman"/>
          <w:color w:themeColor="text1" w:val="000000"/>
        </w:rPr>
        <w:t xml:space="preserve">      </w:t>
      </w:r>
      <w:r>
        <w:rPr>
          <w:rFonts w:cs="Times New Roman"/>
          <w:color w:themeColor="text1" w:val="000000"/>
        </w:rPr>
        <w:t>Hugo Wedemeyer, v. r.</w:t>
      </w:r>
    </w:p>
    <w:p w:rsidRDefault="008C12C2" w:rsidP="00524A8B" w:rsidR="008C12C2">
      <w:pPr>
        <w:pStyle w:val="Tijeloteksta2"/>
        <w:jc w:val="right"/>
        <w:rPr>
          <w:rFonts w:cs="Times New Roman"/>
          <w:b/>
          <w:color w:themeColor="text1" w:val="000000"/>
        </w:rPr>
      </w:pPr>
      <w:r>
        <w:rPr>
          <w:rFonts w:cs="Times New Roman"/>
          <w:color w:themeColor="text1" w:val="000000"/>
        </w:rPr>
        <w:t xml:space="preserve">Za točnost </w:t>
      </w:r>
      <w:proofErr w:type="spellStart"/>
      <w:r>
        <w:rPr>
          <w:rFonts w:cs="Times New Roman"/>
          <w:color w:themeColor="text1" w:val="000000"/>
        </w:rPr>
        <w:t>otpravka</w:t>
      </w:r>
      <w:proofErr w:type="spellEnd"/>
      <w:r>
        <w:rPr>
          <w:rFonts w:cs="Times New Roman"/>
          <w:color w:themeColor="text1" w:val="000000"/>
        </w:rPr>
        <w:t xml:space="preserve"> – ovlašteni službenik:</w:t>
      </w:r>
    </w:p>
    <w:p w:rsidRDefault="008C12C2" w:rsidP="008C12C2" w:rsidR="008C12C2">
      <w:pPr>
        <w:pStyle w:val="Tijeloteksta2"/>
        <w:spacing w:lineRule="auto" w:line="240"/>
        <w:rPr>
          <w:rFonts w:cs="Times New Roman"/>
          <w:b/>
          <w:color w:themeColor="text1" w:val="000000"/>
        </w:rPr>
      </w:pPr>
      <w:r>
        <w:rPr>
          <w:rFonts w:cs="Times New Roman"/>
          <w:color w:themeColor="text1" w:val="000000"/>
        </w:rPr>
        <w:t>Uputa  o  pravnom  lijeku :</w:t>
      </w:r>
    </w:p>
    <w:p w:rsidRDefault="008C12C2" w:rsidP="008C12C2" w:rsidR="008C12C2">
      <w:pPr>
        <w:spacing w:after="0"/>
        <w:jc w:val="both"/>
        <w:rPr>
          <w:color w:themeColor="text1" w:val="000000"/>
        </w:rPr>
      </w:pPr>
      <w:r>
        <w:rPr>
          <w:color w:themeColor="text1" w:val="000000"/>
        </w:rPr>
        <w:t>Protiv ovog zaključka nije dopušten pravni lijek (čl. 19. st. 7. Stečajnog zakona – Narodne novine br. 71/15. i 104/17.).</w:t>
      </w:r>
    </w:p>
    <w:p w:rsidRDefault="008C12C2" w:rsidP="008C12C2" w:rsidR="008C12C2">
      <w:pPr>
        <w:pStyle w:val="Tijeloteksta2"/>
        <w:rPr>
          <w:rFonts w:cs="Times New Roman"/>
          <w:b/>
          <w:color w:themeColor="text1" w:val="000000"/>
        </w:rPr>
      </w:pPr>
    </w:p>
    <w:p w:rsidRDefault="008C12C2" w:rsidP="008C12C2" w:rsidR="008C12C2">
      <w:pPr>
        <w:pStyle w:val="Tijeloteksta2"/>
        <w:spacing w:after="0"/>
        <w:rPr>
          <w:rFonts w:cs="Times New Roman"/>
          <w:b/>
          <w:color w:themeColor="text1" w:val="000000"/>
        </w:rPr>
      </w:pPr>
      <w:r>
        <w:rPr>
          <w:rFonts w:cs="Times New Roman"/>
          <w:color w:themeColor="text1" w:val="000000"/>
        </w:rPr>
        <w:t xml:space="preserve">DNA : </w:t>
      </w:r>
      <w:r>
        <w:rPr>
          <w:rFonts w:cs="Times New Roman"/>
          <w:color w:themeColor="text1" w:val="000000"/>
        </w:rPr>
        <w:tab/>
      </w:r>
    </w:p>
    <w:p w:rsidRDefault="008C12C2" w:rsidP="008C12C2" w:rsidR="008C12C2">
      <w:pPr>
        <w:pStyle w:val="Tijeloteksta2"/>
        <w:numPr>
          <w:ilvl w:val="0"/>
          <w:numId w:val="47"/>
        </w:numPr>
        <w:spacing w:lineRule="auto" w:line="360" w:after="0"/>
        <w:jc w:val="both"/>
        <w:rPr>
          <w:rFonts w:cs="Times New Roman"/>
          <w:color w:themeColor="text1" w:val="000000"/>
        </w:rPr>
      </w:pPr>
      <w:r>
        <w:rPr>
          <w:rFonts w:cs="Times New Roman"/>
          <w:color w:themeColor="text1" w:val="000000"/>
        </w:rPr>
        <w:t xml:space="preserve">Stečajni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8C12C2" w:rsidP="008C12C2" w:rsidR="008C12C2">
      <w:pPr>
        <w:pStyle w:val="Tijeloteksta2"/>
        <w:numPr>
          <w:ilvl w:val="0"/>
          <w:numId w:val="47"/>
        </w:numPr>
        <w:spacing w:lineRule="auto" w:line="360" w:after="0"/>
        <w:jc w:val="both"/>
        <w:rPr>
          <w:rFonts w:cs="Times New Roman"/>
          <w:color w:themeColor="text1" w:val="000000"/>
        </w:rPr>
      </w:pPr>
      <w:r>
        <w:rPr>
          <w:rFonts w:cs="Times New Roman"/>
          <w:color w:themeColor="text1" w:val="000000"/>
        </w:rPr>
        <w:t>Financijska agencija, Regionalni centar Zagreb, Ulica grada Vukovara 70, Zagreb</w:t>
      </w:r>
    </w:p>
    <w:p w:rsidRDefault="008C12C2" w:rsidP="008C12C2" w:rsidR="008C12C2">
      <w:pPr>
        <w:pStyle w:val="Tijeloteksta2"/>
        <w:numPr>
          <w:ilvl w:val="0"/>
          <w:numId w:val="47"/>
        </w:numPr>
        <w:spacing w:lineRule="auto" w:line="360" w:after="0"/>
        <w:rPr>
          <w:rFonts w:cs="Times New Roman"/>
          <w:color w:themeColor="text1" w:val="000000"/>
          <w:lang w:val="en-US"/>
        </w:rPr>
      </w:pPr>
      <w:r>
        <w:rPr>
          <w:rFonts w:cs="Times New Roman"/>
          <w:color w:themeColor="text1" w:val="000000"/>
        </w:rPr>
        <w:t xml:space="preserve">Ostali vjerovnici putem e-Oglasne ploče ovoga suda. </w:t>
      </w:r>
    </w:p>
    <w:p w:rsidRDefault="008C12C2" w:rsidP="008C12C2" w:rsidR="008C12C2">
      <w:pPr>
        <w:spacing w:after="0"/>
        <w:jc w:val="center"/>
        <w:rPr>
          <w:color w:val="FF0000"/>
        </w:rPr>
      </w:pPr>
    </w:p>
    <w:p w:rsidRDefault="008C12C2" w:rsidP="008C12C2" w:rsidR="008C12C2">
      <w:pPr>
        <w:pStyle w:val="ZapisniarPotpis"/>
        <w:spacing w:after="0" w:before="0"/>
        <w:ind w:left="0"/>
        <w:rPr>
          <w:color w:val="FF0000"/>
        </w:rPr>
      </w:pPr>
    </w:p>
    <w:p w:rsidRDefault="008C12C2" w:rsidP="008C12C2" w:rsidR="008C12C2">
      <w:pPr>
        <w:pStyle w:val="NormaleSPIS"/>
        <w:rPr>
          <w:color w:val="FF0000"/>
        </w:rPr>
      </w:pPr>
    </w:p>
    <w:p w:rsidRDefault="00AE649C" w:rsidP="004F27AE" w:rsidR="00AE649C" w:rsidRPr="00B76F3C">
      <w:pPr>
        <w:pStyle w:val="NormaleSPIS"/>
      </w:pPr>
    </w:p>
    <w:sectPr w:rsidSect="008C12C2"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AC7" w:rsidP="00537B78" w:rsidR="00D24AC7">
      <w:r>
        <w:separator/>
      </w:r>
    </w:p>
  </w:endnote>
  <w:endnote w:id="0" w:type="continuationSeparator">
    <w:p w:rsidRDefault="00D24AC7" w:rsidP="00537B78" w:rsidR="00D24A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1658795"/>
      <w:docPartObj>
        <w:docPartGallery w:val="Page Numbers (Bottom of Page)"/>
        <w:docPartUnique/>
      </w:docPartObj>
    </w:sdtPr>
    <w:sdtEndPr/>
    <w:sdtContent>
      <w:p w:rsidRDefault="008C12C2" w:rsidR="008C12C2">
        <w:pPr>
          <w:pStyle w:val="Podnoje"/>
        </w:pPr>
        <w:r>
          <w:fldChar w:fldCharType="begin"/>
        </w:r>
        <w:r>
          <w:instrText>PAGE   \* MERGEFORMAT</w:instrText>
        </w:r>
        <w:r>
          <w:fldChar w:fldCharType="separate"/>
        </w:r>
        <w:r w:rsidR="006C3803">
          <w:t>2</w:t>
        </w:r>
        <w:r>
          <w:fldChar w:fldCharType="end"/>
        </w:r>
      </w:p>
    </w:sdtContent>
  </w:sdt>
  <w:p w:rsidRDefault="008C12C2" w:rsidR="008C12C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AC7" w:rsidP="00537B78" w:rsidR="00D24AC7">
      <w:r>
        <w:separator/>
      </w:r>
    </w:p>
  </w:footnote>
  <w:footnote w:id="0" w:type="continuationSeparator">
    <w:p w:rsidRDefault="00D24AC7" w:rsidP="00537B78" w:rsidR="00D24A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2C2" w:rsidR="008333A9">
    <w:pPr>
      <w:pStyle w:val="Zaglavlje"/>
    </w:pPr>
    <w:r>
      <w:rPr>
        <w:rStyle w:val="PozadinaSvijetloCrvena"/>
        <w:shd w:fill="auto" w:color="auto" w:val="clear"/>
      </w:rPr>
      <w:t>Poslovni broj : 6 St-71/2014-240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A19D9"/>
    <w:multiLevelType w:val="hybridMultilevel"/>
    <w:tmpl w:val="C114B08C"/>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A7DD8"/>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76A"/>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4C4"/>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4A8B"/>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803"/>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5ACA"/>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2C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25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4AC7"/>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9CD"/>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C12C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C12C2"/>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C12C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C12C2"/>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59606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St-71/2014-240</izvorni_sadrzaj>
    <derivirana_varijabla naziv="DomainObject.Oznaka_1">St-71/2014-240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St-71/2014-240</izvorni_sadrzaj>
    <derivirana_varijabla naziv="DomainObject.PoslovniBrojDokumenta_1">St-71/2014-240</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2E54E-DAF6-4A2B-BFA5-6862080C56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317</properties:Words>
  <properties:Characters>1797</properties:Characters>
  <properties:Lines>50</properties:Lines>
  <properties:Paragraphs>23</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2018-11-06T09:51:00Z</cp:lastPrinted>
  <dcterms:modified xmlns:xsi="http://www.w3.org/2001/XMLSchema-instance" xsi:type="dcterms:W3CDTF">2018-11-06T09:51:00Z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St-71/2014-240 / Odluka - Zaključak (odluka_St-71_2014-240.docx)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