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E7160E" w:rsidR="00E7160E">
        <w:tc>
          <w:tcPr>
            <w:tcW w:type="dxa" w:w="2877"/>
            <w:hideMark/>
          </w:tcPr>
          <w:p w:rsidRDefault="00E7160E" w:rsidR="00E7160E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7160E" w:rsidR="00E7160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E7160E" w:rsidR="00E7160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E7160E" w:rsidR="00E7160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ea566d9" w14:paraId="ea566d9" w:rsidRDefault="00E7160E" w:rsidP="00E7160E" w:rsidR="00E7160E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7160E" w:rsidR="00E7160E">
        <w:trPr>
          <w:jc w:val="right"/>
        </w:trPr>
        <w:tc>
          <w:tcPr>
            <w:tcW w:type="dxa" w:w="4320"/>
            <w:hideMark/>
          </w:tcPr>
          <w:p w:rsidRDefault="00E7160E" w:rsidP="00E7160E" w:rsidR="00E7160E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</w:t>
            </w:r>
            <w:r w:rsidR="004E534B"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St-954/2016-</w:t>
            </w:r>
            <w:r>
              <w:rPr>
                <w:lang w:eastAsia="en-US" w:val="en-US"/>
              </w:rPr>
              <w:t>65</w:t>
            </w:r>
          </w:p>
        </w:tc>
      </w:tr>
    </w:tbl>
    <w:p w:rsidRDefault="00E7160E" w:rsidP="00E7160E" w:rsidR="00E7160E">
      <w:pPr>
        <w:tabs>
          <w:tab w:pos="4050" w:val="left"/>
        </w:tabs>
        <w:jc w:val="center"/>
      </w:pPr>
    </w:p>
    <w:p w:rsidRDefault="00E7160E" w:rsidP="00E7160E" w:rsidR="00E7160E">
      <w:pPr>
        <w:tabs>
          <w:tab w:pos="4050" w:val="left"/>
        </w:tabs>
        <w:spacing w:after="0"/>
        <w:jc w:val="center"/>
      </w:pPr>
    </w:p>
    <w:p w:rsidRDefault="00E7160E" w:rsidP="00E7160E" w:rsidR="00E7160E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E7160E" w:rsidP="00E7160E" w:rsidR="00E7160E">
      <w:pPr>
        <w:tabs>
          <w:tab w:pos="4050" w:val="left"/>
        </w:tabs>
        <w:spacing w:after="0"/>
        <w:jc w:val="center"/>
      </w:pPr>
    </w:p>
    <w:p w:rsidRDefault="00E7160E" w:rsidP="00E7160E" w:rsidR="00E7160E">
      <w:pPr>
        <w:spacing w:after="0"/>
        <w:jc w:val="center"/>
      </w:pPr>
      <w:r>
        <w:t>R J E Š E N J E</w:t>
      </w:r>
    </w:p>
    <w:p w:rsidRDefault="00E7160E" w:rsidP="00E7160E" w:rsidR="00E7160E">
      <w:pPr>
        <w:spacing w:after="0"/>
      </w:pPr>
    </w:p>
    <w:p w:rsidRDefault="00E7160E" w:rsidP="00E7160E" w:rsidR="00E7160E">
      <w:pPr>
        <w:spacing w:after="0"/>
      </w:pPr>
    </w:p>
    <w:p w:rsidRDefault="00E7160E" w:rsidP="00E7160E" w:rsidR="00E7160E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rPr>
          <w:bCs/>
        </w:rPr>
        <w:t>ALESSI d.o.o., OIB: 20016790772, sa sjedištem u Trg kralja Tomislava br. 6, 42000 Varaždin</w:t>
      </w:r>
      <w:r>
        <w:t xml:space="preserve">, kojeg zastupa stečajni upravitelj Tomislav </w:t>
      </w:r>
      <w:proofErr w:type="spellStart"/>
      <w:r>
        <w:t>Đuričin</w:t>
      </w:r>
      <w:proofErr w:type="spellEnd"/>
      <w:r>
        <w:t xml:space="preserve">, iz Varaždina, Dravska </w:t>
      </w:r>
      <w:r>
        <w:t>poljana br. 1, izvan ročišta 28</w:t>
      </w:r>
      <w:r>
        <w:t>. ožujka 2018.</w:t>
      </w:r>
      <w:r>
        <w:t xml:space="preserve"> odlučujući o prijedlogu kupca Nina </w:t>
      </w:r>
      <w:proofErr w:type="spellStart"/>
      <w:r>
        <w:t>Hunjeta</w:t>
      </w:r>
      <w:proofErr w:type="spellEnd"/>
      <w:r>
        <w:t xml:space="preserve">, </w:t>
      </w:r>
      <w:r w:rsidR="00EE5B95">
        <w:t xml:space="preserve">iz </w:t>
      </w:r>
      <w:proofErr w:type="spellStart"/>
      <w:r w:rsidR="00EE5B95">
        <w:t>Klenovnika</w:t>
      </w:r>
      <w:proofErr w:type="spellEnd"/>
      <w:r w:rsidR="00EE5B95">
        <w:t xml:space="preserve">, </w:t>
      </w:r>
      <w:proofErr w:type="spellStart"/>
      <w:r w:rsidR="00EE5B95">
        <w:t>Klenovnik</w:t>
      </w:r>
      <w:proofErr w:type="spellEnd"/>
      <w:r w:rsidR="00EE5B95">
        <w:t xml:space="preserve"> br. 16. za dopunu rješenja ovoga suda poslovni broj 6 St-954/2016-59 od 14. ožujka 2018.</w:t>
      </w:r>
    </w:p>
    <w:p w:rsidRDefault="00E7160E" w:rsidP="00E7160E" w:rsidR="00E7160E">
      <w:pPr>
        <w:spacing w:after="0"/>
        <w:jc w:val="both"/>
      </w:pPr>
    </w:p>
    <w:p w:rsidRDefault="00E7160E" w:rsidP="00E7160E" w:rsidR="00E7160E">
      <w:pPr>
        <w:spacing w:after="0"/>
      </w:pPr>
    </w:p>
    <w:p w:rsidRDefault="00E7160E" w:rsidP="00E7160E" w:rsidR="00E7160E">
      <w:pPr>
        <w:spacing w:after="0"/>
        <w:jc w:val="center"/>
      </w:pPr>
      <w:r>
        <w:t xml:space="preserve">r i j e š i o   </w:t>
      </w:r>
      <w:r w:rsidR="00415CED">
        <w:t xml:space="preserve"> </w:t>
      </w:r>
      <w:r>
        <w:t xml:space="preserve"> j e</w:t>
      </w:r>
    </w:p>
    <w:p w:rsidRDefault="00E7160E" w:rsidP="00E7160E" w:rsidR="00E7160E">
      <w:pPr>
        <w:spacing w:after="0"/>
        <w:jc w:val="center"/>
        <w:rPr>
          <w:b/>
        </w:rPr>
      </w:pPr>
    </w:p>
    <w:p w:rsidRDefault="00E7160E" w:rsidP="00E7160E" w:rsidR="00E7160E">
      <w:pPr>
        <w:spacing w:after="0"/>
        <w:jc w:val="center"/>
        <w:rPr>
          <w:b/>
        </w:rPr>
      </w:pPr>
    </w:p>
    <w:p w:rsidRDefault="00E7160E" w:rsidP="00E7160E" w:rsidR="00E7160E">
      <w:pPr>
        <w:spacing w:after="0"/>
        <w:jc w:val="both"/>
      </w:pPr>
      <w:r>
        <w:rPr>
          <w:b/>
        </w:rPr>
        <w:tab/>
      </w:r>
      <w:r w:rsidR="00415CED" w:rsidRPr="00415CED">
        <w:t xml:space="preserve">Dopunjuje </w:t>
      </w:r>
      <w:r w:rsidR="00415CED">
        <w:t xml:space="preserve">se rješenje ovoga suda poslovni broj </w:t>
      </w:r>
      <w:r w:rsidR="00415CED">
        <w:t>6 St-954/2016-59 od 14. ožujka 2018.</w:t>
      </w:r>
      <w:r w:rsidR="00415CED">
        <w:t xml:space="preserve"> na način da se dodaje u izreci istog točka 11. koja glasi : „Određuje se da će se, nakon pravomoćnosti ovog rješenja te pošto kupovina bude položena u zemljišnu knjigu prigodom upisa prava vlasništva u korist kupca upisati i založno pravo na nekretnini radi osiguranja tražbine po osnovi kredita u korist davatelja kredita Privredna banka Zagreb d.d., u skladu sa </w:t>
      </w:r>
      <w:r w:rsidR="004E534B">
        <w:t>s</w:t>
      </w:r>
      <w:r w:rsidR="00415CED">
        <w:t>porazumom o osiguranju.“</w:t>
      </w:r>
    </w:p>
    <w:p w:rsidRDefault="00E7160E" w:rsidP="00E7160E" w:rsidR="00E7160E">
      <w:pPr>
        <w:spacing w:after="0"/>
        <w:jc w:val="both"/>
        <w:rPr>
          <w:b/>
        </w:rPr>
      </w:pPr>
    </w:p>
    <w:p w:rsidRDefault="00E7160E" w:rsidP="00E7160E" w:rsidR="00E7160E">
      <w:pPr>
        <w:spacing w:after="0"/>
        <w:jc w:val="center"/>
        <w:rPr>
          <w:b/>
        </w:rPr>
      </w:pPr>
    </w:p>
    <w:p w:rsidRDefault="00E7160E" w:rsidP="00E7160E" w:rsidR="00E7160E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E7160E" w:rsidP="00E7160E" w:rsidR="00E7160E">
      <w:pPr>
        <w:spacing w:after="0"/>
        <w:jc w:val="center"/>
        <w:rPr>
          <w:rFonts w:cs="Times New Roman"/>
        </w:rPr>
      </w:pPr>
    </w:p>
    <w:p w:rsidRDefault="00E7160E" w:rsidP="00E7160E" w:rsidR="00E7160E">
      <w:pPr>
        <w:spacing w:after="0"/>
        <w:jc w:val="both"/>
        <w:rPr>
          <w:rFonts w:cs="Times New Roman"/>
        </w:rPr>
      </w:pPr>
    </w:p>
    <w:p w:rsidRDefault="00E7160E" w:rsidP="00415CED" w:rsidR="00415CED">
      <w:pPr>
        <w:spacing w:after="0"/>
        <w:jc w:val="both"/>
      </w:pPr>
      <w:r>
        <w:rPr>
          <w:rFonts w:cs="Times New Roman"/>
        </w:rPr>
        <w:tab/>
        <w:t xml:space="preserve"> </w:t>
      </w:r>
      <w:r w:rsidR="00415CED">
        <w:rPr>
          <w:rFonts w:cs="Times New Roman"/>
        </w:rPr>
        <w:t xml:space="preserve">Ovaj je sud 14. ožujka 2018. donio rješenje poslovni broj </w:t>
      </w:r>
      <w:r w:rsidR="00415CED">
        <w:t>6 St-954/2016-59 od 14. ožujka 2018.</w:t>
      </w:r>
      <w:r w:rsidR="00415CED">
        <w:t xml:space="preserve"> kojim je, između ostalog, utvrdio da je kupac Nino </w:t>
      </w:r>
      <w:proofErr w:type="spellStart"/>
      <w:r w:rsidR="00415CED">
        <w:t>Hunjet</w:t>
      </w:r>
      <w:proofErr w:type="spellEnd"/>
      <w:r w:rsidR="00415CED">
        <w:t xml:space="preserve"> iz </w:t>
      </w:r>
      <w:proofErr w:type="spellStart"/>
      <w:r w:rsidR="00415CED">
        <w:t>Klenovnika</w:t>
      </w:r>
      <w:proofErr w:type="spellEnd"/>
      <w:r w:rsidR="00415CED">
        <w:t xml:space="preserve">, </w:t>
      </w:r>
      <w:proofErr w:type="spellStart"/>
      <w:r w:rsidR="00415CED">
        <w:t>Klenovnik</w:t>
      </w:r>
      <w:proofErr w:type="spellEnd"/>
      <w:r w:rsidR="00415CED">
        <w:t xml:space="preserve"> br. 16 ponudio najveću cijenu i da su ispunjene pretpostavke da mu se dosudi nekretnina stečajnog dužnika upisana kod Općinskog suda u Varaždinu, zemljišno-knjižni odjel Varaždin, k. o. Donji </w:t>
      </w:r>
      <w:proofErr w:type="spellStart"/>
      <w:r w:rsidR="00415CED">
        <w:t>Kućan</w:t>
      </w:r>
      <w:proofErr w:type="spellEnd"/>
      <w:r w:rsidR="00415CED">
        <w:t xml:space="preserve">, z. k. ul. 976 broj kat. čestice 595/2, ulica </w:t>
      </w:r>
      <w:proofErr w:type="spellStart"/>
      <w:r w:rsidR="00415CED">
        <w:t>Zel</w:t>
      </w:r>
      <w:r w:rsidR="004E534B">
        <w:t>e</w:t>
      </w:r>
      <w:r w:rsidR="00415CED">
        <w:t>ngaj</w:t>
      </w:r>
      <w:proofErr w:type="spellEnd"/>
      <w:r w:rsidR="00415CED">
        <w:t xml:space="preserve">, dvorište od 181 m2, stambena zgrada, ulica </w:t>
      </w:r>
      <w:proofErr w:type="spellStart"/>
      <w:r w:rsidR="00415CED">
        <w:t>Zelengaj</w:t>
      </w:r>
      <w:proofErr w:type="spellEnd"/>
      <w:r w:rsidR="00415CED">
        <w:t xml:space="preserve"> 78 m2, ukupne površine 259 m2.</w:t>
      </w:r>
    </w:p>
    <w:p w:rsidRDefault="00415CED" w:rsidP="00415CED" w:rsidR="00415CED">
      <w:pPr>
        <w:spacing w:after="0"/>
        <w:jc w:val="both"/>
      </w:pPr>
      <w:r>
        <w:tab/>
        <w:t xml:space="preserve">Navedeni kupac podneskom od 28. ožujka 2018. zatražio je dopunu predmetnog rješenja o dosudi u kojem je naveo da je za plaćanje </w:t>
      </w:r>
      <w:proofErr w:type="spellStart"/>
      <w:r>
        <w:t>kupovnine</w:t>
      </w:r>
      <w:proofErr w:type="spellEnd"/>
      <w:r>
        <w:t xml:space="preserve"> za ranije navedenu nekretninu uzeo kredit pa da stoga predlaže da se navedeno rješenje dopuni na način da će se u istom odrediti da će se nakon pravomoć</w:t>
      </w:r>
      <w:r w:rsidR="004E534B">
        <w:t xml:space="preserve">nosti tog rješenja, te </w:t>
      </w:r>
      <w:r>
        <w:t xml:space="preserve">pošto kupovina bude položena u zemljišnu knjigu prigodom upisa prava vlasništva u korist kupca upisati založno pravo na </w:t>
      </w:r>
      <w:r>
        <w:lastRenderedPageBreak/>
        <w:t>nekretnini radi osiguranja tražbine po osnovi kredita u korist</w:t>
      </w:r>
      <w:r w:rsidR="00C02C66">
        <w:t xml:space="preserve"> davatelja kredita u skladu sa s</w:t>
      </w:r>
      <w:r>
        <w:t>porazumom o osiguranju.</w:t>
      </w:r>
    </w:p>
    <w:p w:rsidRDefault="00D72264" w:rsidP="00415CED" w:rsidR="00415CED">
      <w:pPr>
        <w:spacing w:after="0"/>
        <w:jc w:val="both"/>
      </w:pPr>
      <w:r>
        <w:tab/>
        <w:t xml:space="preserve">Odredbom čl. 109. st. 1. Ovršnog zakona (Narodne novine br. 112/12., 25/13., 93/14., 55/16. i 73/17., dalje : OZ-a) propisano je da ako kupac radi plaćanja </w:t>
      </w:r>
      <w:proofErr w:type="spellStart"/>
      <w:r>
        <w:t>kupovnine</w:t>
      </w:r>
      <w:proofErr w:type="spellEnd"/>
      <w:r>
        <w:t xml:space="preserve"> treba uzeti kredit,</w:t>
      </w:r>
      <w:r w:rsidR="00C02C66">
        <w:t xml:space="preserve"> sud će,</w:t>
      </w:r>
      <w:r>
        <w:t xml:space="preserve"> na prijedlog kupca</w:t>
      </w:r>
      <w:r w:rsidR="00C02C66">
        <w:t xml:space="preserve"> već u rješenju o dosudi odrediti da će se, nakon pravomoćnosti rješenja o dosudi te </w:t>
      </w:r>
      <w:r w:rsidR="00C02C66">
        <w:t>pošto kupovina bude položena u zemljišnu knjigu prigodom upisa prava vlasništva u korist kupca upisati založno pravo na nekretnini radi osiguranja tražbine po osnovi kredita u korist</w:t>
      </w:r>
      <w:r w:rsidR="00C02C66">
        <w:t xml:space="preserve"> davatelja kredita u skladu sa s</w:t>
      </w:r>
      <w:r w:rsidR="00C02C66">
        <w:t>porazumom o osiguranju.</w:t>
      </w:r>
    </w:p>
    <w:p w:rsidRDefault="00E21171" w:rsidP="00E21171" w:rsidR="00E7160E">
      <w:pPr>
        <w:jc w:val="both"/>
      </w:pPr>
      <w:r>
        <w:rPr>
          <w:rFonts w:cs="Times New Roman"/>
        </w:rPr>
        <w:tab/>
        <w:t xml:space="preserve">Radi navedenog valjalo je temeljem citirane odredbe čl. 109. st. 1. OZ-a, a u svezi s odredbom čl. 340. st. 2. Zakona o parničnom postupku </w:t>
      </w:r>
      <w:r>
        <w:t>(Narodne novine br. 53/91., 91/92., 112/99., 129/00.,  88/01., 117/03., 88/05., 2/07., 84/08., 96/08., 123/08., 57/11., 25/13. i 89/14., dalje : ZPP-a)</w:t>
      </w:r>
      <w:r w:rsidR="009340C5">
        <w:t xml:space="preserve"> te</w:t>
      </w:r>
      <w:r>
        <w:t xml:space="preserve"> temeljem čl. 347. ZPP-a i čl. 10. Stečajnog zakona (Narodne novine br. 71/15. i 104/17., dalje : SZ-a), odlučiti kao u izreci ovog rješenja.</w:t>
      </w:r>
    </w:p>
    <w:p w:rsidRDefault="00E7160E" w:rsidP="00E7160E" w:rsidR="00E7160E">
      <w:pPr>
        <w:spacing w:after="0"/>
        <w:ind w:firstLine="708"/>
        <w:jc w:val="both"/>
      </w:pPr>
    </w:p>
    <w:p w:rsidRDefault="00E7160E" w:rsidP="00E7160E" w:rsidR="00E7160E">
      <w:pPr>
        <w:spacing w:after="0"/>
        <w:jc w:val="center"/>
      </w:pPr>
      <w:r>
        <w:t>U Varaždinu 28</w:t>
      </w:r>
      <w:r>
        <w:t>. ožujka 2018.</w:t>
      </w:r>
    </w:p>
    <w:p w:rsidRDefault="00E7160E" w:rsidP="00E7160E" w:rsidR="00E7160E">
      <w:pPr>
        <w:spacing w:after="0"/>
        <w:jc w:val="center"/>
      </w:pPr>
    </w:p>
    <w:p w:rsidRDefault="00E7160E" w:rsidP="00E7160E" w:rsidR="00E7160E">
      <w:pPr>
        <w:spacing w:after="0"/>
        <w:jc w:val="center"/>
      </w:pPr>
    </w:p>
    <w:p w:rsidRDefault="00E7160E" w:rsidP="00E7160E" w:rsidR="00E7160E">
      <w:pPr>
        <w:spacing w:after="0"/>
        <w:ind w:left="6372"/>
        <w:jc w:val="both"/>
      </w:pPr>
      <w:r>
        <w:t xml:space="preserve">     Sudac:                    </w:t>
      </w:r>
    </w:p>
    <w:p w:rsidRDefault="00E7160E" w:rsidP="00E7160E" w:rsidR="00E7160E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E7160E" w:rsidP="00E7160E" w:rsidR="00E7160E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E7160E" w:rsidP="00E7160E" w:rsidR="00E7160E">
      <w:pPr>
        <w:spacing w:after="0"/>
        <w:jc w:val="center"/>
      </w:pPr>
    </w:p>
    <w:p w:rsidRDefault="00E7160E" w:rsidP="00E7160E" w:rsidR="00E7160E">
      <w:pPr>
        <w:spacing w:after="0"/>
        <w:jc w:val="center"/>
      </w:pPr>
    </w:p>
    <w:p w:rsidRDefault="00E7160E" w:rsidP="00E7160E" w:rsidR="00E7160E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E7160E" w:rsidP="00E7160E" w:rsidR="00E7160E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E7160E" w:rsidP="00E7160E" w:rsidR="00E7160E">
      <w:pPr>
        <w:spacing w:after="0"/>
        <w:jc w:val="center"/>
      </w:pPr>
      <w:bookmarkStart w:name="_GoBack" w:id="0"/>
      <w:bookmarkEnd w:id="0"/>
    </w:p>
    <w:p w:rsidRDefault="00E7160E" w:rsidP="00E7160E" w:rsidR="00E7160E">
      <w:pPr>
        <w:spacing w:after="0"/>
        <w:jc w:val="center"/>
      </w:pPr>
    </w:p>
    <w:p w:rsidRDefault="00E7160E" w:rsidP="00E7160E" w:rsidR="00E7160E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E7160E" w:rsidP="00E7160E" w:rsidR="00E7160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E7160E" w:rsidP="00E7160E" w:rsidR="00E7160E">
      <w:pPr>
        <w:spacing w:after="0"/>
        <w:jc w:val="both"/>
        <w:rPr>
          <w:rFonts w:cs="Times New Roman"/>
        </w:rPr>
      </w:pPr>
    </w:p>
    <w:p w:rsidRDefault="00E7160E" w:rsidP="00E7160E" w:rsidR="00E7160E">
      <w:pPr>
        <w:spacing w:after="0"/>
        <w:jc w:val="both"/>
        <w:rPr>
          <w:rFonts w:cs="Times New Roman"/>
        </w:rPr>
      </w:pPr>
    </w:p>
    <w:p w:rsidRDefault="00E7160E" w:rsidP="00E7160E" w:rsidR="00E7160E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E7160E" w:rsidP="00E7160E" w:rsidR="00E7160E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E7160E" w:rsidP="00E7160E" w:rsidR="00E7160E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Varaždinu, odmah radi zabilježbe rješenja o dosudi,</w:t>
      </w:r>
    </w:p>
    <w:p w:rsidRDefault="00E7160E" w:rsidP="00E7160E" w:rsidR="00E7160E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Varaždinu, po pravomoćnosti, </w:t>
      </w:r>
    </w:p>
    <w:p w:rsidRDefault="00E7160E" w:rsidP="004F27AE" w:rsidR="00AE649C" w:rsidRPr="00B76F3C">
      <w:pPr>
        <w:pStyle w:val="Odlomakpopisa"/>
        <w:numPr>
          <w:ilvl w:val="0"/>
          <w:numId w:val="49"/>
        </w:numPr>
        <w:tabs>
          <w:tab w:pos="708" w:val="left"/>
          <w:tab w:pos="6420" w:val="left"/>
        </w:tabs>
        <w:suppressAutoHyphens/>
        <w:spacing w:after="0"/>
        <w:contextualSpacing/>
      </w:pPr>
      <w:r w:rsidRPr="004E534B">
        <w:rPr>
          <w:rFonts w:cs="Times New Roman"/>
        </w:rPr>
        <w:t>Financijska agencija, Regionalni centar Zagreb, Ulica grada Vukovara 70, Zagreb,  nakon pravomoćnosti s klauzulom pravomoćnosti.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E7160E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387" w:rsidP="00537B78" w:rsidR="005A6387">
      <w:r>
        <w:separator/>
      </w:r>
    </w:p>
  </w:endnote>
  <w:endnote w:id="0" w:type="continuationSeparator">
    <w:p w:rsidRDefault="005A6387" w:rsidP="00537B78" w:rsidR="005A6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0341562"/>
      <w:docPartObj>
        <w:docPartGallery w:val="Page Numbers (Bottom of Page)"/>
        <w:docPartUnique/>
      </w:docPartObj>
    </w:sdtPr>
    <w:sdtContent>
      <w:p w:rsidRDefault="00E7160E" w:rsidR="00E7160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14F">
          <w:t>2</w:t>
        </w:r>
        <w:r>
          <w:fldChar w:fldCharType="end"/>
        </w:r>
      </w:p>
    </w:sdtContent>
  </w:sdt>
  <w:p w:rsidRDefault="00E7160E" w:rsidR="00E716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387" w:rsidP="00537B78" w:rsidR="005A6387">
      <w:r>
        <w:separator/>
      </w:r>
    </w:p>
  </w:footnote>
  <w:footnote w:id="0" w:type="continuationSeparator">
    <w:p w:rsidRDefault="005A6387" w:rsidP="00537B78" w:rsidR="005A63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60E" w:rsidR="008333A9">
    <w:pPr>
      <w:pStyle w:val="Zaglavlje"/>
    </w:pPr>
    <w:r>
      <w:rPr>
        <w:rStyle w:val="PozadinaSvijetloCrvena"/>
        <w:shd w:fill="auto" w:color="auto" w:val="clear"/>
      </w:rPr>
      <w:t>Poslovni broj : 6 St-954/2016-65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14F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CED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34B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387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0C5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C66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264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171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160E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5B9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7160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7160E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7160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7160E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820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59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St-954/2016-65</izvorni_sadrzaj>
    <derivirana_varijabla naziv="DomainObject.Oznaka_1">St-954/2016-65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St-954/2016-65</izvorni_sadrzaj>
    <derivirana_varijabla naziv="DomainObject.PoslovniBrojDokumenta_1">St-954/2016-65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5F15C-1937-4580-8B5B-60F507F10D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3371</properties:Characters>
  <properties:Lines>88</properties:Lines>
  <properties:Paragraphs>25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2018-03-28T07:28:00Z</cp:lastPrinted>
  <dcterms:modified xmlns:xsi="http://www.w3.org/2001/XMLSchema-instance" xsi:type="dcterms:W3CDTF">2018-03-28T07:29:00Z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St-954/2016-65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