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68d0" w14:paraId="28368d0" w:rsidRDefault="007E38A2" w:rsidP="00EC25C6" w:rsidR="007E38A2" w:rsidRPr="003008CD">
      <w:pPr>
        <w:spacing w:lineRule="auto" w:line="240" w:after="0"/>
        <w:jc w:val="both"/>
        <w15:collapsed w:val="false"/>
        <w:rPr>
          <w:rFonts w:hAnsi="Times New Roman" w:ascii="Times New Roman"/>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5A324D" w:rsidR="005A324D">
        <w:trPr>
          <w:gridAfter w:val="1"/>
          <w:wAfter w:type="dxa" w:w="284"/>
        </w:trPr>
        <w:tc>
          <w:tcPr>
            <w:tcW w:type="dxa" w:w="2943"/>
            <w:hideMark/>
          </w:tcPr>
          <w:p w:rsidRDefault="005A324D" w:rsidR="005A324D">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743585" cx="59372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5A324D" w:rsidR="005A324D">
        <w:tc>
          <w:tcPr>
            <w:tcW w:type="dxa" w:w="3227"/>
            <w:gridSpan w:val="2"/>
            <w:hideMark/>
          </w:tcPr>
          <w:p w:rsidRDefault="005A324D" w:rsidR="005A324D">
            <w:pPr>
              <w:spacing w:lineRule="auto" w:line="240" w:after="0"/>
              <w:jc w:val="center"/>
              <w:rPr>
                <w:rFonts w:hAnsi="Times New Roman" w:ascii="Times New Roman"/>
                <w:sz w:val="24"/>
                <w:szCs w:val="24"/>
              </w:rPr>
            </w:pPr>
            <w:r>
              <w:rPr>
                <w:rFonts w:hAnsi="Times New Roman" w:ascii="Times New Roman"/>
                <w:sz w:val="24"/>
                <w:szCs w:val="24"/>
              </w:rPr>
              <w:t>Republika Hrvatska</w:t>
            </w:r>
          </w:p>
          <w:p w:rsidRDefault="005A324D" w:rsidR="005A324D">
            <w:pPr>
              <w:spacing w:lineRule="auto" w:line="240" w:after="0"/>
              <w:jc w:val="center"/>
              <w:rPr>
                <w:rFonts w:hAnsi="Times New Roman" w:ascii="Times New Roman"/>
                <w:sz w:val="24"/>
                <w:szCs w:val="24"/>
              </w:rPr>
            </w:pPr>
            <w:r>
              <w:rPr>
                <w:rFonts w:hAnsi="Times New Roman" w:ascii="Times New Roman"/>
                <w:sz w:val="24"/>
                <w:szCs w:val="24"/>
              </w:rPr>
              <w:t>Trgovački sud u Zadru</w:t>
            </w:r>
          </w:p>
          <w:p w:rsidRDefault="005A324D" w:rsidR="005A324D">
            <w:pPr>
              <w:spacing w:lineRule="auto" w:line="240" w:after="0"/>
              <w:jc w:val="center"/>
              <w:rPr>
                <w:rFonts w:hAnsi="Times New Roman" w:ascii="Times New Roman"/>
                <w:sz w:val="24"/>
                <w:szCs w:val="24"/>
              </w:rPr>
            </w:pPr>
            <w:r>
              <w:rPr>
                <w:rFonts w:hAnsi="Times New Roman" w:ascii="Times New Roman"/>
                <w:sz w:val="24"/>
                <w:szCs w:val="24"/>
              </w:rPr>
              <w:t>Zadar, Dr. Franje Tuđmana 35</w:t>
            </w:r>
          </w:p>
        </w:tc>
      </w:tr>
    </w:tbl>
    <w:p w:rsidRDefault="00E53239" w:rsidP="00EC25C6" w:rsidR="00E53239" w:rsidRPr="003008CD">
      <w:pPr>
        <w:spacing w:lineRule="auto" w:line="240" w:after="0"/>
        <w:jc w:val="both"/>
        <w:rPr>
          <w:rFonts w:hAnsi="Times New Roman" w:ascii="Times New Roman"/>
          <w:bCs/>
          <w:sz w:val="24"/>
          <w:szCs w:val="24"/>
        </w:rPr>
      </w:pPr>
    </w:p>
    <w:p w:rsidRDefault="00752395" w:rsidP="00EC25C6" w:rsidR="00752395" w:rsidRPr="003008CD">
      <w:pPr>
        <w:spacing w:lineRule="auto" w:line="240" w:after="0"/>
        <w:jc w:val="both"/>
        <w:rPr>
          <w:rFonts w:hAnsi="Times New Roman" w:ascii="Times New Roman"/>
          <w:sz w:val="24"/>
          <w:szCs w:val="24"/>
        </w:rPr>
      </w:pPr>
    </w:p>
    <w:p w:rsidRDefault="00A36BF9" w:rsidP="00EC25C6" w:rsidR="00A36BF9" w:rsidRPr="003008CD">
      <w:pPr>
        <w:spacing w:lineRule="auto" w:line="240" w:after="0"/>
        <w:jc w:val="center"/>
        <w:rPr>
          <w:rFonts w:hAnsi="Times New Roman" w:ascii="Times New Roman"/>
          <w:sz w:val="24"/>
          <w:szCs w:val="24"/>
        </w:rPr>
      </w:pPr>
      <w:r w:rsidRPr="003008CD">
        <w:rPr>
          <w:rFonts w:hAnsi="Times New Roman" w:ascii="Times New Roman"/>
          <w:sz w:val="24"/>
          <w:szCs w:val="24"/>
        </w:rPr>
        <w:t xml:space="preserve">R E P U B L I K A </w:t>
      </w:r>
      <w:r w:rsidR="00FF582A">
        <w:rPr>
          <w:rFonts w:hAnsi="Times New Roman" w:ascii="Times New Roman"/>
          <w:sz w:val="24"/>
          <w:szCs w:val="24"/>
        </w:rPr>
        <w:t xml:space="preserve"> </w:t>
      </w:r>
      <w:r w:rsidRPr="003008CD">
        <w:rPr>
          <w:rFonts w:hAnsi="Times New Roman" w:ascii="Times New Roman"/>
          <w:sz w:val="24"/>
          <w:szCs w:val="24"/>
        </w:rPr>
        <w:t>H R V A T S K A</w:t>
      </w:r>
    </w:p>
    <w:p w:rsidRDefault="00A36BF9" w:rsidP="00EC25C6" w:rsidR="00A36BF9" w:rsidRPr="003008CD">
      <w:pPr>
        <w:spacing w:lineRule="auto" w:line="240" w:after="0"/>
        <w:jc w:val="center"/>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J E Š E N J E</w:t>
      </w:r>
    </w:p>
    <w:p w:rsidRDefault="003D0388" w:rsidP="00EC25C6" w:rsidR="003D0388" w:rsidRPr="003008CD">
      <w:pPr>
        <w:spacing w:lineRule="auto" w:line="240" w:after="0"/>
        <w:jc w:val="both"/>
        <w:rPr>
          <w:rFonts w:hAnsi="Times New Roman" w:ascii="Times New Roman"/>
          <w:sz w:val="24"/>
          <w:szCs w:val="24"/>
        </w:rPr>
      </w:pPr>
    </w:p>
    <w:p w:rsidRDefault="006C4DBE" w:rsidP="00EC25C6" w:rsidR="00125E86" w:rsidRPr="003008CD">
      <w:pPr>
        <w:spacing w:lineRule="auto" w:line="240" w:after="0"/>
        <w:jc w:val="both"/>
        <w:rPr>
          <w:rFonts w:hAnsi="Times New Roman" w:ascii="Times New Roman"/>
          <w:sz w:val="24"/>
          <w:szCs w:val="24"/>
        </w:rPr>
      </w:pPr>
      <w:r w:rsidRPr="003008CD">
        <w:rPr>
          <w:rFonts w:hAnsi="Times New Roman" w:ascii="Times New Roman"/>
          <w:sz w:val="24"/>
          <w:szCs w:val="24"/>
        </w:rPr>
        <w:tab/>
        <w:t>Trgovački sud u Zadru</w:t>
      </w:r>
      <w:r w:rsidR="00125E86" w:rsidRPr="003008CD">
        <w:rPr>
          <w:rFonts w:hAnsi="Times New Roman" w:ascii="Times New Roman"/>
          <w:sz w:val="24"/>
          <w:szCs w:val="24"/>
        </w:rPr>
        <w:t xml:space="preserve">, </w:t>
      </w:r>
      <w:r w:rsidR="00E12396" w:rsidRPr="003008CD">
        <w:rPr>
          <w:rFonts w:hAnsi="Times New Roman" w:ascii="Times New Roman"/>
          <w:sz w:val="24"/>
          <w:szCs w:val="24"/>
        </w:rPr>
        <w:t xml:space="preserve">po </w:t>
      </w:r>
      <w:r w:rsidR="00244935" w:rsidRPr="003008CD">
        <w:rPr>
          <w:rFonts w:hAnsi="Times New Roman" w:ascii="Times New Roman"/>
          <w:sz w:val="24"/>
          <w:szCs w:val="24"/>
        </w:rPr>
        <w:t xml:space="preserve">sutkinji Ani Markač, povodom prijedloga dužnika </w:t>
      </w:r>
      <w:r w:rsidR="001D262A" w:rsidRPr="002B58A9">
        <w:rPr>
          <w:rFonts w:hAnsi="Times New Roman" w:ascii="Times New Roman"/>
          <w:sz w:val="24"/>
          <w:szCs w:val="24"/>
        </w:rPr>
        <w:t>VOĆARSTVO I VINOGRADARSTVO d.o.o., Posedarje, Ante Starčevića 53, OIB:71050079377</w:t>
      </w:r>
      <w:r w:rsidR="003008CD" w:rsidRPr="0066123D">
        <w:rPr>
          <w:rFonts w:hAnsi="Times New Roman" w:ascii="Times New Roman"/>
          <w:sz w:val="24"/>
          <w:szCs w:val="24"/>
        </w:rPr>
        <w:t xml:space="preserve">, </w:t>
      </w:r>
      <w:r w:rsidRPr="003008CD">
        <w:rPr>
          <w:rFonts w:hAnsi="Times New Roman" w:ascii="Times New Roman"/>
          <w:sz w:val="24"/>
          <w:szCs w:val="24"/>
        </w:rPr>
        <w:t>radi sklapanja predstečajne nagodbe nad imenovanim dužnikom</w:t>
      </w:r>
      <w:r w:rsidRPr="003008CD">
        <w:rPr>
          <w:rFonts w:hAnsi="Times New Roman" w:ascii="Times New Roman"/>
          <w:bCs/>
          <w:sz w:val="24"/>
          <w:szCs w:val="24"/>
        </w:rPr>
        <w:t>,</w:t>
      </w:r>
      <w:r w:rsidRPr="003008CD">
        <w:rPr>
          <w:rFonts w:hAnsi="Times New Roman" w:ascii="Times New Roman"/>
          <w:sz w:val="24"/>
          <w:szCs w:val="24"/>
        </w:rPr>
        <w:t xml:space="preserve"> dana </w:t>
      </w:r>
      <w:r w:rsidR="003008CD">
        <w:rPr>
          <w:rFonts w:hAnsi="Times New Roman" w:ascii="Times New Roman"/>
          <w:sz w:val="24"/>
          <w:szCs w:val="24"/>
        </w:rPr>
        <w:t>14</w:t>
      </w:r>
      <w:r w:rsidR="00A36BF9" w:rsidRPr="003008CD">
        <w:rPr>
          <w:rFonts w:hAnsi="Times New Roman" w:ascii="Times New Roman"/>
          <w:sz w:val="24"/>
          <w:szCs w:val="24"/>
        </w:rPr>
        <w:t xml:space="preserve">. </w:t>
      </w:r>
      <w:r w:rsidR="003008CD">
        <w:rPr>
          <w:rFonts w:hAnsi="Times New Roman" w:ascii="Times New Roman"/>
          <w:sz w:val="24"/>
          <w:szCs w:val="24"/>
        </w:rPr>
        <w:t>studenog</w:t>
      </w:r>
      <w:r w:rsidR="00EC25C6" w:rsidRPr="003008CD">
        <w:rPr>
          <w:rFonts w:hAnsi="Times New Roman" w:ascii="Times New Roman"/>
          <w:sz w:val="24"/>
          <w:szCs w:val="24"/>
        </w:rPr>
        <w:t xml:space="preserve"> </w:t>
      </w:r>
      <w:r w:rsidR="00177116" w:rsidRPr="003008CD">
        <w:rPr>
          <w:rFonts w:hAnsi="Times New Roman" w:ascii="Times New Roman"/>
          <w:sz w:val="24"/>
          <w:szCs w:val="24"/>
        </w:rPr>
        <w:t>201</w:t>
      </w:r>
      <w:r w:rsidR="003008CD">
        <w:rPr>
          <w:rFonts w:hAnsi="Times New Roman" w:ascii="Times New Roman"/>
          <w:sz w:val="24"/>
          <w:szCs w:val="24"/>
        </w:rPr>
        <w:t>7</w:t>
      </w:r>
      <w:r w:rsidRPr="003008CD">
        <w:rPr>
          <w:rFonts w:hAnsi="Times New Roman" w:ascii="Times New Roman"/>
          <w:sz w:val="24"/>
          <w:szCs w:val="24"/>
        </w:rPr>
        <w:t>.</w:t>
      </w:r>
      <w:r w:rsidR="00A36BF9" w:rsidRPr="003008CD">
        <w:rPr>
          <w:rFonts w:hAnsi="Times New Roman" w:ascii="Times New Roman"/>
          <w:sz w:val="24"/>
          <w:szCs w:val="24"/>
        </w:rPr>
        <w:t xml:space="preserve">, </w:t>
      </w:r>
    </w:p>
    <w:p w:rsidRDefault="00EC25C6" w:rsidP="00EC25C6" w:rsidR="00EC25C6" w:rsidRPr="003008CD">
      <w:pPr>
        <w:spacing w:lineRule="auto" w:line="240" w:after="0"/>
        <w:jc w:val="both"/>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i j e š i o</w:t>
      </w:r>
      <w:r w:rsidR="00235F07" w:rsidRPr="003008CD">
        <w:rPr>
          <w:rFonts w:hAnsi="Times New Roman" w:ascii="Times New Roman"/>
          <w:sz w:val="24"/>
          <w:szCs w:val="24"/>
        </w:rPr>
        <w:t xml:space="preserve"> </w:t>
      </w:r>
      <w:r w:rsidRPr="003008CD">
        <w:rPr>
          <w:rFonts w:hAnsi="Times New Roman" w:ascii="Times New Roman"/>
          <w:sz w:val="24"/>
          <w:szCs w:val="24"/>
        </w:rPr>
        <w:t xml:space="preserve">  j e</w:t>
      </w:r>
    </w:p>
    <w:p w:rsidRDefault="007E38A2" w:rsidP="00EC25C6" w:rsidR="007E38A2" w:rsidRPr="003008CD">
      <w:pPr>
        <w:spacing w:lineRule="auto" w:line="240" w:after="0"/>
        <w:rPr>
          <w:rFonts w:hAnsi="Times New Roman" w:ascii="Times New Roman"/>
          <w:sz w:val="24"/>
          <w:szCs w:val="24"/>
        </w:rPr>
      </w:pPr>
    </w:p>
    <w:p w:rsidRDefault="005C2173" w:rsidP="00EC25C6" w:rsidR="005C2173" w:rsidRPr="003008CD">
      <w:pPr>
        <w:spacing w:lineRule="auto" w:line="240" w:after="0"/>
        <w:jc w:val="both"/>
        <w:rPr>
          <w:rFonts w:hAnsi="Times New Roman" w:ascii="Times New Roman"/>
          <w:sz w:val="24"/>
          <w:szCs w:val="24"/>
        </w:rPr>
      </w:pPr>
      <w:r w:rsidRPr="003008CD">
        <w:rPr>
          <w:rFonts w:hAnsi="Times New Roman" w:ascii="Times New Roman"/>
          <w:sz w:val="24"/>
          <w:szCs w:val="24"/>
        </w:rPr>
        <w:t>Odobrava se predstečajna nagodba koja glasi:</w:t>
      </w:r>
    </w:p>
    <w:p w:rsidRDefault="007E38A2" w:rsidP="003008CD" w:rsidR="007E38A2">
      <w:pPr>
        <w:pStyle w:val="Bezproreda"/>
        <w:rPr>
          <w:rFonts w:hAnsi="Times New Roman" w:ascii="Times New Roman"/>
          <w:bCs/>
          <w:sz w:val="24"/>
          <w:szCs w:val="24"/>
        </w:rPr>
      </w:pPr>
    </w:p>
    <w:p w:rsidRDefault="007E38A2" w:rsidP="007E38A2" w:rsidR="007E38A2" w:rsidRPr="002B58A9">
      <w:pPr>
        <w:widowControl w:val="false"/>
        <w:autoSpaceDE w:val="false"/>
        <w:autoSpaceDN w:val="false"/>
        <w:adjustRightInd w:val="false"/>
        <w:spacing w:lineRule="auto" w:line="240" w:after="240"/>
        <w:jc w:val="both"/>
        <w:rPr>
          <w:rFonts w:hAnsi="Times New Roman" w:ascii="Times New Roman"/>
          <w:sz w:val="24"/>
          <w:szCs w:val="24"/>
        </w:rPr>
      </w:pPr>
      <w:r w:rsidRPr="002B58A9">
        <w:rPr>
          <w:rFonts w:hAnsi="Times New Roman" w:ascii="Times New Roman"/>
          <w:sz w:val="24"/>
          <w:szCs w:val="24"/>
        </w:rPr>
        <w:t>I) Ova predstečajna nagodba sklapa se između dužnika VOĆARSTV</w:t>
      </w:r>
      <w:r>
        <w:rPr>
          <w:rFonts w:hAnsi="Times New Roman" w:ascii="Times New Roman"/>
          <w:sz w:val="24"/>
          <w:szCs w:val="24"/>
        </w:rPr>
        <w:t>O I VINOGRADARSTVO d.o.o., OIB:</w:t>
      </w:r>
      <w:r w:rsidRPr="002B58A9">
        <w:rPr>
          <w:rFonts w:hAnsi="Times New Roman" w:ascii="Times New Roman"/>
          <w:sz w:val="24"/>
          <w:szCs w:val="24"/>
        </w:rPr>
        <w:t>71050079377, Ante Starčevića 53</w:t>
      </w:r>
      <w:r>
        <w:rPr>
          <w:rFonts w:hAnsi="Times New Roman" w:ascii="Times New Roman"/>
          <w:sz w:val="24"/>
          <w:szCs w:val="24"/>
        </w:rPr>
        <w:t>, Posedarje</w:t>
      </w:r>
      <w:r w:rsidRPr="002B58A9">
        <w:rPr>
          <w:rFonts w:hAnsi="Times New Roman" w:ascii="Times New Roman"/>
          <w:sz w:val="24"/>
          <w:szCs w:val="24"/>
        </w:rPr>
        <w:t xml:space="preserve">   (u daljnjem testu: dužnik), vjerovnika  (u daljnjem tekstu vjerovnici) sa utvrđenim tražbinama kako slijedi:</w:t>
      </w:r>
    </w:p>
    <w:tbl>
      <w:tblPr>
        <w:tblW w:type="dxa" w:w="8260"/>
        <w:tblInd w:type="dxa" w:w="113"/>
        <w:tblLook w:val="04A0" w:noVBand="1" w:noHBand="0" w:lastColumn="0" w:firstColumn="1" w:lastRow="0" w:firstRow="1"/>
      </w:tblPr>
      <w:tblGrid>
        <w:gridCol w:w="1019"/>
        <w:gridCol w:w="1830"/>
        <w:gridCol w:w="3815"/>
        <w:gridCol w:w="1596"/>
      </w:tblGrid>
      <w:tr w:rsidTr="00B50C48" w:rsidR="007E38A2" w:rsidRPr="002B58A9">
        <w:trPr>
          <w:trHeight w:val="840"/>
        </w:trPr>
        <w:tc>
          <w:tcPr>
            <w:tcW w:type="dxa" w:w="108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RBR</w:t>
            </w:r>
          </w:p>
        </w:tc>
        <w:tc>
          <w:tcPr>
            <w:tcW w:type="dxa" w:w="1509"/>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OIB VJEROVNIKA</w:t>
            </w:r>
          </w:p>
        </w:tc>
        <w:tc>
          <w:tcPr>
            <w:tcW w:type="dxa" w:w="4254"/>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b/>
                <w:bCs/>
                <w:sz w:val="24"/>
                <w:szCs w:val="24"/>
              </w:rPr>
              <w:br/>
              <w:t xml:space="preserve">NAZIV VJEROVNIKA   </w:t>
            </w:r>
          </w:p>
        </w:tc>
        <w:tc>
          <w:tcPr>
            <w:tcW w:type="dxa" w:w="1413"/>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UTVRĐENI IZNOS TRAŽBINE</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84923155727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ČISTOĆA d.o.o. ZADAR</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2.970,36</w:t>
            </w:r>
          </w:p>
        </w:tc>
      </w:tr>
      <w:tr w:rsidTr="00B50C48" w:rsidR="007E38A2" w:rsidRPr="002B58A9">
        <w:trPr>
          <w:trHeight w:val="48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2</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18683136487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Ministarstvo financija, Porezna uprava, Područni ured Dalmacija</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86.165,18</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3</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26599619939</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OPĆINA POSEDARJE</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519.314,10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4</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52848403362</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Wiener osiguranje Vienna Insurance Group d.d.</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71.140,80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59513976642</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AGRO GROM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23.091,99</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61081062387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COLIĆ TRADE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1.862,56</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7</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09330850917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DRNIŠPLAST d.d.</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70.550,00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8</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59843165634</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EUROBETON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10.000,00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lastRenderedPageBreak/>
              <w:t>9</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68339203084</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FITOPROMET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5.032,03</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10</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82588732904</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KUDEC-VOĆARSTVO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16.756,25</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11</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06666324486</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LOGOSI-UNI IMPEX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6.944,29</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12</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51488582756</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 SOLDO vlasnik obrta BAŠTICA</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753.275,61</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13</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20650306046</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MILES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53.700,84</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14</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36701397657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MRKVA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6.000,00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15</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62573694417</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VOĆARSTVO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145.129,00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16</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54188582756</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 SOLDO, vlasnik obrta BAŠTICA</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10.634.326,50</w:t>
            </w:r>
          </w:p>
        </w:tc>
      </w:tr>
      <w:tr w:rsidTr="00B50C48" w:rsidR="007E38A2" w:rsidRPr="002B58A9">
        <w:trPr>
          <w:trHeight w:val="260"/>
        </w:trPr>
        <w:tc>
          <w:tcPr>
            <w:tcW w:type="dxa" w:w="1084"/>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17</w:t>
            </w:r>
          </w:p>
        </w:tc>
        <w:tc>
          <w:tcPr>
            <w:tcW w:type="dxa" w:w="150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20650306046</w:t>
            </w:r>
          </w:p>
        </w:tc>
        <w:tc>
          <w:tcPr>
            <w:tcW w:type="dxa" w:w="425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MILES d.o.o.</w:t>
            </w:r>
          </w:p>
        </w:tc>
        <w:tc>
          <w:tcPr>
            <w:tcW w:type="dxa" w:w="141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10.634.326,50</w:t>
            </w:r>
          </w:p>
        </w:tc>
      </w:tr>
      <w:tr w:rsidTr="00B50C48" w:rsidR="007E38A2" w:rsidRPr="002B58A9">
        <w:trPr>
          <w:trHeight w:val="280"/>
        </w:trPr>
        <w:tc>
          <w:tcPr>
            <w:tcW w:type="dxa" w:w="1084"/>
            <w:tcBorders>
              <w:top w:val="nil"/>
              <w:left w:space="0" w:sz="4" w:color="auto" w:val="single"/>
              <w:bottom w:space="0" w:sz="4" w:color="auto" w:val="single"/>
              <w:right w:space="0" w:sz="4" w:color="auto" w:val="single"/>
            </w:tcBorders>
            <w:shd w:fill="C5D9F1" w:color="000000"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 </w:t>
            </w:r>
          </w:p>
        </w:tc>
        <w:tc>
          <w:tcPr>
            <w:tcW w:type="dxa" w:w="1509"/>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 </w:t>
            </w:r>
          </w:p>
        </w:tc>
        <w:tc>
          <w:tcPr>
            <w:tcW w:type="dxa" w:w="4254"/>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eastAsia="Times New Roman" w:hAnsi="Times New Roman" w:ascii="Times New Roman"/>
                <w:b/>
                <w:bCs/>
                <w:sz w:val="24"/>
                <w:szCs w:val="24"/>
              </w:rPr>
            </w:pPr>
            <w:r w:rsidRPr="002B58A9">
              <w:rPr>
                <w:rFonts w:eastAsia="Times New Roman" w:hAnsi="Times New Roman" w:ascii="Times New Roman"/>
                <w:b/>
                <w:bCs/>
                <w:sz w:val="24"/>
                <w:szCs w:val="24"/>
              </w:rPr>
              <w:t>UKUPNO:</w:t>
            </w:r>
          </w:p>
        </w:tc>
        <w:tc>
          <w:tcPr>
            <w:tcW w:type="dxa" w:w="1413"/>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23.040.586,01</w:t>
            </w:r>
          </w:p>
        </w:tc>
      </w:tr>
    </w:tbl>
    <w:p w:rsidRDefault="007E38A2" w:rsidP="007E38A2" w:rsidR="007E38A2" w:rsidRPr="002B58A9">
      <w:pPr>
        <w:spacing w:lineRule="auto" w:line="360"/>
        <w:jc w:val="both"/>
        <w:rPr>
          <w:rFonts w:hAnsi="Times New Roman" w:ascii="Times New Roman"/>
          <w:sz w:val="24"/>
          <w:szCs w:val="24"/>
        </w:rPr>
      </w:pP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II) Sklapanjem ove predstečajne nagodbe, dužnik se obavezuje na ispunjenje prioritetnih tražbina radnika sukladno planu financijskog i operativnog restrukturiranja i Zakona o financijskom posl</w:t>
      </w:r>
      <w:r>
        <w:rPr>
          <w:rFonts w:hAnsi="Times New Roman" w:ascii="Times New Roman"/>
          <w:sz w:val="24"/>
          <w:szCs w:val="24"/>
        </w:rPr>
        <w:t>ovanju i predstečajnoj nagodbi.</w:t>
      </w: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III) Stranke suglasno utvrđuju da u planu financijskog i operativnog restrukturiranja ne postoje druge posebne obveze dužnika, osim one navedene u nagodbi.</w:t>
      </w:r>
      <w:r>
        <w:rPr>
          <w:rFonts w:hAnsi="Times New Roman" w:ascii="Times New Roman"/>
          <w:sz w:val="24"/>
          <w:szCs w:val="24"/>
        </w:rPr>
        <w:t xml:space="preserve"> </w:t>
      </w: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IV) Za vjerovnike iz točke I. Ove nagodbe, a sukladno Utvrđenim tražbinama, Izmijenjenog plana financijskog i operativnog restrukturiranja, otplata utvrđenih iznosa tražbina će se vršiti na slijedeći način kako slijedi:</w:t>
      </w:r>
    </w:p>
    <w:p w:rsidRDefault="007E38A2" w:rsidP="007E38A2" w:rsidR="007E38A2" w:rsidRPr="002B58A9">
      <w:pPr>
        <w:pStyle w:val="Grafikeoznake2"/>
        <w:numPr>
          <w:ilvl w:val="0"/>
          <w:numId w:val="32"/>
        </w:numPr>
        <w:ind w:hanging="577" w:left="567"/>
        <w:jc w:val="both"/>
      </w:pPr>
      <w:r w:rsidRPr="002B58A9">
        <w:t xml:space="preserve">Dug prema </w:t>
      </w:r>
      <w:r w:rsidRPr="002B58A9">
        <w:rPr>
          <w:b/>
        </w:rPr>
        <w:t xml:space="preserve">Javnoj upravi i trgovačkim društvima u većinskom vlasništvu RH </w:t>
      </w:r>
      <w:r w:rsidRPr="002B58A9">
        <w:t xml:space="preserve">na dan 30.09.2015. g., sukladno utvrđenim tražbinama  iznosi </w:t>
      </w:r>
      <w:r w:rsidRPr="002B58A9">
        <w:rPr>
          <w:color w:val="000000"/>
          <w:lang w:eastAsia="en-US" w:val="en-US"/>
        </w:rPr>
        <w:t xml:space="preserve">608.449,64 </w:t>
      </w:r>
      <w:r w:rsidRPr="002B58A9">
        <w:t>kn. Predlaže  se otpis utvrđenih tražbina za 70%. Preostalih 30% utvrđenih tražbina otplatit će se na 36 mjeseci, uz dodatnih 12 mjeseci počeka, uz propisanu kamatu od 4,5%, u jednakim mjesečnim anuitetima, počevši od pravomoćnosti Rješenja Trgovačkog suda o sklopljenoj nagodbi, svakog 15-tog u mjesecu.</w:t>
      </w:r>
    </w:p>
    <w:tbl>
      <w:tblPr>
        <w:tblW w:type="dxa" w:w="9047"/>
        <w:tblInd w:type="dxa" w:w="93"/>
        <w:tblLook w:val="04A0" w:noVBand="1" w:noHBand="0" w:lastColumn="0" w:firstColumn="1" w:lastRow="0" w:firstRow="1"/>
      </w:tblPr>
      <w:tblGrid>
        <w:gridCol w:w="723"/>
        <w:gridCol w:w="1830"/>
        <w:gridCol w:w="2004"/>
        <w:gridCol w:w="1497"/>
        <w:gridCol w:w="1296"/>
        <w:gridCol w:w="1697"/>
      </w:tblGrid>
      <w:tr w:rsidTr="00B50C48" w:rsidR="007E38A2" w:rsidRPr="002B58A9">
        <w:trPr>
          <w:trHeight w:val="780"/>
        </w:trPr>
        <w:tc>
          <w:tcPr>
            <w:tcW w:type="dxa" w:w="536"/>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RBR</w:t>
            </w:r>
          </w:p>
        </w:tc>
        <w:tc>
          <w:tcPr>
            <w:tcW w:type="dxa" w:w="1529"/>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OIB VJEROVNIKA</w:t>
            </w:r>
          </w:p>
        </w:tc>
        <w:tc>
          <w:tcPr>
            <w:tcW w:type="dxa" w:w="3703"/>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b/>
                <w:bCs/>
                <w:sz w:val="24"/>
                <w:szCs w:val="24"/>
              </w:rPr>
              <w:br/>
              <w:t xml:space="preserve">NAZIV VJEROVNIKA   </w:t>
            </w:r>
          </w:p>
        </w:tc>
        <w:tc>
          <w:tcPr>
            <w:tcW w:type="dxa" w:w="1160"/>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UTVRĐENI IZNOS TRAŽBINE</w:t>
            </w:r>
          </w:p>
        </w:tc>
        <w:tc>
          <w:tcPr>
            <w:tcW w:type="dxa" w:w="958"/>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OTPIS</w:t>
            </w:r>
          </w:p>
        </w:tc>
        <w:tc>
          <w:tcPr>
            <w:tcW w:type="dxa" w:w="1161"/>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PREOSTALO ZA OTPLATU</w:t>
            </w:r>
          </w:p>
        </w:tc>
      </w:tr>
      <w:tr w:rsidTr="00B50C48" w:rsidR="007E38A2" w:rsidRPr="002B58A9">
        <w:trPr>
          <w:trHeight w:val="240"/>
        </w:trPr>
        <w:tc>
          <w:tcPr>
            <w:tcW w:type="dxa" w:w="536"/>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1</w:t>
            </w:r>
          </w:p>
        </w:tc>
        <w:tc>
          <w:tcPr>
            <w:tcW w:type="dxa" w:w="152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84923155727</w:t>
            </w:r>
          </w:p>
        </w:tc>
        <w:tc>
          <w:tcPr>
            <w:tcW w:type="dxa" w:w="3703"/>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ČISTOĆA d.o.o. ZADAR</w:t>
            </w:r>
          </w:p>
        </w:tc>
        <w:tc>
          <w:tcPr>
            <w:tcW w:type="dxa" w:w="1160"/>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2.970,36</w:t>
            </w:r>
          </w:p>
        </w:tc>
        <w:tc>
          <w:tcPr>
            <w:tcW w:type="dxa" w:w="958"/>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2.079,25</w:t>
            </w:r>
          </w:p>
        </w:tc>
        <w:tc>
          <w:tcPr>
            <w:tcW w:type="dxa" w:w="1161"/>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891,11</w:t>
            </w:r>
          </w:p>
        </w:tc>
      </w:tr>
      <w:tr w:rsidTr="00B50C48" w:rsidR="007E38A2" w:rsidRPr="002B58A9">
        <w:trPr>
          <w:trHeight w:val="440"/>
        </w:trPr>
        <w:tc>
          <w:tcPr>
            <w:tcW w:type="dxa" w:w="536"/>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2</w:t>
            </w:r>
          </w:p>
        </w:tc>
        <w:tc>
          <w:tcPr>
            <w:tcW w:type="dxa" w:w="152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18683136487</w:t>
            </w:r>
          </w:p>
        </w:tc>
        <w:tc>
          <w:tcPr>
            <w:tcW w:type="dxa" w:w="3703"/>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 xml:space="preserve">Ministarstvo financija, Porezna </w:t>
            </w:r>
            <w:r w:rsidRPr="002B58A9">
              <w:rPr>
                <w:rFonts w:hAnsi="Times New Roman" w:ascii="Times New Roman"/>
                <w:sz w:val="24"/>
                <w:szCs w:val="24"/>
              </w:rPr>
              <w:lastRenderedPageBreak/>
              <w:t>uprava, Područni ured Dalmacija</w:t>
            </w:r>
          </w:p>
        </w:tc>
        <w:tc>
          <w:tcPr>
            <w:tcW w:type="dxa" w:w="1160"/>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lastRenderedPageBreak/>
              <w:t>86.165,18</w:t>
            </w:r>
          </w:p>
        </w:tc>
        <w:tc>
          <w:tcPr>
            <w:tcW w:type="dxa" w:w="958"/>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60.315,63</w:t>
            </w:r>
          </w:p>
        </w:tc>
        <w:tc>
          <w:tcPr>
            <w:tcW w:type="dxa" w:w="1161"/>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25.849,55</w:t>
            </w:r>
          </w:p>
        </w:tc>
      </w:tr>
      <w:tr w:rsidTr="00B50C48" w:rsidR="007E38A2" w:rsidRPr="002B58A9">
        <w:trPr>
          <w:trHeight w:val="240"/>
        </w:trPr>
        <w:tc>
          <w:tcPr>
            <w:tcW w:type="dxa" w:w="536"/>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lastRenderedPageBreak/>
              <w:t>3</w:t>
            </w:r>
          </w:p>
        </w:tc>
        <w:tc>
          <w:tcPr>
            <w:tcW w:type="dxa" w:w="1529"/>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26599619939</w:t>
            </w:r>
          </w:p>
        </w:tc>
        <w:tc>
          <w:tcPr>
            <w:tcW w:type="dxa" w:w="3703"/>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OPĆINA POSEDARJE</w:t>
            </w:r>
          </w:p>
        </w:tc>
        <w:tc>
          <w:tcPr>
            <w:tcW w:type="dxa" w:w="1160"/>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519.314,10</w:t>
            </w:r>
          </w:p>
        </w:tc>
        <w:tc>
          <w:tcPr>
            <w:tcW w:type="dxa" w:w="958"/>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363.519,87</w:t>
            </w:r>
          </w:p>
        </w:tc>
        <w:tc>
          <w:tcPr>
            <w:tcW w:type="dxa" w:w="1161"/>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155.794,23</w:t>
            </w:r>
          </w:p>
        </w:tc>
      </w:tr>
      <w:tr w:rsidTr="00B50C48" w:rsidR="007E38A2" w:rsidRPr="002B58A9">
        <w:trPr>
          <w:trHeight w:val="260"/>
        </w:trPr>
        <w:tc>
          <w:tcPr>
            <w:tcW w:type="dxa" w:w="536"/>
            <w:tcBorders>
              <w:top w:val="nil"/>
              <w:left w:space="0" w:sz="4" w:color="auto" w:val="single"/>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1529"/>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3703"/>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b/>
                <w:bCs/>
                <w:sz w:val="24"/>
                <w:szCs w:val="24"/>
              </w:rPr>
            </w:pPr>
            <w:r w:rsidRPr="002B58A9">
              <w:rPr>
                <w:rFonts w:hAnsi="Times New Roman" w:ascii="Times New Roman"/>
                <w:b/>
                <w:bCs/>
                <w:sz w:val="24"/>
                <w:szCs w:val="24"/>
              </w:rPr>
              <w:t>UKUPNO 1. skupina</w:t>
            </w:r>
          </w:p>
        </w:tc>
        <w:tc>
          <w:tcPr>
            <w:tcW w:type="dxa" w:w="1160"/>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608.449,64</w:t>
            </w:r>
          </w:p>
        </w:tc>
        <w:tc>
          <w:tcPr>
            <w:tcW w:type="dxa" w:w="958"/>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425.914,75</w:t>
            </w:r>
          </w:p>
        </w:tc>
        <w:tc>
          <w:tcPr>
            <w:tcW w:type="dxa" w:w="1161"/>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182.534,89</w:t>
            </w:r>
          </w:p>
        </w:tc>
      </w:tr>
    </w:tbl>
    <w:p w:rsidRDefault="007E38A2" w:rsidP="007E38A2" w:rsidR="007E38A2" w:rsidRPr="002B58A9">
      <w:pPr>
        <w:rPr>
          <w:rFonts w:hAnsi="Times New Roman" w:ascii="Times New Roman"/>
          <w:sz w:val="24"/>
          <w:szCs w:val="24"/>
        </w:rPr>
      </w:pPr>
    </w:p>
    <w:p w:rsidRDefault="007E38A2" w:rsidP="007E38A2" w:rsidR="007E38A2">
      <w:pPr>
        <w:pStyle w:val="Grafikeoznake2"/>
        <w:numPr>
          <w:ilvl w:val="0"/>
          <w:numId w:val="32"/>
        </w:numPr>
        <w:ind w:hanging="577" w:left="567"/>
        <w:jc w:val="both"/>
      </w:pPr>
      <w:r w:rsidRPr="002B58A9">
        <w:t xml:space="preserve">Dug prema </w:t>
      </w:r>
      <w:r w:rsidRPr="002B58A9">
        <w:rPr>
          <w:b/>
        </w:rPr>
        <w:t>financijskim institucijama</w:t>
      </w:r>
      <w:r>
        <w:t xml:space="preserve"> na dan 30.09.2015.</w:t>
      </w:r>
      <w:r w:rsidRPr="002B58A9">
        <w:t xml:space="preserve"> g., sukladno utvrđenim tražbinama  iznosi </w:t>
      </w:r>
      <w:r w:rsidRPr="002B58A9">
        <w:rPr>
          <w:color w:val="000000"/>
          <w:lang w:eastAsia="en-US" w:val="en-US"/>
        </w:rPr>
        <w:t xml:space="preserve">71.140,80 </w:t>
      </w:r>
      <w:r w:rsidRPr="002B58A9">
        <w:t>kn. Predlaže otpis utvrđenih tražbina za 70%. Preostalih 30% utvrđenih tražbina otplatit će se u  36 mjeseci, uz dodatnih 12 mjeseci počeka, bez kamata, u jednakim mjesečnim anuitetima, počevši od pravomoćnosti Rješenja Trgovačkog suda o sklopljenoj nagodbi, svakog 15-tog u mjesecu.</w:t>
      </w:r>
    </w:p>
    <w:p w:rsidRDefault="007E38A2" w:rsidP="007E38A2" w:rsidR="007E38A2" w:rsidRPr="002B58A9">
      <w:pPr>
        <w:pStyle w:val="Grafikeoznake2"/>
        <w:tabs>
          <w:tab w:pos="643" w:val="clear"/>
        </w:tabs>
        <w:ind w:firstLine="0" w:left="567"/>
        <w:jc w:val="both"/>
      </w:pPr>
    </w:p>
    <w:tbl>
      <w:tblPr>
        <w:tblW w:type="dxa" w:w="9047"/>
        <w:tblInd w:type="dxa" w:w="93"/>
        <w:tblLook w:val="04A0" w:noVBand="1" w:noHBand="0" w:lastColumn="0" w:firstColumn="1" w:lastRow="0" w:firstRow="1"/>
      </w:tblPr>
      <w:tblGrid>
        <w:gridCol w:w="723"/>
        <w:gridCol w:w="1830"/>
        <w:gridCol w:w="2124"/>
        <w:gridCol w:w="1497"/>
        <w:gridCol w:w="1176"/>
        <w:gridCol w:w="1697"/>
      </w:tblGrid>
      <w:tr w:rsidTr="00B50C48" w:rsidR="007E38A2" w:rsidRPr="002B58A9">
        <w:trPr>
          <w:trHeight w:val="780"/>
        </w:trPr>
        <w:tc>
          <w:tcPr>
            <w:tcW w:type="dxa" w:w="582"/>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RBR</w:t>
            </w:r>
          </w:p>
        </w:tc>
        <w:tc>
          <w:tcPr>
            <w:tcW w:type="dxa" w:w="1608"/>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OIB VJEROVNIKA</w:t>
            </w:r>
          </w:p>
        </w:tc>
        <w:tc>
          <w:tcPr>
            <w:tcW w:type="dxa" w:w="3414"/>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b/>
                <w:bCs/>
                <w:sz w:val="24"/>
                <w:szCs w:val="24"/>
              </w:rPr>
              <w:br/>
              <w:t xml:space="preserve">NAZIV VJEROVNIKA   </w:t>
            </w:r>
          </w:p>
        </w:tc>
        <w:tc>
          <w:tcPr>
            <w:tcW w:type="dxa" w:w="1214"/>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UTVRĐENI IZNOS TRAŽBINE</w:t>
            </w:r>
          </w:p>
        </w:tc>
        <w:tc>
          <w:tcPr>
            <w:tcW w:type="dxa" w:w="1004"/>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OTPIS</w:t>
            </w:r>
          </w:p>
        </w:tc>
        <w:tc>
          <w:tcPr>
            <w:tcW w:type="dxa" w:w="1225"/>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PREOSTALO ZA OTPLATU</w:t>
            </w:r>
          </w:p>
        </w:tc>
      </w:tr>
      <w:tr w:rsidTr="00B50C48" w:rsidR="007E38A2" w:rsidRPr="002B58A9">
        <w:trPr>
          <w:trHeight w:val="240"/>
        </w:trPr>
        <w:tc>
          <w:tcPr>
            <w:tcW w:type="dxa" w:w="582"/>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4</w:t>
            </w:r>
          </w:p>
        </w:tc>
        <w:tc>
          <w:tcPr>
            <w:tcW w:type="dxa" w:w="1608"/>
            <w:tcBorders>
              <w:top w:val="nil"/>
              <w:left w:val="nil"/>
              <w:bottom w:space="0" w:sz="4" w:color="auto" w:val="single"/>
              <w:right w:space="0" w:sz="4" w:color="auto" w:val="single"/>
            </w:tcBorders>
            <w:shd w:fill="auto" w:color="auto" w:val="clear"/>
            <w:hideMark/>
          </w:tcPr>
          <w:p w:rsidRDefault="007E38A2" w:rsidP="00B50C48" w:rsidR="007E38A2" w:rsidRPr="002B58A9">
            <w:pPr>
              <w:ind w:firstLineChars="100" w:firstLine="240"/>
              <w:rPr>
                <w:rFonts w:hAnsi="Times New Roman" w:ascii="Times New Roman"/>
                <w:color w:val="000000"/>
                <w:sz w:val="24"/>
                <w:szCs w:val="24"/>
              </w:rPr>
            </w:pPr>
            <w:r w:rsidRPr="002B58A9">
              <w:rPr>
                <w:rFonts w:hAnsi="Times New Roman" w:ascii="Times New Roman"/>
                <w:color w:val="000000"/>
                <w:sz w:val="24"/>
                <w:szCs w:val="24"/>
              </w:rPr>
              <w:t>52848403362</w:t>
            </w:r>
          </w:p>
        </w:tc>
        <w:tc>
          <w:tcPr>
            <w:tcW w:type="dxa" w:w="3414"/>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Wiener osiguranje Vienna Insurance Group d.d.</w:t>
            </w:r>
          </w:p>
        </w:tc>
        <w:tc>
          <w:tcPr>
            <w:tcW w:type="dxa" w:w="1214"/>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71.140,80</w:t>
            </w:r>
          </w:p>
        </w:tc>
        <w:tc>
          <w:tcPr>
            <w:tcW w:type="dxa" w:w="1004"/>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49.798,56</w:t>
            </w:r>
          </w:p>
        </w:tc>
        <w:tc>
          <w:tcPr>
            <w:tcW w:type="dxa" w:w="1225"/>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21.342,24</w:t>
            </w:r>
          </w:p>
        </w:tc>
      </w:tr>
      <w:tr w:rsidTr="00B50C48" w:rsidR="007E38A2" w:rsidRPr="002B58A9">
        <w:trPr>
          <w:trHeight w:val="260"/>
        </w:trPr>
        <w:tc>
          <w:tcPr>
            <w:tcW w:type="dxa" w:w="582"/>
            <w:tcBorders>
              <w:top w:val="nil"/>
              <w:left w:space="0" w:sz="4" w:color="auto" w:val="single"/>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1608"/>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3414"/>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b/>
                <w:bCs/>
                <w:sz w:val="24"/>
                <w:szCs w:val="24"/>
              </w:rPr>
            </w:pPr>
            <w:r w:rsidRPr="002B58A9">
              <w:rPr>
                <w:rFonts w:hAnsi="Times New Roman" w:ascii="Times New Roman"/>
                <w:b/>
                <w:bCs/>
                <w:sz w:val="24"/>
                <w:szCs w:val="24"/>
              </w:rPr>
              <w:t>UKUPNO 2. skupina</w:t>
            </w:r>
          </w:p>
        </w:tc>
        <w:tc>
          <w:tcPr>
            <w:tcW w:type="dxa" w:w="1214"/>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71.140,80</w:t>
            </w:r>
          </w:p>
        </w:tc>
        <w:tc>
          <w:tcPr>
            <w:tcW w:type="dxa" w:w="1004"/>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49.798,56</w:t>
            </w:r>
          </w:p>
        </w:tc>
        <w:tc>
          <w:tcPr>
            <w:tcW w:type="dxa" w:w="1225"/>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21.342,24</w:t>
            </w:r>
          </w:p>
        </w:tc>
      </w:tr>
    </w:tbl>
    <w:p w:rsidRDefault="007E38A2" w:rsidP="007E38A2" w:rsidR="007E38A2" w:rsidRPr="002B58A9">
      <w:pPr>
        <w:rPr>
          <w:rFonts w:hAnsi="Times New Roman" w:ascii="Times New Roman"/>
          <w:sz w:val="24"/>
          <w:szCs w:val="24"/>
        </w:rPr>
      </w:pPr>
    </w:p>
    <w:p w:rsidRDefault="007E38A2" w:rsidP="007E38A2" w:rsidR="007E38A2" w:rsidRPr="002B58A9">
      <w:pPr>
        <w:numPr>
          <w:ilvl w:val="0"/>
          <w:numId w:val="32"/>
        </w:numPr>
        <w:spacing w:lineRule="auto" w:line="240" w:after="0"/>
        <w:ind w:hanging="577" w:left="567"/>
        <w:contextualSpacing/>
        <w:jc w:val="both"/>
        <w:rPr>
          <w:rFonts w:hAnsi="Times New Roman" w:ascii="Times New Roman"/>
          <w:sz w:val="24"/>
          <w:szCs w:val="24"/>
        </w:rPr>
      </w:pPr>
      <w:r w:rsidRPr="002B58A9">
        <w:rPr>
          <w:rFonts w:hAnsi="Times New Roman" w:ascii="Times New Roman"/>
          <w:sz w:val="24"/>
          <w:szCs w:val="24"/>
        </w:rPr>
        <w:t xml:space="preserve">Dug prema </w:t>
      </w:r>
      <w:r w:rsidRPr="002B58A9">
        <w:rPr>
          <w:rFonts w:hAnsi="Times New Roman" w:ascii="Times New Roman"/>
          <w:b/>
          <w:sz w:val="24"/>
          <w:szCs w:val="24"/>
        </w:rPr>
        <w:t>ostalim vjerovnicima</w:t>
      </w:r>
      <w:r w:rsidRPr="002B58A9">
        <w:rPr>
          <w:rFonts w:hAnsi="Times New Roman" w:ascii="Times New Roman"/>
          <w:sz w:val="24"/>
          <w:szCs w:val="24"/>
        </w:rPr>
        <w:t xml:space="preserve"> na dan 30.09.2015. g., sukladno utvrđenim tražbinama  iznosi </w:t>
      </w:r>
      <w:r w:rsidRPr="002B58A9">
        <w:rPr>
          <w:rFonts w:hAnsi="Times New Roman" w:ascii="Times New Roman"/>
          <w:color w:val="000000"/>
          <w:sz w:val="24"/>
          <w:szCs w:val="24"/>
          <w:lang w:val="en-US"/>
        </w:rPr>
        <w:t xml:space="preserve">22.360.995,57 </w:t>
      </w:r>
      <w:r w:rsidRPr="002B58A9">
        <w:rPr>
          <w:rFonts w:hAnsi="Times New Roman" w:ascii="Times New Roman"/>
          <w:sz w:val="24"/>
          <w:szCs w:val="24"/>
        </w:rPr>
        <w:t xml:space="preserve">kn. </w:t>
      </w:r>
    </w:p>
    <w:p w:rsidRDefault="007E38A2" w:rsidP="007E38A2" w:rsidR="007E38A2" w:rsidRPr="002B58A9">
      <w:pPr>
        <w:numPr>
          <w:ilvl w:val="1"/>
          <w:numId w:val="32"/>
        </w:numPr>
        <w:spacing w:lineRule="auto" w:line="240" w:after="0"/>
        <w:contextualSpacing/>
        <w:jc w:val="both"/>
        <w:rPr>
          <w:rFonts w:hAnsi="Times New Roman" w:ascii="Times New Roman"/>
          <w:sz w:val="24"/>
          <w:szCs w:val="24"/>
        </w:rPr>
      </w:pPr>
      <w:r w:rsidRPr="002B58A9">
        <w:rPr>
          <w:rFonts w:hAnsi="Times New Roman" w:ascii="Times New Roman"/>
          <w:b/>
          <w:sz w:val="24"/>
          <w:szCs w:val="24"/>
        </w:rPr>
        <w:t>Bezuvjetne tražbine</w:t>
      </w:r>
      <w:r w:rsidRPr="002B58A9">
        <w:rPr>
          <w:rFonts w:hAnsi="Times New Roman" w:ascii="Times New Roman"/>
          <w:sz w:val="24"/>
          <w:szCs w:val="24"/>
        </w:rPr>
        <w:t xml:space="preserve"> - Predlaže otpis utvrđenih tražbina za 70%. Preostalih 30% utvrđenih tražbina otplatit će se u  36 mjeseci, uz dodatnih 12 mjeseci počeka, bez kamata, u jednakim mjesečnim anuitetima, počevši od pravomoćnosti Rješenja Trgovačkog suda o sklopljenoj nagodbi, svakog 15-tog u mjesecu.</w:t>
      </w:r>
    </w:p>
    <w:tbl>
      <w:tblPr>
        <w:tblW w:type="dxa" w:w="9027"/>
        <w:tblInd w:type="dxa" w:w="113"/>
        <w:tblLook w:val="04A0" w:noVBand="1" w:noHBand="0" w:lastColumn="0" w:firstColumn="1" w:lastRow="0" w:firstRow="1"/>
      </w:tblPr>
      <w:tblGrid>
        <w:gridCol w:w="723"/>
        <w:gridCol w:w="1830"/>
        <w:gridCol w:w="1984"/>
        <w:gridCol w:w="1497"/>
        <w:gridCol w:w="1296"/>
        <w:gridCol w:w="1697"/>
      </w:tblGrid>
      <w:tr w:rsidTr="00B50C48" w:rsidR="007E38A2" w:rsidRPr="002B58A9">
        <w:trPr>
          <w:trHeight w:val="840"/>
        </w:trPr>
        <w:tc>
          <w:tcPr>
            <w:tcW w:type="dxa" w:w="619"/>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RBR</w:t>
            </w:r>
          </w:p>
        </w:tc>
        <w:tc>
          <w:tcPr>
            <w:tcW w:type="dxa" w:w="1453"/>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OIB VJEROVNIKA</w:t>
            </w:r>
          </w:p>
        </w:tc>
        <w:tc>
          <w:tcPr>
            <w:tcW w:type="dxa" w:w="3274"/>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b/>
                <w:bCs/>
                <w:sz w:val="24"/>
                <w:szCs w:val="24"/>
              </w:rPr>
              <w:br/>
              <w:t xml:space="preserve">NAZIV VJEROVNIKA   </w:t>
            </w:r>
          </w:p>
        </w:tc>
        <w:tc>
          <w:tcPr>
            <w:tcW w:type="dxa" w:w="1249"/>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UTVRĐENI IZNOS TRAŽBINE</w:t>
            </w:r>
          </w:p>
        </w:tc>
        <w:tc>
          <w:tcPr>
            <w:tcW w:type="dxa" w:w="1079"/>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OTPIS</w:t>
            </w:r>
          </w:p>
        </w:tc>
        <w:tc>
          <w:tcPr>
            <w:tcW w:type="dxa" w:w="1353"/>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PREOSTALO ZA OTPLATU</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59513976642</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AGRO GROM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23.091,99</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16.164,39</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6.927,60</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61081062387</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COLIĆ TRADE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1.862,56</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1.303,79</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558,77</w:t>
            </w:r>
          </w:p>
        </w:tc>
      </w:tr>
      <w:tr w:rsidTr="00B50C48" w:rsidR="007E38A2" w:rsidRPr="002B58A9">
        <w:trPr>
          <w:trHeight w:val="304"/>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7</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09330850917</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 xml:space="preserve">DRNIŠPLAST </w:t>
            </w:r>
            <w:r w:rsidRPr="002B58A9">
              <w:rPr>
                <w:rFonts w:eastAsia="Times New Roman" w:hAnsi="Times New Roman" w:ascii="Times New Roman"/>
                <w:sz w:val="24"/>
                <w:szCs w:val="24"/>
              </w:rPr>
              <w:lastRenderedPageBreak/>
              <w:t>d.d.</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lastRenderedPageBreak/>
              <w:t>70.550,00</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49.385,00</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21.165,00</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lastRenderedPageBreak/>
              <w:t>8</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59843165634</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EUROBETON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10.000,00</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7.000,00</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3.000,00</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9</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68339203084</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FITOPROMET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5.032,03</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3.522,42</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1.509,61</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10</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82588732904</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KUDEC-VOĆARSTVO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16.756,25</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11.729,38</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5.026,88</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11</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06666324486</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LOGOSI-UNI IMPEX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6.944,29</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4.861,00</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2.083,29</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12</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51488582756</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 SOLDO vlasnik obrta BAŠTICA</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753.275,61</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527.292,93</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225.982,68</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13</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20650306046</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MILES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53.700,84</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37.590,59</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16.110,25</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14</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36701397657</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MRKVA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6.000,00</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4.200,00</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1.800,00</w:t>
            </w:r>
          </w:p>
        </w:tc>
      </w:tr>
      <w:tr w:rsidTr="00B50C48" w:rsidR="007E38A2" w:rsidRPr="002B58A9">
        <w:trPr>
          <w:trHeight w:val="260"/>
        </w:trPr>
        <w:tc>
          <w:tcPr>
            <w:tcW w:type="dxa" w:w="619"/>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15</w:t>
            </w:r>
          </w:p>
        </w:tc>
        <w:tc>
          <w:tcPr>
            <w:tcW w:type="dxa" w:w="1453"/>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62573694417</w:t>
            </w:r>
          </w:p>
        </w:tc>
        <w:tc>
          <w:tcPr>
            <w:tcW w:type="dxa" w:w="3274"/>
            <w:tcBorders>
              <w:top w:val="nil"/>
              <w:left w:val="nil"/>
              <w:bottom w:space="0" w:sz="4" w:color="auto" w:val="single"/>
              <w:right w:space="0" w:sz="4" w:color="auto" w:val="single"/>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VOĆARSTVO d.o.o.</w:t>
            </w:r>
          </w:p>
        </w:tc>
        <w:tc>
          <w:tcPr>
            <w:tcW w:type="dxa" w:w="124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145.129,00</w:t>
            </w:r>
          </w:p>
        </w:tc>
        <w:tc>
          <w:tcPr>
            <w:tcW w:type="dxa" w:w="1079"/>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101.590,30</w:t>
            </w:r>
          </w:p>
        </w:tc>
        <w:tc>
          <w:tcPr>
            <w:tcW w:type="dxa" w:w="1353"/>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43.538,70</w:t>
            </w:r>
          </w:p>
        </w:tc>
      </w:tr>
      <w:tr w:rsidTr="00B50C48" w:rsidR="007E38A2" w:rsidRPr="002B58A9">
        <w:trPr>
          <w:trHeight w:val="280"/>
        </w:trPr>
        <w:tc>
          <w:tcPr>
            <w:tcW w:type="dxa" w:w="619"/>
            <w:tcBorders>
              <w:top w:val="nil"/>
              <w:left w:space="0" w:sz="4" w:color="auto" w:val="single"/>
              <w:bottom w:space="0" w:sz="4" w:color="auto" w:val="single"/>
              <w:right w:space="0" w:sz="4" w:color="auto" w:val="single"/>
            </w:tcBorders>
            <w:shd w:fill="C5D9F1" w:color="000000" w:val="clear"/>
            <w:hideMark/>
          </w:tcPr>
          <w:p w:rsidRDefault="007E38A2" w:rsidP="00B50C48" w:rsidR="007E38A2" w:rsidRPr="002B58A9">
            <w:pP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 </w:t>
            </w:r>
          </w:p>
        </w:tc>
        <w:tc>
          <w:tcPr>
            <w:tcW w:type="dxa" w:w="1453"/>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 </w:t>
            </w:r>
          </w:p>
        </w:tc>
        <w:tc>
          <w:tcPr>
            <w:tcW w:type="dxa" w:w="3274"/>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eastAsia="Times New Roman" w:hAnsi="Times New Roman" w:ascii="Times New Roman"/>
                <w:b/>
                <w:bCs/>
                <w:sz w:val="24"/>
                <w:szCs w:val="24"/>
              </w:rPr>
            </w:pPr>
            <w:r w:rsidRPr="002B58A9">
              <w:rPr>
                <w:rFonts w:eastAsia="Times New Roman" w:hAnsi="Times New Roman" w:ascii="Times New Roman"/>
                <w:b/>
                <w:bCs/>
                <w:sz w:val="24"/>
                <w:szCs w:val="24"/>
              </w:rPr>
              <w:t>UKUPNO 3. skupina</w:t>
            </w:r>
          </w:p>
        </w:tc>
        <w:tc>
          <w:tcPr>
            <w:tcW w:type="dxa" w:w="1249"/>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1.092.342,57</w:t>
            </w:r>
          </w:p>
        </w:tc>
        <w:tc>
          <w:tcPr>
            <w:tcW w:type="dxa" w:w="1079"/>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764.639,80</w:t>
            </w:r>
          </w:p>
        </w:tc>
        <w:tc>
          <w:tcPr>
            <w:tcW w:type="dxa" w:w="1353"/>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eastAsia="Times New Roman" w:hAnsi="Times New Roman" w:ascii="Times New Roman"/>
                <w:b/>
                <w:bCs/>
                <w:sz w:val="24"/>
                <w:szCs w:val="24"/>
              </w:rPr>
            </w:pPr>
            <w:r w:rsidRPr="002B58A9">
              <w:rPr>
                <w:rFonts w:eastAsia="Times New Roman" w:hAnsi="Times New Roman" w:ascii="Times New Roman"/>
                <w:b/>
                <w:bCs/>
                <w:sz w:val="24"/>
                <w:szCs w:val="24"/>
              </w:rPr>
              <w:t>327.702,77</w:t>
            </w:r>
          </w:p>
        </w:tc>
      </w:tr>
    </w:tbl>
    <w:p w:rsidRDefault="007E38A2" w:rsidP="007E38A2" w:rsidR="007E38A2" w:rsidRPr="002B58A9">
      <w:pPr>
        <w:spacing w:lineRule="auto" w:line="360"/>
        <w:jc w:val="both"/>
        <w:rPr>
          <w:rFonts w:hAnsi="Times New Roman" w:ascii="Times New Roman"/>
          <w:sz w:val="24"/>
          <w:szCs w:val="24"/>
        </w:rPr>
      </w:pPr>
    </w:p>
    <w:p w:rsidRDefault="007E38A2" w:rsidP="007E38A2" w:rsidR="007E38A2" w:rsidRPr="002B58A9">
      <w:pPr>
        <w:pStyle w:val="Grafikeoznake2"/>
        <w:numPr>
          <w:ilvl w:val="1"/>
          <w:numId w:val="32"/>
        </w:numPr>
        <w:jc w:val="both"/>
      </w:pPr>
      <w:r w:rsidRPr="002B58A9">
        <w:rPr>
          <w:b/>
          <w:bCs/>
        </w:rPr>
        <w:t xml:space="preserve">Uvjetne tražbine- </w:t>
      </w:r>
      <w:r w:rsidRPr="002B58A9">
        <w:t>u slučaju nastupa regresnog prava, predlaže se otpis regresne tražbine, umanjen za 70% i to nakon isteka počeka od 12 mjeseci u 36 jednakih mjesečnih anuiteta, bez kamata. Prva rata će se platiti 15-tog u mjesecu, nakon isteka 12 mjeseci počeka, računajući od dana nastupa regresnog prava.</w:t>
      </w:r>
    </w:p>
    <w:p w:rsidRDefault="007E38A2" w:rsidP="007E38A2" w:rsidR="007E38A2" w:rsidRPr="002B58A9">
      <w:pPr>
        <w:rPr>
          <w:rFonts w:hAnsi="Times New Roman" w:ascii="Times New Roman"/>
          <w:sz w:val="24"/>
          <w:szCs w:val="24"/>
        </w:rPr>
      </w:pPr>
    </w:p>
    <w:tbl>
      <w:tblPr>
        <w:tblW w:type="dxa" w:w="8840"/>
        <w:tblInd w:type="dxa" w:w="93"/>
        <w:tblLook w:val="04A0" w:noVBand="1" w:noHBand="0" w:lastColumn="0" w:firstColumn="1" w:lastRow="0" w:firstRow="1"/>
      </w:tblPr>
      <w:tblGrid>
        <w:gridCol w:w="723"/>
        <w:gridCol w:w="1930"/>
        <w:gridCol w:w="4591"/>
        <w:gridCol w:w="1596"/>
      </w:tblGrid>
      <w:tr w:rsidTr="00B50C48" w:rsidR="007E38A2" w:rsidRPr="002B58A9">
        <w:trPr>
          <w:trHeight w:val="780"/>
        </w:trPr>
        <w:tc>
          <w:tcPr>
            <w:tcW w:type="dxa" w:w="58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RBR</w:t>
            </w:r>
          </w:p>
        </w:tc>
        <w:tc>
          <w:tcPr>
            <w:tcW w:type="dxa" w:w="1940"/>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OIB VJEROVNIKA</w:t>
            </w:r>
          </w:p>
        </w:tc>
        <w:tc>
          <w:tcPr>
            <w:tcW w:type="dxa" w:w="4880"/>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b/>
                <w:bCs/>
                <w:sz w:val="24"/>
                <w:szCs w:val="24"/>
              </w:rPr>
              <w:br/>
              <w:t xml:space="preserve">NAZIV VJEROVNIKA   </w:t>
            </w:r>
          </w:p>
        </w:tc>
        <w:tc>
          <w:tcPr>
            <w:tcW w:type="dxa" w:w="1440"/>
            <w:tcBorders>
              <w:top w:space="0" w:sz="4" w:color="auto" w:val="single"/>
              <w:left w:val="nil"/>
              <w:bottom w:space="0" w:sz="4" w:color="auto" w:val="single"/>
              <w:right w:space="0" w:sz="4" w:color="auto" w:val="single"/>
            </w:tcBorders>
            <w:shd w:fill="C5D9F1" w:color="000000" w:val="clear"/>
            <w:vAlign w:val="center"/>
            <w:hideMark/>
          </w:tcPr>
          <w:p w:rsidRDefault="007E38A2" w:rsidP="00B50C48" w:rsidR="007E38A2" w:rsidRPr="002B58A9">
            <w:pPr>
              <w:jc w:val="center"/>
              <w:rPr>
                <w:rFonts w:hAnsi="Times New Roman" w:ascii="Times New Roman"/>
                <w:b/>
                <w:bCs/>
                <w:sz w:val="24"/>
                <w:szCs w:val="24"/>
              </w:rPr>
            </w:pPr>
            <w:r w:rsidRPr="002B58A9">
              <w:rPr>
                <w:rFonts w:hAnsi="Times New Roman" w:ascii="Times New Roman"/>
                <w:b/>
                <w:bCs/>
                <w:sz w:val="24"/>
                <w:szCs w:val="24"/>
              </w:rPr>
              <w:t>UTVRĐENI IZNOS TRAŽBINE</w:t>
            </w:r>
          </w:p>
        </w:tc>
      </w:tr>
      <w:tr w:rsidTr="00B50C48" w:rsidR="007E38A2" w:rsidRPr="002B58A9">
        <w:trPr>
          <w:trHeight w:val="240"/>
        </w:trPr>
        <w:tc>
          <w:tcPr>
            <w:tcW w:type="dxa" w:w="580"/>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hAnsi="Times New Roman" w:ascii="Times New Roman"/>
                <w:color w:val="000000"/>
                <w:sz w:val="24"/>
                <w:szCs w:val="24"/>
              </w:rPr>
            </w:pPr>
            <w:r w:rsidRPr="002B58A9">
              <w:rPr>
                <w:rFonts w:hAnsi="Times New Roman" w:ascii="Times New Roman"/>
                <w:color w:val="000000"/>
                <w:sz w:val="24"/>
                <w:szCs w:val="24"/>
              </w:rPr>
              <w:t>16</w:t>
            </w:r>
          </w:p>
        </w:tc>
        <w:tc>
          <w:tcPr>
            <w:tcW w:type="dxa" w:w="1940"/>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54188582756</w:t>
            </w:r>
          </w:p>
        </w:tc>
        <w:tc>
          <w:tcPr>
            <w:tcW w:type="dxa" w:w="4880"/>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MILE SOLDO, vlasnik obrta BAŠTICA</w:t>
            </w:r>
          </w:p>
        </w:tc>
        <w:tc>
          <w:tcPr>
            <w:tcW w:type="dxa" w:w="1440"/>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10.634.326,50</w:t>
            </w:r>
          </w:p>
        </w:tc>
      </w:tr>
      <w:tr w:rsidTr="00B50C48" w:rsidR="007E38A2" w:rsidRPr="002B58A9">
        <w:trPr>
          <w:trHeight w:val="240"/>
        </w:trPr>
        <w:tc>
          <w:tcPr>
            <w:tcW w:type="dxa" w:w="580"/>
            <w:tcBorders>
              <w:top w:val="nil"/>
              <w:left w:space="0" w:sz="4" w:color="auto" w:val="single"/>
              <w:bottom w:space="0" w:sz="4" w:color="auto" w:val="single"/>
              <w:right w:space="0" w:sz="4" w:color="auto" w:val="single"/>
            </w:tcBorders>
            <w:shd w:fill="auto" w:color="auto" w:val="clear"/>
            <w:hideMark/>
          </w:tcPr>
          <w:p w:rsidRDefault="007E38A2" w:rsidP="00B50C48" w:rsidR="007E38A2" w:rsidRPr="002B58A9">
            <w:pPr>
              <w:ind w:firstLineChars="100" w:firstLine="240"/>
              <w:rPr>
                <w:rFonts w:hAnsi="Times New Roman" w:ascii="Times New Roman"/>
                <w:color w:val="000000"/>
                <w:sz w:val="24"/>
                <w:szCs w:val="24"/>
              </w:rPr>
            </w:pPr>
            <w:r w:rsidRPr="002B58A9">
              <w:rPr>
                <w:rFonts w:hAnsi="Times New Roman" w:ascii="Times New Roman"/>
                <w:color w:val="000000"/>
                <w:sz w:val="24"/>
                <w:szCs w:val="24"/>
              </w:rPr>
              <w:t>17</w:t>
            </w:r>
          </w:p>
        </w:tc>
        <w:tc>
          <w:tcPr>
            <w:tcW w:type="dxa" w:w="1940"/>
            <w:tcBorders>
              <w:top w:val="nil"/>
              <w:left w:val="nil"/>
              <w:bottom w:space="0" w:sz="4" w:color="auto" w:val="single"/>
              <w:right w:space="0" w:sz="4" w:color="auto" w:val="single"/>
            </w:tcBorders>
            <w:shd w:fill="auto" w:color="auto" w:val="clear"/>
            <w:hideMark/>
          </w:tcPr>
          <w:p w:rsidRDefault="007E38A2" w:rsidP="00B50C48" w:rsidR="007E38A2" w:rsidRPr="002B58A9">
            <w:pPr>
              <w:jc w:val="center"/>
              <w:rPr>
                <w:rFonts w:hAnsi="Times New Roman" w:ascii="Times New Roman"/>
                <w:color w:val="000000"/>
                <w:sz w:val="24"/>
                <w:szCs w:val="24"/>
              </w:rPr>
            </w:pPr>
            <w:r w:rsidRPr="002B58A9">
              <w:rPr>
                <w:rFonts w:hAnsi="Times New Roman" w:ascii="Times New Roman"/>
                <w:color w:val="000000"/>
                <w:sz w:val="24"/>
                <w:szCs w:val="24"/>
              </w:rPr>
              <w:t>20650306046</w:t>
            </w:r>
          </w:p>
        </w:tc>
        <w:tc>
          <w:tcPr>
            <w:tcW w:type="dxa" w:w="4880"/>
            <w:tcBorders>
              <w:top w:val="nil"/>
              <w:left w:val="nil"/>
              <w:bottom w:space="0" w:sz="4" w:color="auto" w:val="single"/>
              <w:right w:space="0" w:sz="4" w:color="auto" w:val="single"/>
            </w:tcBorders>
            <w:shd w:fill="auto" w:color="auto" w:val="clear"/>
            <w:hideMark/>
          </w:tcPr>
          <w:p w:rsidRDefault="007E38A2" w:rsidP="00B50C48" w:rsidR="007E38A2" w:rsidRPr="002B58A9">
            <w:pPr>
              <w:rPr>
                <w:rFonts w:hAnsi="Times New Roman" w:ascii="Times New Roman"/>
                <w:sz w:val="24"/>
                <w:szCs w:val="24"/>
              </w:rPr>
            </w:pPr>
            <w:r w:rsidRPr="002B58A9">
              <w:rPr>
                <w:rFonts w:hAnsi="Times New Roman" w:ascii="Times New Roman"/>
                <w:sz w:val="24"/>
                <w:szCs w:val="24"/>
              </w:rPr>
              <w:t>MILES d.o.o.</w:t>
            </w:r>
          </w:p>
        </w:tc>
        <w:tc>
          <w:tcPr>
            <w:tcW w:type="dxa" w:w="1440"/>
            <w:tcBorders>
              <w:top w:val="nil"/>
              <w:left w:val="nil"/>
              <w:bottom w:space="0" w:sz="4" w:color="auto" w:val="single"/>
              <w:right w:space="0" w:sz="4" w:color="auto" w:val="single"/>
            </w:tcBorders>
            <w:shd w:fill="auto" w:color="auto"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10.634.326,50</w:t>
            </w:r>
          </w:p>
        </w:tc>
      </w:tr>
      <w:tr w:rsidTr="00B50C48" w:rsidR="007E38A2" w:rsidRPr="002B58A9">
        <w:trPr>
          <w:trHeight w:val="260"/>
        </w:trPr>
        <w:tc>
          <w:tcPr>
            <w:tcW w:type="dxa" w:w="580"/>
            <w:tcBorders>
              <w:top w:val="nil"/>
              <w:left w:space="0" w:sz="4" w:color="auto" w:val="single"/>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1940"/>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color w:val="000000"/>
                <w:sz w:val="24"/>
                <w:szCs w:val="24"/>
              </w:rPr>
            </w:pPr>
            <w:r w:rsidRPr="002B58A9">
              <w:rPr>
                <w:rFonts w:hAnsi="Times New Roman" w:ascii="Times New Roman"/>
                <w:color w:val="000000"/>
                <w:sz w:val="24"/>
                <w:szCs w:val="24"/>
              </w:rPr>
              <w:t> </w:t>
            </w:r>
          </w:p>
        </w:tc>
        <w:tc>
          <w:tcPr>
            <w:tcW w:type="dxa" w:w="4880"/>
            <w:tcBorders>
              <w:top w:val="nil"/>
              <w:left w:val="nil"/>
              <w:bottom w:space="0" w:sz="4" w:color="auto" w:val="single"/>
              <w:right w:space="0" w:sz="4" w:color="auto" w:val="single"/>
            </w:tcBorders>
            <w:shd w:fill="C5D9F1" w:color="000000" w:val="clear"/>
            <w:hideMark/>
          </w:tcPr>
          <w:p w:rsidRDefault="007E38A2" w:rsidP="00B50C48" w:rsidR="007E38A2" w:rsidRPr="002B58A9">
            <w:pPr>
              <w:rPr>
                <w:rFonts w:hAnsi="Times New Roman" w:ascii="Times New Roman"/>
                <w:b/>
                <w:bCs/>
                <w:sz w:val="24"/>
                <w:szCs w:val="24"/>
              </w:rPr>
            </w:pPr>
            <w:r w:rsidRPr="002B58A9">
              <w:rPr>
                <w:rFonts w:hAnsi="Times New Roman" w:ascii="Times New Roman"/>
                <w:b/>
                <w:bCs/>
                <w:sz w:val="24"/>
                <w:szCs w:val="24"/>
              </w:rPr>
              <w:t>UKUPNO 3. skupina</w:t>
            </w:r>
          </w:p>
        </w:tc>
        <w:tc>
          <w:tcPr>
            <w:tcW w:type="dxa" w:w="1440"/>
            <w:tcBorders>
              <w:top w:val="nil"/>
              <w:left w:val="nil"/>
              <w:bottom w:space="0" w:sz="4" w:color="auto" w:val="single"/>
              <w:right w:space="0" w:sz="4" w:color="auto" w:val="single"/>
            </w:tcBorders>
            <w:shd w:fill="C5D9F1" w:color="000000" w:val="clear"/>
            <w:hideMark/>
          </w:tcPr>
          <w:p w:rsidRDefault="007E38A2" w:rsidP="00B50C48" w:rsidR="007E38A2" w:rsidRPr="002B58A9">
            <w:pPr>
              <w:jc w:val="right"/>
              <w:rPr>
                <w:rFonts w:hAnsi="Times New Roman" w:ascii="Times New Roman"/>
                <w:b/>
                <w:bCs/>
                <w:sz w:val="24"/>
                <w:szCs w:val="24"/>
              </w:rPr>
            </w:pPr>
            <w:r w:rsidRPr="002B58A9">
              <w:rPr>
                <w:rFonts w:hAnsi="Times New Roman" w:ascii="Times New Roman"/>
                <w:b/>
                <w:bCs/>
                <w:sz w:val="24"/>
                <w:szCs w:val="24"/>
              </w:rPr>
              <w:t>21.268.653,00</w:t>
            </w:r>
          </w:p>
        </w:tc>
      </w:tr>
    </w:tbl>
    <w:p w:rsidRDefault="007E38A2" w:rsidP="007E38A2" w:rsidR="007E38A2" w:rsidRPr="002B58A9">
      <w:pPr>
        <w:rPr>
          <w:rFonts w:hAnsi="Times New Roman" w:ascii="Times New Roman"/>
          <w:b/>
          <w:bCs/>
          <w:noProof/>
          <w:color w:val="4F81BD"/>
          <w:kern w:val="32"/>
          <w:sz w:val="24"/>
          <w:szCs w:val="24"/>
        </w:rPr>
      </w:pPr>
    </w:p>
    <w:p w:rsidRDefault="007E38A2" w:rsidP="007E38A2" w:rsidR="007E38A2" w:rsidRPr="00504557">
      <w:pPr>
        <w:spacing w:lineRule="auto" w:line="240"/>
        <w:jc w:val="both"/>
        <w:rPr>
          <w:rFonts w:hAnsi="Times New Roman" w:ascii="Times New Roman"/>
          <w:b/>
          <w:sz w:val="24"/>
          <w:szCs w:val="24"/>
          <w:u w:val="single"/>
        </w:rPr>
      </w:pPr>
      <w:r>
        <w:rPr>
          <w:rFonts w:hAnsi="Times New Roman" w:ascii="Times New Roman"/>
          <w:b/>
          <w:sz w:val="24"/>
          <w:szCs w:val="24"/>
          <w:u w:val="single"/>
        </w:rPr>
        <w:t>Razlučni vjerovnici:</w:t>
      </w: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lastRenderedPageBreak/>
        <w:t>U slučaju da se razlučni vjerovnik odrekne razlučnog prva za istog se predlaže:</w:t>
      </w: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Otpis utvrđenih tražbina za 60%, preostalih 40% utvrđenih tražbina će se otplatiti nakon isteka počeka od 24 mjeseca na 120 jednakih mjesečnih anuiteta, bez kamata. Prva rata će se platiti 24 mjeseca od pravomoćno sklopljene predstečajne nagodbe, svakog 15-tog u mjesecu.</w:t>
      </w:r>
    </w:p>
    <w:p w:rsidRDefault="007E38A2" w:rsidP="007E38A2" w:rsidR="007E38A2" w:rsidRPr="002B58A9">
      <w:pPr>
        <w:rPr>
          <w:rFonts w:hAnsi="Times New Roman" w:ascii="Times New Roman"/>
          <w:sz w:val="24"/>
          <w:szCs w:val="24"/>
        </w:rPr>
      </w:pPr>
    </w:p>
    <w:tbl>
      <w:tblPr>
        <w:tblW w:type="dxa" w:w="8160"/>
        <w:tblInd w:type="dxa" w:w="113"/>
        <w:tblLook w:val="04A0" w:noVBand="1" w:noHBand="0" w:lastColumn="0" w:firstColumn="1" w:lastRow="0" w:firstRow="1"/>
      </w:tblPr>
      <w:tblGrid>
        <w:gridCol w:w="1078"/>
        <w:gridCol w:w="1830"/>
        <w:gridCol w:w="2123"/>
        <w:gridCol w:w="3129"/>
      </w:tblGrid>
      <w:tr w:rsidTr="00B50C48" w:rsidR="007E38A2" w:rsidRPr="002B58A9">
        <w:trPr>
          <w:trHeight w:val="600"/>
        </w:trPr>
        <w:tc>
          <w:tcPr>
            <w:tcW w:type="dxa" w:w="1100"/>
            <w:tcBorders>
              <w:top w:space="0" w:sz="4" w:color="000000" w:val="single"/>
              <w:left w:space="0" w:sz="4" w:color="000000" w:val="single"/>
              <w:bottom w:space="0" w:sz="4" w:color="000000" w:val="single"/>
              <w:right w:space="0" w:sz="4" w:color="000000" w:val="single"/>
            </w:tcBorders>
            <w:shd w:fill="C5D9F1" w:color="000000" w:val="clear"/>
            <w:vAlign w:val="cente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RBR</w:t>
            </w:r>
          </w:p>
        </w:tc>
        <w:tc>
          <w:tcPr>
            <w:tcW w:type="dxa" w:w="1700"/>
            <w:tcBorders>
              <w:top w:space="0" w:sz="4" w:color="000000" w:val="single"/>
              <w:left w:val="nil"/>
              <w:bottom w:space="0" w:sz="4" w:color="000000" w:val="single"/>
              <w:right w:val="nil"/>
            </w:tcBorders>
            <w:shd w:fill="C5D9F1" w:color="000000" w:val="clear"/>
            <w:hideMark/>
          </w:tcPr>
          <w:p w:rsidRDefault="007E38A2" w:rsidP="00B50C48" w:rsidR="007E38A2" w:rsidRPr="002B58A9">
            <w:pPr>
              <w:ind w:firstLineChars="100" w:firstLine="241"/>
              <w:rPr>
                <w:rFonts w:eastAsia="Times New Roman" w:hAnsi="Times New Roman" w:ascii="Times New Roman"/>
                <w:b/>
                <w:bCs/>
                <w:sz w:val="24"/>
                <w:szCs w:val="24"/>
              </w:rPr>
            </w:pPr>
            <w:r w:rsidRPr="002B58A9">
              <w:rPr>
                <w:rFonts w:eastAsia="Times New Roman" w:hAnsi="Times New Roman" w:ascii="Times New Roman"/>
                <w:b/>
                <w:bCs/>
                <w:sz w:val="24"/>
                <w:szCs w:val="24"/>
              </w:rPr>
              <w:t>OIB VJEROVNIKA</w:t>
            </w:r>
          </w:p>
        </w:tc>
        <w:tc>
          <w:tcPr>
            <w:tcW w:type="dxa" w:w="2140"/>
            <w:tcBorders>
              <w:top w:space="0" w:sz="4" w:color="000000" w:val="single"/>
              <w:left w:space="0" w:sz="4" w:color="000000" w:val="single"/>
              <w:bottom w:space="0" w:sz="4" w:color="000000" w:val="single"/>
              <w:right w:val="nil"/>
            </w:tcBorders>
            <w:shd w:fill="C5D9F1" w:color="000000" w:val="clear"/>
            <w:vAlign w:val="center"/>
            <w:hideMark/>
          </w:tcPr>
          <w:p w:rsidRDefault="007E38A2" w:rsidP="00B50C48" w:rsidR="007E38A2" w:rsidRPr="002B58A9">
            <w:pPr>
              <w:rPr>
                <w:rFonts w:eastAsia="Times New Roman" w:hAnsi="Times New Roman" w:ascii="Times New Roman"/>
                <w:b/>
                <w:bCs/>
                <w:sz w:val="24"/>
                <w:szCs w:val="24"/>
              </w:rPr>
            </w:pPr>
            <w:r w:rsidRPr="002B58A9">
              <w:rPr>
                <w:rFonts w:eastAsia="Times New Roman" w:hAnsi="Times New Roman" w:ascii="Times New Roman"/>
                <w:b/>
                <w:bCs/>
                <w:sz w:val="24"/>
                <w:szCs w:val="24"/>
              </w:rPr>
              <w:t>NAZIV VJEROVNIKA</w:t>
            </w:r>
          </w:p>
        </w:tc>
        <w:tc>
          <w:tcPr>
            <w:tcW w:type="dxa" w:w="3220"/>
            <w:tcBorders>
              <w:top w:space="0" w:sz="4" w:color="000000" w:val="single"/>
              <w:left w:space="0" w:sz="4" w:color="000000" w:val="single"/>
              <w:bottom w:space="0" w:sz="4" w:color="000000" w:val="single"/>
              <w:right w:val="nil"/>
            </w:tcBorders>
            <w:shd w:fill="C5D9F1" w:color="000000" w:val="clear"/>
            <w:hideMark/>
          </w:tcPr>
          <w:p w:rsidRDefault="007E38A2" w:rsidP="00B50C48" w:rsidR="007E38A2" w:rsidRPr="002B58A9">
            <w:pPr>
              <w:jc w:val="center"/>
              <w:rPr>
                <w:rFonts w:eastAsia="Times New Roman" w:hAnsi="Times New Roman" w:ascii="Times New Roman"/>
                <w:b/>
                <w:bCs/>
                <w:sz w:val="24"/>
                <w:szCs w:val="24"/>
              </w:rPr>
            </w:pPr>
            <w:r w:rsidRPr="002B58A9">
              <w:rPr>
                <w:rFonts w:eastAsia="Times New Roman" w:hAnsi="Times New Roman" w:ascii="Times New Roman"/>
                <w:b/>
                <w:bCs/>
                <w:sz w:val="24"/>
                <w:szCs w:val="24"/>
              </w:rPr>
              <w:t>IZNOS ZA KOJI IMA RAZLUČNO PRAVO</w:t>
            </w:r>
          </w:p>
        </w:tc>
      </w:tr>
      <w:tr w:rsidTr="00B50C48" w:rsidR="007E38A2" w:rsidRPr="002B58A9">
        <w:trPr>
          <w:trHeight w:val="300"/>
        </w:trPr>
        <w:tc>
          <w:tcPr>
            <w:tcW w:type="dxa" w:w="1100"/>
            <w:tcBorders>
              <w:top w:val="nil"/>
              <w:left w:space="0" w:sz="4" w:color="000000" w:val="single"/>
              <w:bottom w:space="0" w:sz="4" w:color="000000" w:val="single"/>
              <w:right w:space="0" w:sz="4" w:color="000000" w:val="single"/>
            </w:tcBorders>
            <w:shd w:fill="auto" w:color="auto" w:val="clear"/>
            <w:hideMark/>
          </w:tcPr>
          <w:p w:rsidRDefault="007E38A2" w:rsidP="00B50C48" w:rsidR="007E38A2" w:rsidRPr="002B58A9">
            <w:pPr>
              <w:jc w:val="center"/>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1</w:t>
            </w:r>
          </w:p>
        </w:tc>
        <w:tc>
          <w:tcPr>
            <w:tcW w:type="dxa" w:w="1700"/>
            <w:tcBorders>
              <w:top w:val="nil"/>
              <w:left w:val="nil"/>
              <w:bottom w:space="0" w:sz="4" w:color="000000" w:val="single"/>
              <w:right w:val="nil"/>
            </w:tcBorders>
            <w:shd w:fill="auto" w:color="auto" w:val="clear"/>
            <w:hideMark/>
          </w:tcPr>
          <w:p w:rsidRDefault="007E38A2" w:rsidP="00B50C48" w:rsidR="007E38A2" w:rsidRPr="002B58A9">
            <w:pPr>
              <w:ind w:firstLineChars="100" w:firstLine="240"/>
              <w:rPr>
                <w:rFonts w:eastAsia="Times New Roman" w:hAnsi="Times New Roman" w:ascii="Times New Roman"/>
                <w:color w:val="000000"/>
                <w:sz w:val="24"/>
                <w:szCs w:val="24"/>
              </w:rPr>
            </w:pPr>
            <w:r w:rsidRPr="002B58A9">
              <w:rPr>
                <w:rFonts w:eastAsia="Times New Roman" w:hAnsi="Times New Roman" w:ascii="Times New Roman"/>
                <w:color w:val="000000"/>
                <w:sz w:val="24"/>
                <w:szCs w:val="24"/>
              </w:rPr>
              <w:t>52508873833</w:t>
            </w:r>
          </w:p>
        </w:tc>
        <w:tc>
          <w:tcPr>
            <w:tcW w:type="dxa" w:w="2140"/>
            <w:tcBorders>
              <w:top w:val="nil"/>
              <w:left w:space="0" w:sz="4" w:color="000000" w:val="single"/>
              <w:bottom w:space="0" w:sz="4" w:color="000000" w:val="single"/>
              <w:right w:val="nil"/>
            </w:tcBorders>
            <w:shd w:fill="auto" w:color="auto" w:val="clear"/>
            <w:hideMark/>
          </w:tcPr>
          <w:p w:rsidRDefault="007E38A2" w:rsidP="00B50C48" w:rsidR="007E38A2" w:rsidRPr="002B58A9">
            <w:pPr>
              <w:rPr>
                <w:rFonts w:eastAsia="Times New Roman" w:hAnsi="Times New Roman" w:ascii="Times New Roman"/>
                <w:sz w:val="24"/>
                <w:szCs w:val="24"/>
              </w:rPr>
            </w:pPr>
            <w:r w:rsidRPr="002B58A9">
              <w:rPr>
                <w:rFonts w:eastAsia="Times New Roman" w:hAnsi="Times New Roman" w:ascii="Times New Roman"/>
                <w:sz w:val="24"/>
                <w:szCs w:val="24"/>
              </w:rPr>
              <w:t>OTP BANKA d.d. Zadar</w:t>
            </w:r>
          </w:p>
        </w:tc>
        <w:tc>
          <w:tcPr>
            <w:tcW w:type="dxa" w:w="3220"/>
            <w:tcBorders>
              <w:top w:val="nil"/>
              <w:left w:space="0" w:sz="4" w:color="000000" w:val="single"/>
              <w:bottom w:space="0" w:sz="4" w:color="000000" w:val="single"/>
              <w:right w:val="nil"/>
            </w:tcBorders>
            <w:shd w:fill="auto" w:color="auto" w:val="clear"/>
            <w:hideMark/>
          </w:tcPr>
          <w:p w:rsidRDefault="007E38A2" w:rsidP="00B50C48" w:rsidR="007E38A2" w:rsidRPr="002B58A9">
            <w:pPr>
              <w:ind w:firstLineChars="300" w:firstLine="720"/>
              <w:rPr>
                <w:rFonts w:eastAsia="Times New Roman" w:hAnsi="Times New Roman" w:ascii="Times New Roman"/>
                <w:sz w:val="24"/>
                <w:szCs w:val="24"/>
              </w:rPr>
            </w:pPr>
            <w:r w:rsidRPr="002B58A9">
              <w:rPr>
                <w:rFonts w:eastAsia="Times New Roman" w:hAnsi="Times New Roman" w:ascii="Times New Roman"/>
                <w:sz w:val="24"/>
                <w:szCs w:val="24"/>
              </w:rPr>
              <w:t>9.863.900,14</w:t>
            </w:r>
          </w:p>
        </w:tc>
      </w:tr>
    </w:tbl>
    <w:p w:rsidRDefault="007E38A2" w:rsidP="007E38A2" w:rsidR="007E38A2" w:rsidRPr="002B58A9">
      <w:pPr>
        <w:rPr>
          <w:rFonts w:hAnsi="Times New Roman" w:ascii="Times New Roman"/>
          <w:sz w:val="24"/>
          <w:szCs w:val="24"/>
        </w:rPr>
      </w:pP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V) Predstečajna nagodba ima snagu ovršne isprave za sve vjerovnike čije su tražbine utvrđene.</w:t>
      </w:r>
    </w:p>
    <w:p w:rsidRDefault="007E38A2" w:rsidP="007E38A2" w:rsidR="007E38A2" w:rsidRPr="002B58A9">
      <w:pPr>
        <w:spacing w:lineRule="auto" w:line="240"/>
        <w:jc w:val="both"/>
        <w:rPr>
          <w:rFonts w:hAnsi="Times New Roman" w:ascii="Times New Roman"/>
          <w:sz w:val="24"/>
          <w:szCs w:val="24"/>
        </w:rPr>
      </w:pPr>
      <w:r w:rsidRPr="002B58A9">
        <w:rPr>
          <w:rFonts w:hAnsi="Times New Roman" w:ascii="Times New Roman"/>
          <w:sz w:val="24"/>
          <w:szCs w:val="24"/>
        </w:rPr>
        <w:t>VI) Ova predstečajna nagodba je sklopljena kada dužnik, vjerovnici i jamci platci nakon pročitanog Zapisnika nagodbe potpišu Zapisnik u svezi s člankom 66. stavak 14. Zakona o financijskom posl</w:t>
      </w:r>
      <w:r>
        <w:rPr>
          <w:rFonts w:hAnsi="Times New Roman" w:ascii="Times New Roman"/>
          <w:sz w:val="24"/>
          <w:szCs w:val="24"/>
        </w:rPr>
        <w:t xml:space="preserve">ovanju i predstečajne nagodbe. </w:t>
      </w:r>
    </w:p>
    <w:p w:rsidRDefault="007E38A2" w:rsidP="007E38A2" w:rsidR="007E38A2" w:rsidRPr="002B58A9">
      <w:pPr>
        <w:spacing w:lineRule="auto" w:line="240" w:after="0"/>
        <w:jc w:val="both"/>
        <w:rPr>
          <w:rFonts w:hAnsi="Times New Roman" w:ascii="Times New Roman"/>
          <w:sz w:val="24"/>
          <w:szCs w:val="24"/>
        </w:rPr>
      </w:pPr>
      <w:r w:rsidRPr="002B58A9">
        <w:rPr>
          <w:rFonts w:hAnsi="Times New Roman" w:ascii="Times New Roman"/>
          <w:sz w:val="24"/>
          <w:szCs w:val="24"/>
        </w:rPr>
        <w:t xml:space="preserve">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7E38A2" w:rsidP="003008CD" w:rsidR="007E38A2">
      <w:pPr>
        <w:pStyle w:val="Bezproreda"/>
        <w:rPr>
          <w:rFonts w:hAnsi="Times New Roman" w:ascii="Times New Roman"/>
          <w:bCs/>
          <w:sz w:val="24"/>
          <w:szCs w:val="24"/>
        </w:rPr>
      </w:pPr>
    </w:p>
    <w:p w:rsidRDefault="007E38A2" w:rsidP="003008CD" w:rsidR="007E38A2">
      <w:pPr>
        <w:pStyle w:val="Bezproreda"/>
        <w:rPr>
          <w:rFonts w:hAnsi="Times New Roman" w:ascii="Times New Roman"/>
          <w:bCs/>
          <w:sz w:val="24"/>
          <w:szCs w:val="24"/>
        </w:rPr>
      </w:pPr>
    </w:p>
    <w:p w:rsidRDefault="00DC63AB" w:rsidP="00EC25C6" w:rsidR="00014842" w:rsidRPr="003008CD">
      <w:pPr>
        <w:pStyle w:val="Bezproreda"/>
        <w:jc w:val="center"/>
        <w:rPr>
          <w:rFonts w:eastAsia="MS Mincho" w:hAnsi="Times New Roman" w:ascii="Times New Roman"/>
          <w:sz w:val="24"/>
          <w:szCs w:val="24"/>
        </w:rPr>
      </w:pPr>
      <w:r w:rsidRPr="003008CD">
        <w:rPr>
          <w:rFonts w:hAnsi="Times New Roman" w:ascii="Times New Roman"/>
          <w:bCs/>
          <w:sz w:val="24"/>
          <w:szCs w:val="24"/>
        </w:rPr>
        <w:t>Obrazloženje</w:t>
      </w:r>
    </w:p>
    <w:p w:rsidRDefault="003A7045" w:rsidP="00EC25C6" w:rsidR="003A7045" w:rsidRPr="003008CD">
      <w:pPr>
        <w:spacing w:lineRule="auto" w:line="240" w:after="0"/>
        <w:jc w:val="both"/>
        <w:rPr>
          <w:rFonts w:hAnsi="Times New Roman" w:ascii="Times New Roman"/>
          <w:sz w:val="24"/>
          <w:szCs w:val="24"/>
        </w:rPr>
      </w:pPr>
    </w:p>
    <w:p w:rsidRDefault="00014842" w:rsidP="00EC25C6" w:rsidR="00770EA2"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3008CD">
        <w:rPr>
          <w:rFonts w:hAnsi="Times New Roman" w:ascii="Times New Roman"/>
          <w:sz w:val="24"/>
          <w:szCs w:val="24"/>
        </w:rPr>
        <w:t>bi („Narodne novine“ broj: 108/</w:t>
      </w:r>
      <w:r w:rsidRPr="003008CD">
        <w:rPr>
          <w:rFonts w:hAnsi="Times New Roman" w:ascii="Times New Roman"/>
          <w:sz w:val="24"/>
          <w:szCs w:val="24"/>
        </w:rPr>
        <w:t>1</w:t>
      </w:r>
      <w:r w:rsidR="00162E82" w:rsidRPr="003008CD">
        <w:rPr>
          <w:rFonts w:hAnsi="Times New Roman" w:ascii="Times New Roman"/>
          <w:sz w:val="24"/>
          <w:szCs w:val="24"/>
        </w:rPr>
        <w:t>2,</w:t>
      </w:r>
      <w:r w:rsidRPr="003008CD">
        <w:rPr>
          <w:rFonts w:hAnsi="Times New Roman" w:ascii="Times New Roman"/>
          <w:sz w:val="24"/>
          <w:szCs w:val="24"/>
        </w:rPr>
        <w:t xml:space="preserve">  144/12</w:t>
      </w:r>
      <w:r w:rsidR="00162E82" w:rsidRPr="003008CD">
        <w:rPr>
          <w:rFonts w:hAnsi="Times New Roman" w:ascii="Times New Roman"/>
          <w:sz w:val="24"/>
          <w:szCs w:val="24"/>
        </w:rPr>
        <w:t xml:space="preserve"> i 81/13</w:t>
      </w:r>
      <w:r w:rsidRPr="003008CD">
        <w:rPr>
          <w:rFonts w:hAnsi="Times New Roman" w:ascii="Times New Roman"/>
          <w:sz w:val="24"/>
          <w:szCs w:val="24"/>
        </w:rPr>
        <w:t>). Sud je na</w:t>
      </w:r>
      <w:r w:rsidR="00DC63AB" w:rsidRPr="003008CD">
        <w:rPr>
          <w:rFonts w:hAnsi="Times New Roman" w:ascii="Times New Roman"/>
          <w:sz w:val="24"/>
          <w:szCs w:val="24"/>
        </w:rPr>
        <w:t xml:space="preserve"> </w:t>
      </w:r>
      <w:r w:rsidRPr="003008CD">
        <w:rPr>
          <w:rFonts w:hAnsi="Times New Roman" w:ascii="Times New Roman"/>
          <w:sz w:val="24"/>
          <w:szCs w:val="24"/>
        </w:rPr>
        <w:t>temelju dostavljenih isprava utvrdio da su ispunjenje pretpostavke za sklapanje predstečajne nagodbe.</w:t>
      </w:r>
    </w:p>
    <w:p w:rsidRDefault="00014842" w:rsidP="00EC25C6" w:rsidR="00EC25C6"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 xml:space="preserve">Na ročište za sklapanje predstečajne nagodbe pristupili su dužnik i </w:t>
      </w:r>
      <w:r w:rsidR="00997D07" w:rsidRPr="003008CD">
        <w:rPr>
          <w:rFonts w:hAnsi="Times New Roman" w:ascii="Times New Roman"/>
          <w:sz w:val="24"/>
          <w:szCs w:val="24"/>
        </w:rPr>
        <w:t>vjerovni</w:t>
      </w:r>
      <w:r w:rsidR="003008CD">
        <w:rPr>
          <w:rFonts w:hAnsi="Times New Roman" w:ascii="Times New Roman"/>
          <w:sz w:val="24"/>
          <w:szCs w:val="24"/>
        </w:rPr>
        <w:t xml:space="preserve">ci i to </w:t>
      </w:r>
      <w:r w:rsidR="007E38A2">
        <w:rPr>
          <w:rFonts w:hAnsi="Times New Roman" w:ascii="Times New Roman"/>
          <w:sz w:val="24"/>
          <w:szCs w:val="24"/>
        </w:rPr>
        <w:t xml:space="preserve">Mile Soldo, vlasnik obrta BAŠTICA, Miles d.o.o., Zadar, </w:t>
      </w:r>
      <w:r w:rsidR="003008CD">
        <w:rPr>
          <w:rFonts w:hAnsi="Times New Roman" w:ascii="Times New Roman"/>
          <w:sz w:val="24"/>
          <w:szCs w:val="24"/>
        </w:rPr>
        <w:t xml:space="preserve">Voćarstvo d.o.o., Posedarje, </w:t>
      </w:r>
      <w:r w:rsidR="003008CD" w:rsidRPr="003008CD">
        <w:rPr>
          <w:rFonts w:hAnsi="Times New Roman" w:ascii="Times New Roman"/>
          <w:sz w:val="24"/>
          <w:szCs w:val="24"/>
        </w:rPr>
        <w:t xml:space="preserve"> </w:t>
      </w:r>
      <w:r w:rsidR="00EC25C6" w:rsidRPr="003008CD">
        <w:rPr>
          <w:rFonts w:hAnsi="Times New Roman" w:ascii="Times New Roman"/>
          <w:sz w:val="24"/>
          <w:szCs w:val="24"/>
        </w:rPr>
        <w:t>a t</w:t>
      </w:r>
      <w:r w:rsidR="00125E86" w:rsidRPr="003008CD">
        <w:rPr>
          <w:rFonts w:hAnsi="Times New Roman" w:ascii="Times New Roman"/>
          <w:sz w:val="24"/>
          <w:szCs w:val="24"/>
        </w:rPr>
        <w:t>ražbin</w:t>
      </w:r>
      <w:r w:rsidR="003008CD">
        <w:rPr>
          <w:rFonts w:hAnsi="Times New Roman" w:ascii="Times New Roman"/>
          <w:sz w:val="24"/>
          <w:szCs w:val="24"/>
        </w:rPr>
        <w:t>e</w:t>
      </w:r>
      <w:r w:rsidR="00EC25C6" w:rsidRPr="003008CD">
        <w:rPr>
          <w:rFonts w:hAnsi="Times New Roman" w:ascii="Times New Roman"/>
          <w:sz w:val="24"/>
          <w:szCs w:val="24"/>
        </w:rPr>
        <w:t xml:space="preserve"> </w:t>
      </w:r>
      <w:r w:rsidR="003008CD">
        <w:rPr>
          <w:rFonts w:hAnsi="Times New Roman" w:ascii="Times New Roman"/>
          <w:sz w:val="24"/>
          <w:szCs w:val="24"/>
        </w:rPr>
        <w:t>kojih vjerovnika prelaze</w:t>
      </w:r>
      <w:r w:rsidR="00EC25C6" w:rsidRPr="003008CD">
        <w:rPr>
          <w:rFonts w:hAnsi="Times New Roman" w:ascii="Times New Roman"/>
          <w:sz w:val="24"/>
          <w:szCs w:val="24"/>
        </w:rPr>
        <w:t xml:space="preserve"> </w:t>
      </w:r>
      <w:r w:rsidR="00C44345" w:rsidRPr="003008CD">
        <w:rPr>
          <w:rFonts w:hAnsi="Times New Roman" w:ascii="Times New Roman"/>
          <w:sz w:val="24"/>
          <w:szCs w:val="24"/>
        </w:rPr>
        <w:t xml:space="preserve">2/3 ukupno utvrđenih tražbina. </w:t>
      </w:r>
    </w:p>
    <w:p w:rsidRDefault="00C44345" w:rsidP="00EC25C6" w:rsidR="005A6A97"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t xml:space="preserve">Na ročištu pred sudom svoj pristanak za sklapanje predstečajne nagodbe dali su dužnik i </w:t>
      </w:r>
      <w:r w:rsidR="003008CD">
        <w:rPr>
          <w:rFonts w:hAnsi="Times New Roman" w:ascii="Times New Roman"/>
          <w:sz w:val="24"/>
          <w:szCs w:val="24"/>
        </w:rPr>
        <w:t>nazočni vjerovnici</w:t>
      </w:r>
      <w:r w:rsidR="00EC25C6" w:rsidRPr="003008CD">
        <w:rPr>
          <w:rFonts w:hAnsi="Times New Roman" w:ascii="Times New Roman"/>
          <w:sz w:val="24"/>
          <w:szCs w:val="24"/>
        </w:rPr>
        <w:t xml:space="preserve">, </w:t>
      </w:r>
      <w:r w:rsidRPr="003008CD">
        <w:rPr>
          <w:rFonts w:hAnsi="Times New Roman" w:ascii="Times New Roman"/>
          <w:sz w:val="24"/>
          <w:szCs w:val="24"/>
        </w:rPr>
        <w:t xml:space="preserve">slijedom čega je sud utvrdio da su za sklapanje nagodbe sukladno prijedlogu dužnika, te nacrtu nagodbe i </w:t>
      </w:r>
      <w:r w:rsidR="003008CD">
        <w:rPr>
          <w:rFonts w:hAnsi="Times New Roman" w:ascii="Times New Roman"/>
          <w:sz w:val="24"/>
          <w:szCs w:val="24"/>
        </w:rPr>
        <w:t xml:space="preserve">izmijenjenom </w:t>
      </w:r>
      <w:r w:rsidRPr="003008CD">
        <w:rPr>
          <w:rFonts w:hAnsi="Times New Roman" w:ascii="Times New Roman"/>
          <w:sz w:val="24"/>
          <w:szCs w:val="24"/>
        </w:rPr>
        <w:t>planu financijskog restrukturiranja glasali dužnik i vjerovni</w:t>
      </w:r>
      <w:r w:rsidR="003008CD">
        <w:rPr>
          <w:rFonts w:hAnsi="Times New Roman" w:ascii="Times New Roman"/>
          <w:sz w:val="24"/>
          <w:szCs w:val="24"/>
        </w:rPr>
        <w:t>ci</w:t>
      </w:r>
      <w:r w:rsidRPr="003008CD">
        <w:rPr>
          <w:rFonts w:hAnsi="Times New Roman" w:ascii="Times New Roman"/>
          <w:sz w:val="24"/>
          <w:szCs w:val="24"/>
        </w:rPr>
        <w:t xml:space="preserve"> čij</w:t>
      </w:r>
      <w:r w:rsidR="00EC25C6" w:rsidRPr="003008CD">
        <w:rPr>
          <w:rFonts w:hAnsi="Times New Roman" w:ascii="Times New Roman"/>
          <w:sz w:val="24"/>
          <w:szCs w:val="24"/>
        </w:rPr>
        <w:t>a</w:t>
      </w:r>
      <w:r w:rsidRPr="003008CD">
        <w:rPr>
          <w:rFonts w:hAnsi="Times New Roman" w:ascii="Times New Roman"/>
          <w:sz w:val="24"/>
          <w:szCs w:val="24"/>
        </w:rPr>
        <w:t xml:space="preserve"> tražbin</w:t>
      </w:r>
      <w:r w:rsidR="003008CD">
        <w:rPr>
          <w:rFonts w:hAnsi="Times New Roman" w:ascii="Times New Roman"/>
          <w:sz w:val="24"/>
          <w:szCs w:val="24"/>
        </w:rPr>
        <w:t>e</w:t>
      </w:r>
      <w:r w:rsidRPr="003008CD">
        <w:rPr>
          <w:rFonts w:hAnsi="Times New Roman" w:ascii="Times New Roman"/>
          <w:sz w:val="24"/>
          <w:szCs w:val="24"/>
        </w:rPr>
        <w:t xml:space="preserve"> prelaze 2/3 vrijednosti svih utvrđenih tražbina.  </w:t>
      </w:r>
    </w:p>
    <w:p w:rsidRDefault="00014842" w:rsidP="00EC25C6" w:rsidR="00162E82"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t>Kako je sud utvrdio da su ispunjenje pretpostavke</w:t>
      </w:r>
      <w:r w:rsidR="00EC25C6" w:rsidRPr="003008CD">
        <w:rPr>
          <w:rFonts w:hAnsi="Times New Roman" w:ascii="Times New Roman"/>
          <w:sz w:val="24"/>
          <w:szCs w:val="24"/>
        </w:rPr>
        <w:t xml:space="preserve"> </w:t>
      </w:r>
      <w:r w:rsidR="00253C70" w:rsidRPr="003008CD">
        <w:rPr>
          <w:rFonts w:hAnsi="Times New Roman" w:ascii="Times New Roman"/>
          <w:sz w:val="24"/>
          <w:szCs w:val="24"/>
        </w:rPr>
        <w:t>budući su na ročištu za sklapanje predstečajne nagodbe svoj pr</w:t>
      </w:r>
      <w:r w:rsidR="00997D07" w:rsidRPr="003008CD">
        <w:rPr>
          <w:rFonts w:hAnsi="Times New Roman" w:ascii="Times New Roman"/>
          <w:sz w:val="24"/>
          <w:szCs w:val="24"/>
        </w:rPr>
        <w:t>istana</w:t>
      </w:r>
      <w:r w:rsidR="00162E82" w:rsidRPr="003008CD">
        <w:rPr>
          <w:rFonts w:hAnsi="Times New Roman" w:ascii="Times New Roman"/>
          <w:sz w:val="24"/>
          <w:szCs w:val="24"/>
        </w:rPr>
        <w:t>k dali dužnik i vjerovni</w:t>
      </w:r>
      <w:r w:rsidR="003008CD">
        <w:rPr>
          <w:rFonts w:hAnsi="Times New Roman" w:ascii="Times New Roman"/>
          <w:sz w:val="24"/>
          <w:szCs w:val="24"/>
        </w:rPr>
        <w:t>ci</w:t>
      </w:r>
      <w:r w:rsidR="00253C70" w:rsidRPr="003008CD">
        <w:rPr>
          <w:rFonts w:hAnsi="Times New Roman" w:ascii="Times New Roman"/>
          <w:sz w:val="24"/>
          <w:szCs w:val="24"/>
        </w:rPr>
        <w:t xml:space="preserve"> koji </w:t>
      </w:r>
      <w:r w:rsidR="003008CD">
        <w:rPr>
          <w:rFonts w:hAnsi="Times New Roman" w:ascii="Times New Roman"/>
          <w:sz w:val="24"/>
          <w:szCs w:val="24"/>
        </w:rPr>
        <w:t>su</w:t>
      </w:r>
      <w:r w:rsidR="00997D07" w:rsidRPr="003008CD">
        <w:rPr>
          <w:rFonts w:hAnsi="Times New Roman" w:ascii="Times New Roman"/>
          <w:sz w:val="24"/>
          <w:szCs w:val="24"/>
        </w:rPr>
        <w:t xml:space="preserve"> prihvati</w:t>
      </w:r>
      <w:r w:rsidR="003008CD">
        <w:rPr>
          <w:rFonts w:hAnsi="Times New Roman" w:ascii="Times New Roman"/>
          <w:sz w:val="24"/>
          <w:szCs w:val="24"/>
        </w:rPr>
        <w:t>li izmijenjeni</w:t>
      </w:r>
      <w:r w:rsidR="00253C70" w:rsidRPr="003008CD">
        <w:rPr>
          <w:rFonts w:hAnsi="Times New Roman" w:ascii="Times New Roman"/>
          <w:sz w:val="24"/>
          <w:szCs w:val="24"/>
        </w:rPr>
        <w:t xml:space="preserve"> plan financijskog restrukturiranja, a čij</w:t>
      </w:r>
      <w:r w:rsidR="003008CD">
        <w:rPr>
          <w:rFonts w:hAnsi="Times New Roman" w:ascii="Times New Roman"/>
          <w:sz w:val="24"/>
          <w:szCs w:val="24"/>
        </w:rPr>
        <w:t>e</w:t>
      </w:r>
      <w:r w:rsidR="00997D07" w:rsidRPr="003008CD">
        <w:rPr>
          <w:rFonts w:hAnsi="Times New Roman" w:ascii="Times New Roman"/>
          <w:sz w:val="24"/>
          <w:szCs w:val="24"/>
        </w:rPr>
        <w:t xml:space="preserve"> tražbin</w:t>
      </w:r>
      <w:r w:rsidR="003008CD">
        <w:rPr>
          <w:rFonts w:hAnsi="Times New Roman" w:ascii="Times New Roman"/>
          <w:sz w:val="24"/>
          <w:szCs w:val="24"/>
        </w:rPr>
        <w:t>e</w:t>
      </w:r>
      <w:r w:rsidR="00253C70" w:rsidRPr="003008CD">
        <w:rPr>
          <w:rFonts w:hAnsi="Times New Roman" w:ascii="Times New Roman"/>
          <w:sz w:val="24"/>
          <w:szCs w:val="24"/>
        </w:rPr>
        <w:t xml:space="preserve"> čin</w:t>
      </w:r>
      <w:r w:rsidR="00EC25C6" w:rsidRPr="003008CD">
        <w:rPr>
          <w:rFonts w:hAnsi="Times New Roman" w:ascii="Times New Roman"/>
          <w:sz w:val="24"/>
          <w:szCs w:val="24"/>
        </w:rPr>
        <w:t>i</w:t>
      </w:r>
      <w:r w:rsidR="00253C70" w:rsidRPr="003008CD">
        <w:rPr>
          <w:rFonts w:hAnsi="Times New Roman" w:ascii="Times New Roman"/>
          <w:sz w:val="24"/>
          <w:szCs w:val="24"/>
        </w:rPr>
        <w:t xml:space="preserve"> potrebnu većinu iz članka 63. Zakona o financijskom poslovanju i predstečajnoj nagodbi, </w:t>
      </w:r>
      <w:r w:rsidRPr="003008CD">
        <w:rPr>
          <w:rFonts w:hAnsi="Times New Roman" w:ascii="Times New Roman"/>
          <w:sz w:val="24"/>
          <w:szCs w:val="24"/>
        </w:rPr>
        <w:t>t</w:t>
      </w:r>
      <w:r w:rsidR="00C44345" w:rsidRPr="003008CD">
        <w:rPr>
          <w:rFonts w:hAnsi="Times New Roman" w:ascii="Times New Roman"/>
          <w:sz w:val="24"/>
          <w:szCs w:val="24"/>
        </w:rPr>
        <w:t>o</w:t>
      </w:r>
      <w:r w:rsidRPr="003008CD">
        <w:rPr>
          <w:rFonts w:hAnsi="Times New Roman" w:ascii="Times New Roman"/>
          <w:sz w:val="24"/>
          <w:szCs w:val="24"/>
        </w:rPr>
        <w:t xml:space="preserve"> je </w:t>
      </w:r>
      <w:r w:rsidR="00281F8C" w:rsidRPr="003008CD">
        <w:rPr>
          <w:rFonts w:hAnsi="Times New Roman" w:ascii="Times New Roman"/>
          <w:sz w:val="24"/>
          <w:szCs w:val="24"/>
        </w:rPr>
        <w:t xml:space="preserve">sud </w:t>
      </w:r>
      <w:r w:rsidRPr="003008CD">
        <w:rPr>
          <w:rFonts w:hAnsi="Times New Roman" w:ascii="Times New Roman"/>
          <w:sz w:val="24"/>
          <w:szCs w:val="24"/>
        </w:rPr>
        <w:t xml:space="preserve">odobrio sklapanje predstečajne nagodbe u sadržaju koji je u cijelosti istovjetan sa sadržajem </w:t>
      </w:r>
      <w:r w:rsidR="003008CD">
        <w:rPr>
          <w:rFonts w:hAnsi="Times New Roman" w:ascii="Times New Roman"/>
          <w:sz w:val="24"/>
          <w:szCs w:val="24"/>
        </w:rPr>
        <w:t xml:space="preserve">izmijenjenog </w:t>
      </w:r>
      <w:r w:rsidR="00C44345" w:rsidRPr="003008CD">
        <w:rPr>
          <w:rFonts w:hAnsi="Times New Roman" w:ascii="Times New Roman"/>
          <w:sz w:val="24"/>
          <w:szCs w:val="24"/>
        </w:rPr>
        <w:t>P</w:t>
      </w:r>
      <w:r w:rsidRPr="003008CD">
        <w:rPr>
          <w:rFonts w:hAnsi="Times New Roman" w:ascii="Times New Roman"/>
          <w:sz w:val="24"/>
          <w:szCs w:val="24"/>
        </w:rPr>
        <w:t xml:space="preserve">lana </w:t>
      </w:r>
      <w:r w:rsidR="00C44345" w:rsidRPr="003008CD">
        <w:rPr>
          <w:rFonts w:hAnsi="Times New Roman" w:ascii="Times New Roman"/>
          <w:sz w:val="24"/>
          <w:szCs w:val="24"/>
        </w:rPr>
        <w:t xml:space="preserve">financijskog </w:t>
      </w:r>
      <w:r w:rsidRPr="003008CD">
        <w:rPr>
          <w:rFonts w:hAnsi="Times New Roman" w:ascii="Times New Roman"/>
          <w:sz w:val="24"/>
          <w:szCs w:val="24"/>
        </w:rPr>
        <w:t>restrukturiranja</w:t>
      </w:r>
      <w:r w:rsidR="00C44345" w:rsidRPr="003008CD">
        <w:rPr>
          <w:rFonts w:hAnsi="Times New Roman" w:ascii="Times New Roman"/>
          <w:sz w:val="24"/>
          <w:szCs w:val="24"/>
        </w:rPr>
        <w:t xml:space="preserve"> prihvaćenog rješenjem o prihvaćaju Plana financijskog restrukturiranja koje rješenje je donijela Financijska agencija, Regionalni centar </w:t>
      </w:r>
      <w:r w:rsidR="003008CD">
        <w:rPr>
          <w:rFonts w:hAnsi="Times New Roman" w:ascii="Times New Roman"/>
          <w:sz w:val="24"/>
          <w:szCs w:val="24"/>
        </w:rPr>
        <w:t>Zagreb</w:t>
      </w:r>
      <w:r w:rsidR="00C44345" w:rsidRPr="003008CD">
        <w:rPr>
          <w:rFonts w:hAnsi="Times New Roman" w:ascii="Times New Roman"/>
          <w:sz w:val="24"/>
          <w:szCs w:val="24"/>
        </w:rPr>
        <w:t>, Klasa: UP-I/110/07/1</w:t>
      </w:r>
      <w:r w:rsidR="00EC25C6" w:rsidRPr="003008CD">
        <w:rPr>
          <w:rFonts w:hAnsi="Times New Roman" w:ascii="Times New Roman"/>
          <w:sz w:val="24"/>
          <w:szCs w:val="24"/>
        </w:rPr>
        <w:t>5</w:t>
      </w:r>
      <w:r w:rsidR="00C44345" w:rsidRPr="003008CD">
        <w:rPr>
          <w:rFonts w:hAnsi="Times New Roman" w:ascii="Times New Roman"/>
          <w:sz w:val="24"/>
          <w:szCs w:val="24"/>
        </w:rPr>
        <w:t>-</w:t>
      </w:r>
      <w:r w:rsidR="00C44345" w:rsidRPr="003008CD">
        <w:rPr>
          <w:rFonts w:hAnsi="Times New Roman" w:ascii="Times New Roman"/>
          <w:sz w:val="24"/>
          <w:szCs w:val="24"/>
        </w:rPr>
        <w:lastRenderedPageBreak/>
        <w:t>01/</w:t>
      </w:r>
      <w:r w:rsidR="007E38A2">
        <w:rPr>
          <w:rFonts w:hAnsi="Times New Roman" w:ascii="Times New Roman"/>
          <w:sz w:val="24"/>
          <w:szCs w:val="24"/>
        </w:rPr>
        <w:t>8718</w:t>
      </w:r>
      <w:r w:rsidR="00C44345" w:rsidRPr="003008CD">
        <w:rPr>
          <w:rFonts w:hAnsi="Times New Roman" w:ascii="Times New Roman"/>
          <w:sz w:val="24"/>
          <w:szCs w:val="24"/>
        </w:rPr>
        <w:t>, Urbroj: 04-06-1</w:t>
      </w:r>
      <w:r w:rsidR="00EC25C6" w:rsidRPr="003008CD">
        <w:rPr>
          <w:rFonts w:hAnsi="Times New Roman" w:ascii="Times New Roman"/>
          <w:sz w:val="24"/>
          <w:szCs w:val="24"/>
        </w:rPr>
        <w:t>6</w:t>
      </w:r>
      <w:r w:rsidR="00C44345" w:rsidRPr="003008CD">
        <w:rPr>
          <w:rFonts w:hAnsi="Times New Roman" w:ascii="Times New Roman"/>
          <w:sz w:val="24"/>
          <w:szCs w:val="24"/>
        </w:rPr>
        <w:t>-</w:t>
      </w:r>
      <w:r w:rsidR="007E38A2">
        <w:rPr>
          <w:rFonts w:hAnsi="Times New Roman" w:ascii="Times New Roman"/>
          <w:sz w:val="24"/>
          <w:szCs w:val="24"/>
        </w:rPr>
        <w:t>8718</w:t>
      </w:r>
      <w:r w:rsidR="00C44345" w:rsidRPr="003008CD">
        <w:rPr>
          <w:rFonts w:hAnsi="Times New Roman" w:ascii="Times New Roman"/>
          <w:sz w:val="24"/>
          <w:szCs w:val="24"/>
        </w:rPr>
        <w:t>-</w:t>
      </w:r>
      <w:r w:rsidR="007E38A2">
        <w:rPr>
          <w:rFonts w:hAnsi="Times New Roman" w:ascii="Times New Roman"/>
          <w:sz w:val="24"/>
          <w:szCs w:val="24"/>
        </w:rPr>
        <w:t>68</w:t>
      </w:r>
      <w:r w:rsidR="00244935" w:rsidRPr="003008CD">
        <w:rPr>
          <w:rFonts w:hAnsi="Times New Roman" w:ascii="Times New Roman"/>
          <w:sz w:val="24"/>
          <w:szCs w:val="24"/>
        </w:rPr>
        <w:t xml:space="preserve"> od </w:t>
      </w:r>
      <w:r w:rsidR="003008CD">
        <w:rPr>
          <w:rFonts w:hAnsi="Times New Roman" w:ascii="Times New Roman"/>
          <w:sz w:val="24"/>
          <w:szCs w:val="24"/>
        </w:rPr>
        <w:t>2</w:t>
      </w:r>
      <w:r w:rsidR="00C44345" w:rsidRPr="003008CD">
        <w:rPr>
          <w:rFonts w:hAnsi="Times New Roman" w:ascii="Times New Roman"/>
          <w:sz w:val="24"/>
          <w:szCs w:val="24"/>
        </w:rPr>
        <w:t xml:space="preserve">. </w:t>
      </w:r>
      <w:r w:rsidR="007E38A2">
        <w:rPr>
          <w:rFonts w:hAnsi="Times New Roman" w:ascii="Times New Roman"/>
          <w:sz w:val="24"/>
          <w:szCs w:val="24"/>
        </w:rPr>
        <w:t>svibnja</w:t>
      </w:r>
      <w:r w:rsidR="00EC25C6" w:rsidRPr="003008CD">
        <w:rPr>
          <w:rFonts w:hAnsi="Times New Roman" w:ascii="Times New Roman"/>
          <w:sz w:val="24"/>
          <w:szCs w:val="24"/>
        </w:rPr>
        <w:t xml:space="preserve"> </w:t>
      </w:r>
      <w:r w:rsidR="001C4284" w:rsidRPr="003008CD">
        <w:rPr>
          <w:rFonts w:hAnsi="Times New Roman" w:ascii="Times New Roman"/>
          <w:sz w:val="24"/>
          <w:szCs w:val="24"/>
        </w:rPr>
        <w:t>201</w:t>
      </w:r>
      <w:r w:rsidR="00EC25C6" w:rsidRPr="003008CD">
        <w:rPr>
          <w:rFonts w:hAnsi="Times New Roman" w:ascii="Times New Roman"/>
          <w:sz w:val="24"/>
          <w:szCs w:val="24"/>
        </w:rPr>
        <w:t>6</w:t>
      </w:r>
      <w:r w:rsidR="00C44345" w:rsidRPr="003008CD">
        <w:rPr>
          <w:rFonts w:hAnsi="Times New Roman" w:ascii="Times New Roman"/>
          <w:sz w:val="24"/>
          <w:szCs w:val="24"/>
        </w:rPr>
        <w:t>. te koji sadrža</w:t>
      </w:r>
      <w:r w:rsidR="003008CD">
        <w:rPr>
          <w:rFonts w:hAnsi="Times New Roman" w:ascii="Times New Roman"/>
          <w:sz w:val="24"/>
          <w:szCs w:val="24"/>
        </w:rPr>
        <w:t>j</w:t>
      </w:r>
      <w:r w:rsidR="00C44345" w:rsidRPr="003008CD">
        <w:rPr>
          <w:rFonts w:hAnsi="Times New Roman" w:ascii="Times New Roman"/>
          <w:sz w:val="24"/>
          <w:szCs w:val="24"/>
        </w:rPr>
        <w:t xml:space="preserve">no odgovara planu financijskog restrukturiranja prihvaćenog tijekom postupka pred Financijskom agencijom. </w:t>
      </w:r>
    </w:p>
    <w:p w:rsidRDefault="00253C70" w:rsidP="00EC25C6" w:rsidR="00253C70" w:rsidRPr="003008CD">
      <w:pPr>
        <w:spacing w:lineRule="auto" w:line="240" w:after="0"/>
        <w:jc w:val="both"/>
        <w:rPr>
          <w:rFonts w:hAnsi="Times New Roman" w:ascii="Times New Roman"/>
          <w:sz w:val="24"/>
          <w:szCs w:val="24"/>
        </w:rPr>
      </w:pPr>
    </w:p>
    <w:p w:rsidRDefault="00DC63AB" w:rsidP="00EC25C6" w:rsidR="00492645">
      <w:pPr>
        <w:spacing w:lineRule="auto" w:line="240" w:after="0"/>
        <w:jc w:val="center"/>
        <w:rPr>
          <w:rFonts w:hAnsi="Times New Roman" w:ascii="Times New Roman"/>
          <w:sz w:val="24"/>
          <w:szCs w:val="24"/>
        </w:rPr>
      </w:pPr>
      <w:r w:rsidRPr="003008CD">
        <w:rPr>
          <w:rFonts w:hAnsi="Times New Roman" w:ascii="Times New Roman"/>
          <w:sz w:val="24"/>
          <w:szCs w:val="24"/>
        </w:rPr>
        <w:t xml:space="preserve">U Zadru </w:t>
      </w:r>
      <w:r w:rsidR="003008CD">
        <w:rPr>
          <w:rFonts w:hAnsi="Times New Roman" w:ascii="Times New Roman"/>
          <w:sz w:val="24"/>
          <w:szCs w:val="24"/>
        </w:rPr>
        <w:t>14</w:t>
      </w:r>
      <w:r w:rsidRPr="003008CD">
        <w:rPr>
          <w:rFonts w:hAnsi="Times New Roman" w:ascii="Times New Roman"/>
          <w:sz w:val="24"/>
          <w:szCs w:val="24"/>
        </w:rPr>
        <w:t xml:space="preserve">. </w:t>
      </w:r>
      <w:r w:rsidR="003008CD">
        <w:rPr>
          <w:rFonts w:hAnsi="Times New Roman" w:ascii="Times New Roman"/>
          <w:sz w:val="24"/>
          <w:szCs w:val="24"/>
        </w:rPr>
        <w:t>studenog</w:t>
      </w:r>
      <w:r w:rsidR="00EC25C6" w:rsidRPr="003008CD">
        <w:rPr>
          <w:rFonts w:hAnsi="Times New Roman" w:ascii="Times New Roman"/>
          <w:sz w:val="24"/>
          <w:szCs w:val="24"/>
        </w:rPr>
        <w:t xml:space="preserve"> </w:t>
      </w:r>
      <w:r w:rsidR="00CD181B" w:rsidRPr="003008CD">
        <w:rPr>
          <w:rFonts w:hAnsi="Times New Roman" w:ascii="Times New Roman"/>
          <w:sz w:val="24"/>
          <w:szCs w:val="24"/>
        </w:rPr>
        <w:t>201</w:t>
      </w:r>
      <w:r w:rsidR="003008CD">
        <w:rPr>
          <w:rFonts w:hAnsi="Times New Roman" w:ascii="Times New Roman"/>
          <w:sz w:val="24"/>
          <w:szCs w:val="24"/>
        </w:rPr>
        <w:t>7</w:t>
      </w:r>
      <w:r w:rsidR="00CD181B" w:rsidRPr="003008CD">
        <w:rPr>
          <w:rFonts w:hAnsi="Times New Roman" w:ascii="Times New Roman"/>
          <w:sz w:val="24"/>
          <w:szCs w:val="24"/>
        </w:rPr>
        <w:t xml:space="preserve">. </w:t>
      </w:r>
    </w:p>
    <w:p w:rsidRDefault="00EC25C6" w:rsidP="00EC25C6" w:rsidR="00EC25C6">
      <w:pPr>
        <w:spacing w:lineRule="auto" w:line="240" w:after="0"/>
        <w:jc w:val="center"/>
        <w:rPr>
          <w:rFonts w:hAnsi="Times New Roman" w:ascii="Times New Roman"/>
          <w:sz w:val="24"/>
          <w:szCs w:val="24"/>
        </w:rPr>
      </w:pPr>
    </w:p>
    <w:p w:rsidRDefault="00F1729A" w:rsidP="00EC25C6" w:rsidR="00F1729A" w:rsidRPr="003008CD">
      <w:pPr>
        <w:spacing w:lineRule="auto" w:line="240" w:after="0"/>
        <w:jc w:val="center"/>
        <w:rPr>
          <w:rFonts w:hAnsi="Times New Roman" w:ascii="Times New Roman"/>
          <w:sz w:val="24"/>
          <w:szCs w:val="24"/>
        </w:rPr>
      </w:pPr>
    </w:p>
    <w:p w:rsidRDefault="00F1729A" w:rsidP="00F1729A" w:rsidR="00F1729A" w:rsidRPr="00F1729A">
      <w:pPr>
        <w:spacing w:lineRule="auto" w:line="240" w:after="0"/>
        <w:jc w:val="both"/>
        <w:rPr>
          <w:rFonts w:eastAsiaTheme="minorHAnsi" w:hAnsi="Times New Roman" w:ascii="Times New Roman"/>
          <w:sz w:val="24"/>
          <w:szCs w:val="24"/>
        </w:rPr>
      </w:pPr>
      <w:r w:rsidRPr="00F1729A">
        <w:rPr>
          <w:rFonts w:eastAsiaTheme="minorHAnsi" w:hAnsi="Times New Roman" w:ascii="Times New Roman"/>
          <w:sz w:val="24"/>
          <w:szCs w:val="24"/>
        </w:rPr>
        <w:t>Za točnost otpravka – ovlaštena službenica                                                                    Sutkinja</w:t>
      </w:r>
    </w:p>
    <w:p w:rsidRDefault="00F1729A" w:rsidP="00F1729A" w:rsidR="00F1729A" w:rsidRPr="00F1729A">
      <w:pPr>
        <w:spacing w:lineRule="auto" w:line="240" w:after="0"/>
        <w:jc w:val="both"/>
        <w:rPr>
          <w:rFonts w:eastAsiaTheme="minorHAnsi" w:hAnsi="Times New Roman" w:ascii="Times New Roman"/>
          <w:sz w:val="24"/>
          <w:szCs w:val="24"/>
        </w:rPr>
      </w:pPr>
      <w:r w:rsidRPr="00F1729A">
        <w:rPr>
          <w:rFonts w:eastAsiaTheme="minorHAnsi" w:hAnsi="Times New Roman" w:ascii="Times New Roman"/>
          <w:sz w:val="24"/>
          <w:szCs w:val="24"/>
        </w:rPr>
        <w:t>Marijana Žuža</w:t>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r>
      <w:r w:rsidRPr="00F1729A">
        <w:rPr>
          <w:rFonts w:eastAsiaTheme="minorHAnsi" w:hAnsi="Times New Roman" w:ascii="Times New Roman"/>
          <w:sz w:val="24"/>
          <w:szCs w:val="24"/>
        </w:rPr>
        <w:tab/>
        <w:t xml:space="preserve">                 Ana Markač, v.r.</w:t>
      </w:r>
    </w:p>
    <w:p w:rsidRDefault="00492645" w:rsidP="0016657B" w:rsidR="00A36BF9" w:rsidRPr="003008CD">
      <w:pPr>
        <w:spacing w:lineRule="auto" w:line="240" w:after="0"/>
        <w:jc w:val="right"/>
        <w:rPr>
          <w:rFonts w:hAnsi="Times New Roman" w:ascii="Times New Roman"/>
          <w:sz w:val="24"/>
          <w:szCs w:val="24"/>
        </w:rPr>
      </w:pP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p>
    <w:p w:rsidRDefault="001B6082" w:rsidP="0016657B" w:rsidR="001B6082" w:rsidRPr="003008CD">
      <w:pPr>
        <w:tabs>
          <w:tab w:pos="6840" w:val="left"/>
        </w:tabs>
        <w:spacing w:lineRule="auto" w:line="240" w:after="0"/>
        <w:jc w:val="right"/>
        <w:rPr>
          <w:rFonts w:hAnsi="Times New Roman" w:ascii="Times New Roman"/>
          <w:bCs/>
          <w:sz w:val="24"/>
          <w:szCs w:val="24"/>
        </w:rPr>
      </w:pPr>
    </w:p>
    <w:p w:rsidRDefault="003008CD" w:rsidP="00EC25C6" w:rsidR="003008CD">
      <w:pPr>
        <w:tabs>
          <w:tab w:pos="6840" w:val="left"/>
        </w:tabs>
        <w:spacing w:lineRule="auto" w:line="240" w:after="0"/>
        <w:rPr>
          <w:rFonts w:hAnsi="Times New Roman" w:ascii="Times New Roman"/>
          <w:bCs/>
          <w:sz w:val="24"/>
          <w:szCs w:val="24"/>
        </w:rPr>
      </w:pPr>
    </w:p>
    <w:p w:rsidRDefault="003008CD" w:rsidP="00EC25C6" w:rsidR="003008CD">
      <w:pPr>
        <w:tabs>
          <w:tab w:pos="6840" w:val="left"/>
        </w:tabs>
        <w:spacing w:lineRule="auto" w:line="240" w:after="0"/>
        <w:rPr>
          <w:rFonts w:hAnsi="Times New Roman" w:ascii="Times New Roman"/>
          <w:bCs/>
          <w:sz w:val="24"/>
          <w:szCs w:val="24"/>
        </w:rPr>
      </w:pPr>
    </w:p>
    <w:p w:rsidRDefault="003008CD" w:rsidP="00EC25C6" w:rsidR="00125E86" w:rsidRPr="003008CD">
      <w:pPr>
        <w:tabs>
          <w:tab w:pos="6840" w:val="left"/>
        </w:tabs>
        <w:spacing w:lineRule="auto" w:line="240" w:after="0"/>
        <w:rPr>
          <w:rFonts w:hAnsi="Times New Roman" w:ascii="Times New Roman"/>
          <w:bCs/>
          <w:sz w:val="24"/>
          <w:szCs w:val="24"/>
        </w:rPr>
      </w:pPr>
      <w:r w:rsidRPr="003008CD">
        <w:rPr>
          <w:rFonts w:hAnsi="Times New Roman" w:ascii="Times New Roman"/>
          <w:bCs/>
          <w:sz w:val="24"/>
          <w:szCs w:val="24"/>
        </w:rPr>
        <w:t>Pouka o pravnom lijeku</w:t>
      </w:r>
      <w:r w:rsidR="00C44345" w:rsidRPr="003008CD">
        <w:rPr>
          <w:rFonts w:hAnsi="Times New Roman" w:ascii="Times New Roman"/>
          <w:bCs/>
          <w:sz w:val="24"/>
          <w:szCs w:val="24"/>
        </w:rPr>
        <w:t xml:space="preserve"> </w:t>
      </w:r>
    </w:p>
    <w:p w:rsidRDefault="00DC63AB" w:rsidP="002B782D" w:rsidR="0071676A" w:rsidRPr="003008CD">
      <w:pPr>
        <w:tabs>
          <w:tab w:pos="6840" w:val="left"/>
        </w:tabs>
        <w:spacing w:lineRule="auto" w:line="240" w:after="0"/>
        <w:jc w:val="both"/>
        <w:rPr>
          <w:rFonts w:hAnsi="Times New Roman" w:ascii="Times New Roman"/>
          <w:bCs/>
          <w:sz w:val="24"/>
          <w:szCs w:val="24"/>
        </w:rPr>
      </w:pPr>
      <w:r w:rsidRPr="003008CD">
        <w:rPr>
          <w:rFonts w:hAnsi="Times New Roman" w:ascii="Times New Roman"/>
          <w:sz w:val="24"/>
          <w:szCs w:val="24"/>
        </w:rPr>
        <w:t>Protiv ovog rješenja nezadovoljna stranka može izjaviti žalbu Visokom trgovačkom sudu u roku 8</w:t>
      </w:r>
      <w:r w:rsidR="00C44345" w:rsidRPr="003008CD">
        <w:rPr>
          <w:rFonts w:hAnsi="Times New Roman" w:ascii="Times New Roman"/>
          <w:sz w:val="24"/>
          <w:szCs w:val="24"/>
        </w:rPr>
        <w:t xml:space="preserve"> (osam) </w:t>
      </w:r>
      <w:r w:rsidRPr="003008CD">
        <w:rPr>
          <w:rFonts w:hAnsi="Times New Roman" w:ascii="Times New Roman"/>
          <w:sz w:val="24"/>
          <w:szCs w:val="24"/>
        </w:rPr>
        <w:t xml:space="preserve"> dana od dana primitka prijepisa istog. Žalba se pod</w:t>
      </w:r>
      <w:r w:rsidR="00A36BF9" w:rsidRPr="003008CD">
        <w:rPr>
          <w:rFonts w:hAnsi="Times New Roman" w:ascii="Times New Roman"/>
          <w:sz w:val="24"/>
          <w:szCs w:val="24"/>
        </w:rPr>
        <w:t xml:space="preserve">nosi ovome sudu u 3 </w:t>
      </w:r>
      <w:r w:rsidR="00C44345" w:rsidRPr="003008CD">
        <w:rPr>
          <w:rFonts w:hAnsi="Times New Roman" w:ascii="Times New Roman"/>
          <w:sz w:val="24"/>
          <w:szCs w:val="24"/>
        </w:rPr>
        <w:t xml:space="preserve">(tri) istovjetna </w:t>
      </w:r>
      <w:r w:rsidR="00A36BF9" w:rsidRPr="003008CD">
        <w:rPr>
          <w:rFonts w:hAnsi="Times New Roman" w:ascii="Times New Roman"/>
          <w:sz w:val="24"/>
          <w:szCs w:val="24"/>
        </w:rPr>
        <w:t>primjerka.</w:t>
      </w:r>
    </w:p>
    <w:p w:rsidRDefault="0071676A" w:rsidP="00EC25C6" w:rsidR="0071676A" w:rsidRPr="003008CD">
      <w:pPr>
        <w:spacing w:lineRule="auto" w:line="240" w:after="0"/>
        <w:jc w:val="both"/>
        <w:rPr>
          <w:rFonts w:hAnsi="Times New Roman" w:ascii="Times New Roman"/>
          <w:bCs/>
          <w:sz w:val="24"/>
          <w:szCs w:val="24"/>
        </w:rPr>
      </w:pPr>
    </w:p>
    <w:p w:rsidRDefault="0071676A" w:rsidP="00EC25C6" w:rsidR="0071676A" w:rsidRPr="003008CD">
      <w:pPr>
        <w:spacing w:lineRule="auto" w:line="240" w:after="0"/>
        <w:jc w:val="both"/>
        <w:rPr>
          <w:rFonts w:hAnsi="Times New Roman" w:ascii="Times New Roman"/>
          <w:bCs/>
          <w:sz w:val="24"/>
          <w:szCs w:val="24"/>
        </w:rPr>
      </w:pPr>
    </w:p>
    <w:p w:rsidRDefault="00EC25C6" w:rsidP="00EC25C6" w:rsidR="00EC25C6" w:rsidRPr="003008CD">
      <w:pPr>
        <w:spacing w:lineRule="auto" w:line="240" w:after="0"/>
        <w:jc w:val="both"/>
        <w:rPr>
          <w:rFonts w:hAnsi="Times New Roman" w:ascii="Times New Roman"/>
          <w:bCs/>
          <w:sz w:val="24"/>
          <w:szCs w:val="24"/>
        </w:rPr>
      </w:pPr>
    </w:p>
    <w:p w:rsidRDefault="00DC63AB" w:rsidP="00EC25C6" w:rsidR="00DC63AB"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DNA :</w:t>
      </w:r>
    </w:p>
    <w:p w:rsidRDefault="00C44345" w:rsidP="00EC25C6" w:rsidR="00C44345" w:rsidRPr="003008CD">
      <w:pPr>
        <w:numPr>
          <w:ilvl w:val="0"/>
          <w:numId w:val="5"/>
        </w:numPr>
        <w:spacing w:lineRule="auto" w:line="240" w:after="0"/>
        <w:ind w:left="0"/>
        <w:jc w:val="both"/>
        <w:rPr>
          <w:rFonts w:hAnsi="Times New Roman" w:ascii="Times New Roman"/>
          <w:bCs/>
          <w:sz w:val="24"/>
          <w:szCs w:val="24"/>
        </w:rPr>
      </w:pPr>
      <w:r w:rsidRPr="003008CD">
        <w:rPr>
          <w:rFonts w:hAnsi="Times New Roman" w:ascii="Times New Roman"/>
          <w:bCs/>
          <w:sz w:val="24"/>
          <w:szCs w:val="24"/>
        </w:rPr>
        <w:t>predlagatelju – dužniku</w:t>
      </w:r>
      <w:r w:rsidR="007E38A2">
        <w:rPr>
          <w:rFonts w:hAnsi="Times New Roman" w:ascii="Times New Roman"/>
          <w:bCs/>
          <w:sz w:val="24"/>
          <w:szCs w:val="24"/>
        </w:rPr>
        <w:t xml:space="preserve"> putem punomoćnice</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e-O</w:t>
      </w:r>
      <w:r w:rsidR="00C44345" w:rsidRPr="003008CD">
        <w:rPr>
          <w:rFonts w:hAnsi="Times New Roman" w:ascii="Times New Roman"/>
          <w:sz w:val="24"/>
          <w:szCs w:val="24"/>
        </w:rPr>
        <w:t>glasna ploča sud</w:t>
      </w:r>
      <w:r w:rsidR="003008CD">
        <w:rPr>
          <w:rFonts w:hAnsi="Times New Roman" w:ascii="Times New Roman"/>
          <w:sz w:val="24"/>
          <w:szCs w:val="24"/>
        </w:rPr>
        <w:t>ova</w:t>
      </w:r>
    </w:p>
    <w:p w:rsidRDefault="00C44345"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FINA – Regionalni centar </w:t>
      </w:r>
      <w:r w:rsidR="003008CD">
        <w:rPr>
          <w:rFonts w:hAnsi="Times New Roman" w:ascii="Times New Roman"/>
          <w:sz w:val="24"/>
          <w:szCs w:val="24"/>
        </w:rPr>
        <w:t>Zagreb</w:t>
      </w:r>
      <w:r w:rsidRPr="003008CD">
        <w:rPr>
          <w:rFonts w:hAnsi="Times New Roman" w:ascii="Times New Roman"/>
          <w:sz w:val="24"/>
          <w:szCs w:val="24"/>
        </w:rPr>
        <w:t>, uz dopis – radi objave</w:t>
      </w:r>
      <w:r w:rsidR="00FF582A">
        <w:rPr>
          <w:rFonts w:hAnsi="Times New Roman" w:ascii="Times New Roman"/>
          <w:sz w:val="24"/>
          <w:szCs w:val="24"/>
        </w:rPr>
        <w:t>, odmah i nakon pravomoćnosti</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Obrtnom registru </w:t>
      </w:r>
      <w:r w:rsidR="003008CD" w:rsidRPr="003008CD">
        <w:rPr>
          <w:rFonts w:hAnsi="Times New Roman" w:ascii="Times New Roman"/>
          <w:sz w:val="24"/>
          <w:szCs w:val="24"/>
        </w:rPr>
        <w:t xml:space="preserve">Zadarske </w:t>
      </w:r>
      <w:r w:rsidRPr="003008CD">
        <w:rPr>
          <w:rFonts w:hAnsi="Times New Roman" w:ascii="Times New Roman"/>
          <w:sz w:val="24"/>
          <w:szCs w:val="24"/>
        </w:rPr>
        <w:t xml:space="preserve">županije </w:t>
      </w:r>
    </w:p>
    <w:p w:rsidRDefault="00C44345" w:rsidP="00EC25C6" w:rsidR="00C44345">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u spis</w:t>
      </w:r>
    </w:p>
    <w:p w:rsidRDefault="0016657B" w:rsidP="00EC25C6" w:rsidR="0016657B" w:rsidRPr="003008CD">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nakon pravomoćnosti u ref. 2</w:t>
      </w:r>
    </w:p>
    <w:p w:rsidRDefault="00C44345" w:rsidP="00EC25C6" w:rsidR="00C44345" w:rsidRPr="003008CD">
      <w:pPr>
        <w:spacing w:lineRule="auto" w:line="240" w:after="0"/>
        <w:rPr>
          <w:rFonts w:hAnsi="Times New Roman" w:ascii="Times New Roman"/>
          <w:sz w:val="24"/>
          <w:szCs w:val="24"/>
        </w:rPr>
      </w:pPr>
      <w:r w:rsidRPr="003008CD">
        <w:rPr>
          <w:rFonts w:hAnsi="Times New Roman" w:ascii="Times New Roman"/>
          <w:sz w:val="24"/>
          <w:szCs w:val="24"/>
        </w:rPr>
        <w:tab/>
      </w: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DC63AB" w:rsidP="00EC25C6" w:rsidR="00DC63AB" w:rsidRPr="003008CD">
      <w:pPr>
        <w:pStyle w:val="Zaglavlje"/>
        <w:tabs>
          <w:tab w:pos="4536" w:val="clear"/>
          <w:tab w:pos="9072" w:val="clear"/>
        </w:tabs>
        <w:spacing w:lineRule="auto" w:line="240" w:after="0"/>
        <w:rPr>
          <w:rFonts w:hAnsi="Times New Roman" w:ascii="Times New Roman"/>
          <w:sz w:val="24"/>
          <w:szCs w:val="24"/>
        </w:rPr>
      </w:pPr>
      <w:r w:rsidRPr="003008CD">
        <w:rPr>
          <w:rFonts w:hAnsi="Times New Roman" w:ascii="Times New Roman"/>
          <w:sz w:val="24"/>
          <w:szCs w:val="24"/>
        </w:rPr>
        <w:tab/>
      </w:r>
    </w:p>
    <w:p w:rsidRDefault="00E736BD" w:rsidP="00EC25C6" w:rsidR="00E736BD" w:rsidRPr="003008CD">
      <w:pPr>
        <w:spacing w:lineRule="auto" w:line="240" w:after="0"/>
        <w:rPr>
          <w:rFonts w:hAnsi="Times New Roman" w:ascii="Times New Roman"/>
          <w:sz w:val="24"/>
          <w:szCs w:val="24"/>
        </w:rPr>
      </w:pPr>
    </w:p>
    <w:sectPr w:rsidSect="007E38A2" w:rsidR="00E736BD" w:rsidRPr="003008CD">
      <w:headerReference w:type="default" r:id="rId11"/>
      <w:footerReference w:type="default" r:id="rId12"/>
      <w:headerReference w:type="first" r:id="rId13"/>
      <w:pgSz w:h="16838" w:w="11906"/>
      <w:pgMar w:gutter="0" w:footer="968" w:header="708" w:left="1417" w:bottom="1702"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894C7A">
          <w:rPr>
            <w:noProof/>
          </w:rPr>
          <w:t>6</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3008CD" w:rsidR="00EB33F0"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3008CD">
      <w:rPr>
        <w:rFonts w:cstheme="majorBidi" w:hAnsiTheme="majorBidi" w:asciiTheme="majorBidi"/>
        <w:sz w:val="24"/>
        <w:szCs w:val="24"/>
      </w:rPr>
      <w:t>Poslovni broj: 2 Stpn-</w:t>
    </w:r>
    <w:r w:rsidR="007E38A2">
      <w:rPr>
        <w:rFonts w:cstheme="majorBidi" w:hAnsiTheme="majorBidi" w:asciiTheme="majorBidi"/>
        <w:sz w:val="24"/>
        <w:szCs w:val="24"/>
      </w:rPr>
      <w:t>11</w:t>
    </w:r>
    <w:r w:rsidR="003008CD">
      <w:rPr>
        <w:rFonts w:cstheme="majorBidi" w:hAnsiTheme="majorBidi" w:asciiTheme="majorBidi"/>
        <w:sz w:val="24"/>
        <w:szCs w:val="24"/>
      </w:rPr>
      <w:t>/17-</w:t>
    </w:r>
    <w:r w:rsidR="007E38A2">
      <w:rPr>
        <w:rFonts w:cstheme="majorBidi" w:hAnsiTheme="majorBidi" w:asciiTheme="majorBidi"/>
        <w:sz w:val="24"/>
        <w:szCs w:val="24"/>
      </w:rPr>
      <w:t>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25C6"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w:t>
    </w:r>
    <w:r w:rsidR="001D262A">
      <w:rPr>
        <w:rFonts w:cstheme="majorBidi" w:hAnsiTheme="majorBidi" w:asciiTheme="majorBidi"/>
        <w:sz w:val="24"/>
        <w:szCs w:val="24"/>
      </w:rPr>
      <w:t>11</w:t>
    </w:r>
    <w:r w:rsidR="00EB33F0">
      <w:rPr>
        <w:rFonts w:cstheme="majorBidi" w:hAnsiTheme="majorBidi" w:asciiTheme="majorBidi"/>
        <w:sz w:val="24"/>
        <w:szCs w:val="24"/>
      </w:rPr>
      <w:t>/</w:t>
    </w:r>
    <w:r w:rsidR="003008CD">
      <w:rPr>
        <w:rFonts w:cstheme="majorBidi" w:hAnsiTheme="majorBidi" w:asciiTheme="majorBidi"/>
        <w:sz w:val="24"/>
        <w:szCs w:val="24"/>
      </w:rPr>
      <w:t>17</w:t>
    </w:r>
    <w:r w:rsidR="00EB33F0">
      <w:rPr>
        <w:rFonts w:cstheme="majorBidi" w:hAnsiTheme="majorBidi" w:asciiTheme="majorBidi"/>
        <w:sz w:val="24"/>
        <w:szCs w:val="24"/>
      </w:rPr>
      <w:t>-</w:t>
    </w:r>
    <w:r w:rsidR="001D262A">
      <w:rPr>
        <w:rFonts w:cstheme="majorBidi" w:hAnsiTheme="majorBidi" w:asciiTheme="majorBidi"/>
        <w:sz w:val="24"/>
        <w:szCs w:val="24"/>
      </w:rPr>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4">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7">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9">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0">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5">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28">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9">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7"/>
  </w:num>
  <w:num w:numId="2">
    <w:abstractNumId w:val="23"/>
  </w:num>
  <w:num w:numId="3">
    <w:abstractNumId w:val="26"/>
  </w:num>
  <w:num w:numId="4">
    <w:abstractNumId w:val="25"/>
  </w:num>
  <w:num w:numId="5">
    <w:abstractNumId w:val="17"/>
  </w:num>
  <w:num w:numId="6">
    <w:abstractNumId w:val="21"/>
  </w:num>
  <w:num w:numId="7">
    <w:abstractNumId w:val="29"/>
  </w:num>
  <w:num w:numId="8">
    <w:abstractNumId w:val="20"/>
  </w:num>
  <w:num w:numId="9">
    <w:abstractNumId w:val="24"/>
  </w:num>
  <w:num w:numId="10">
    <w:abstractNumId w:val="30"/>
  </w:num>
  <w:num w:numId="11">
    <w:abstractNumId w:val="13"/>
  </w:num>
  <w:num w:numId="12">
    <w:abstractNumId w:val="18"/>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11"/>
  </w:num>
  <w:num w:numId="25">
    <w:abstractNumId w:val="28"/>
  </w:num>
  <w:num w:numId="26">
    <w:abstractNumId w:val="16"/>
  </w:num>
  <w:num w:numId="27">
    <w:abstractNumId w:val="22"/>
  </w:num>
  <w:num w:numId="28">
    <w:abstractNumId w:val="14"/>
  </w:num>
  <w:num w:numId="29">
    <w:abstractNumId w:val="19"/>
  </w:num>
  <w:num w:numId="30">
    <w:abstractNumId w:val="12"/>
  </w:num>
  <w:num w:numId="31">
    <w:abstractNumId w:val="10"/>
  </w:num>
  <w:num w:numId="32">
    <w:abstractNumId w:val="2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05C40"/>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6657B"/>
    <w:rsid w:val="00177116"/>
    <w:rsid w:val="001B6082"/>
    <w:rsid w:val="001C4284"/>
    <w:rsid w:val="001C499F"/>
    <w:rsid w:val="001D262A"/>
    <w:rsid w:val="001E6D25"/>
    <w:rsid w:val="001E7C05"/>
    <w:rsid w:val="002075D7"/>
    <w:rsid w:val="00235F07"/>
    <w:rsid w:val="00244935"/>
    <w:rsid w:val="00247C61"/>
    <w:rsid w:val="002517E4"/>
    <w:rsid w:val="00253C70"/>
    <w:rsid w:val="00281F8C"/>
    <w:rsid w:val="002B052A"/>
    <w:rsid w:val="002B1EEA"/>
    <w:rsid w:val="002B782D"/>
    <w:rsid w:val="002D46E6"/>
    <w:rsid w:val="002E6B8F"/>
    <w:rsid w:val="002F16D3"/>
    <w:rsid w:val="003008CD"/>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324D"/>
    <w:rsid w:val="005A6A97"/>
    <w:rsid w:val="005C2173"/>
    <w:rsid w:val="0060081E"/>
    <w:rsid w:val="00684001"/>
    <w:rsid w:val="00694425"/>
    <w:rsid w:val="006A38E3"/>
    <w:rsid w:val="006B72A0"/>
    <w:rsid w:val="006C4DBE"/>
    <w:rsid w:val="007044C1"/>
    <w:rsid w:val="0071676A"/>
    <w:rsid w:val="00717D7A"/>
    <w:rsid w:val="00720C76"/>
    <w:rsid w:val="00733F47"/>
    <w:rsid w:val="00737051"/>
    <w:rsid w:val="00752395"/>
    <w:rsid w:val="0076682E"/>
    <w:rsid w:val="00770EA2"/>
    <w:rsid w:val="00773DD1"/>
    <w:rsid w:val="0077765A"/>
    <w:rsid w:val="007974E7"/>
    <w:rsid w:val="007E38A2"/>
    <w:rsid w:val="00877994"/>
    <w:rsid w:val="00877AF0"/>
    <w:rsid w:val="00894C7A"/>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25C6"/>
    <w:rsid w:val="00EC6A99"/>
    <w:rsid w:val="00F022EC"/>
    <w:rsid w:val="00F1729A"/>
    <w:rsid w:val="00F85202"/>
    <w:rsid w:val="00F97453"/>
    <w:rsid w:val="00FF41A0"/>
    <w:rsid w:val="00FF582A"/>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A324D"/>
    <w:rPr>
      <w:color w:val="808080"/>
      <w:bdr w:space="0" w:sz="0" w:color="auto" w:val="none"/>
      <w:shd w:fill="auto" w:color="auto" w:val="clear"/>
    </w:rPr>
  </w:style>
  <w:style w:customStyle="true" w:styleId="eSPISCCParagraphDefaultFont" w:type="character">
    <w:name w:val="eSPIS_CC_Paragraph Default Font"/>
    <w:basedOn w:val="Zadanifontodlomka"/>
    <w:rsid w:val="005A32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32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32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32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A324D"/>
    <w:rPr>
      <w:color w:val="808080"/>
      <w:bdr w:color="auto" w:space="0" w:sz="0" w:val="none"/>
      <w:shd w:color="auto" w:fill="auto" w:val="clear"/>
    </w:rPr>
  </w:style>
  <w:style w:customStyle="1" w:styleId="eSPISCCParagraphDefaultFont" w:type="character">
    <w:name w:val="eSPIS_CC_Paragraph Default Font"/>
    <w:basedOn w:val="Zadanifontodlomka"/>
    <w:rsid w:val="005A32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32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32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32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 w:id="11037617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Stpn-11/2017</izvorni_sadrzaj>
    <derivirana_varijabla naziv="DomainObject.Predmet.OznakaBroj_1">Stpn-11/2017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VOĆARSTVO i VINOGRADARSTVO d.o.o. za poljoprivredu, proizvodnju i trgovinu</izvorni_sadrzaj>
    <derivirana_varijabla naziv="DomainObject.Predmet.StrankaFormated_1">  VOĆARSTVO i VINOGRADARSTVO d.o.o. za poljoprivredu, proizvodnju i trgovinu</derivirana_varijabla>
  </DomainObject.Predmet.StrankaFormated>
  <DomainObject.Predmet.StrankaFormatedOIB>
    <izvorni_sadrzaj>  VOĆARSTVO i VINOGRADARSTVO d.o.o. za poljoprivredu, proizvodnju i trgovinu, OIB 71050079377</izvorni_sadrzaj>
    <derivirana_varijabla naziv="DomainObject.Predmet.StrankaFormatedOIB_1">  VOĆARSTVO i VINOGRADARSTVO d.o.o. za poljoprivredu, proizvodnju i trgovinu, OIB 71050079377</derivirana_varijabla>
  </DomainObject.Predmet.StrankaFormatedOIB>
  <DomainObject.Predmet.StrankaFormatedWithAdress>
    <izvorni_sadrzaj> VOĆARSTVO i VINOGRADARSTVO d.o.o. za poljoprivredu, proizvodnju i trgovinu, Ante Starčevića 53, 23242 Posedarje</izvorni_sadrzaj>
    <derivirana_varijabla naziv="DomainObject.Predmet.StrankaFormatedWithAdress_1"> VOĆARSTVO i VINOGRADARSTVO d.o.o. za poljoprivredu, proizvodnju i trgovinu, Ante Starčevića 53, 23242 Posedarje</derivirana_varijabla>
  </DomainObject.Predmet.StrankaFormatedWithAdress>
  <DomainObject.Predmet.StrankaFormatedWithAdressOIB>
    <izvorni_sadrzaj> VOĆARSTVO i VINOGRADARSTVO d.o.o. za poljoprivredu, proizvodnju i trgovinu, OIB 71050079377, Ante Starčevića 53, 23242 Posedarje</izvorni_sadrzaj>
    <derivirana_varijabla naziv="DomainObject.Predmet.StrankaFormatedWithAdressOIB_1"> VOĆARSTVO i VINOGRADARSTVO d.o.o. za poljoprivredu, proizvodnju i trgovinu, OIB 71050079377, Ante Starčevića 53, 23242 Posedarje</derivirana_varijabla>
  </DomainObject.Predmet.StrankaFormatedWithAdressOIB>
  <DomainObject.Predmet.StrankaWithAdress>
    <izvorni_sadrzaj>VOĆARSTVO i VINOGRADARSTVO d.o.o. za poljoprivredu, proizvodnju i trgovinu Ante Starčevića 53,23242 Posedarje</izvorni_sadrzaj>
    <derivirana_varijabla naziv="DomainObject.Predmet.StrankaWithAdress_1">VOĆARSTVO i VINOGRADARSTVO d.o.o. za poljoprivredu, proizvodnju i trgovinu Ante Starčevića 53,23242 Posedarje</derivirana_varijabla>
  </DomainObject.Predmet.StrankaWithAdress>
  <DomainObject.Predmet.StrankaWithAdressOIB>
    <izvorni_sadrzaj>VOĆARSTVO i VINOGRADARSTVO d.o.o. za poljoprivredu, proizvodnju i trgovinu, OIB 71050079377, Ante Starčevića 53,23242 Posedarje</izvorni_sadrzaj>
    <derivirana_varijabla naziv="DomainObject.Predmet.StrankaWithAdressOIB_1">VOĆARSTVO i VINOGRADARSTVO d.o.o. za poljoprivredu, proizvodnju i trgovinu, OIB 71050079377, Ante Starčevića 53,23242 Posedarje</derivirana_varijabla>
  </DomainObject.Predmet.StrankaWithAdressOIB>
  <DomainObject.Predmet.StrankaNazivFormated>
    <izvorni_sadrzaj>VOĆARSTVO i VINOGRADARSTVO d.o.o. za poljoprivredu, proizvodnju i trgovinu</izvorni_sadrzaj>
    <derivirana_varijabla naziv="DomainObject.Predmet.StrankaNazivFormated_1">VOĆARSTVO i VINOGRADARSTVO d.o.o. za poljoprivredu, proizvodnju i trgovinu</derivirana_varijabla>
  </DomainObject.Predmet.StrankaNazivFormated>
  <DomainObject.Predmet.StrankaNazivFormatedOIB>
    <izvorni_sadrzaj>VOĆARSTVO i VINOGRADARSTVO d.o.o. za poljoprivredu, proizvodnju i trgovinu, OIB 71050079377</izvorni_sadrzaj>
    <derivirana_varijabla naziv="DomainObject.Predmet.StrankaNazivFormatedOIB_1">VOĆARSTVO i VINOGRADARSTVO d.o.o. za poljoprivredu, proizvodnju i trgovinu, OIB 71050079377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VOĆARSTVO i VINOGRADARSTVO d.o.o. za poljoprivredu, proizvodnju i trgovinu</item>
    </izvorni_sadrzaj>
    <derivirana_varijabla naziv="DomainObject.Predmet.StrankaListFormated_1">
      <item>VOĆARSTVO i VINOGRADARSTVO d.o.o. za poljoprivredu, proizvodnju i trgovinu</item>
    </derivirana_varijabla>
  </DomainObject.Predmet.StrankaListFormated>
  <DomainObject.Predmet.StrankaListFormatedOIB>
    <izvorni_sadrzaj>
      <item>VOĆARSTVO i VINOGRADARSTVO d.o.o. za poljoprivredu, proizvodnju i trgovinu, OIB 71050079377</item>
    </izvorni_sadrzaj>
    <derivirana_varijabla naziv="DomainObject.Predmet.StrankaListFormatedOIB_1">
      <item>VOĆARSTVO i VINOGRADARSTVO d.o.o. za poljoprivredu, proizvodnju i trgovinu, OIB 71050079377</item>
    </derivirana_varijabla>
  </DomainObject.Predmet.StrankaListFormatedOIB>
  <DomainObject.Predmet.StrankaListFormatedWithAdress>
    <izvorni_sadrzaj>
      <item>VOĆARSTVO i VINOGRADARSTVO d.o.o. za poljoprivredu, proizvodnju i trgovinu, Ante Starčevića 53, 23242 Posedarje</item>
    </izvorni_sadrzaj>
    <derivirana_varijabla naziv="DomainObject.Predmet.StrankaListFormatedWithAdress_1">
      <item>VOĆARSTVO i VINOGRADARSTVO d.o.o. za poljoprivredu, proizvodnju i trgovinu, Ante Starčevića 53, 23242 Posedarje</item>
    </derivirana_varijabla>
  </DomainObject.Predmet.StrankaListFormatedWithAdress>
  <DomainObject.Predmet.StrankaListFormatedWithAdressOIB>
    <izvorni_sadrzaj>
      <item>VOĆARSTVO i VINOGRADARSTVO d.o.o. za poljoprivredu, proizvodnju i trgovinu, OIB 71050079377, Ante Starčevića 53, 23242 Posedarje</item>
    </izvorni_sadrzaj>
    <derivirana_varijabla naziv="DomainObject.Predmet.StrankaListFormatedWithAdressOIB_1">
      <item>VOĆARSTVO i VINOGRADARSTVO d.o.o. za poljoprivredu, proizvodnju i trgovinu, OIB 71050079377, Ante Starčevića 53, 23242 Posedarje</item>
    </derivirana_varijabla>
  </DomainObject.Predmet.StrankaListFormatedWithAdressOIB>
  <DomainObject.Predmet.StrankaListNazivFormated>
    <izvorni_sadrzaj>
      <item>VOĆARSTVO i VINOGRADARSTVO d.o.o. za poljoprivredu, proizvodnju i trgovinu</item>
    </izvorni_sadrzaj>
    <derivirana_varijabla naziv="DomainObject.Predmet.StrankaListNazivFormated_1">
      <item>VOĆARSTVO i VINOGRADARSTVO d.o.o. za poljoprivredu, proizvodnju i trgovinu</item>
    </derivirana_varijabla>
  </DomainObject.Predmet.StrankaListNazivFormated>
  <DomainObject.Predmet.StrankaListNazivFormatedOIB>
    <izvorni_sadrzaj>
      <item>VOĆARSTVO i VINOGRADARSTVO d.o.o. za poljoprivredu, proizvodnju i trgovinu, OIB 71050079377</item>
    </izvorni_sadrzaj>
    <derivirana_varijabla naziv="DomainObject.Predmet.StrankaListNazivFormatedOIB_1">
      <item>VOĆARSTVO i VINOGRADARSTVO d.o.o. za poljoprivredu, proizvodnju i trgovinu, OIB 71050079377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Odvjetnica Dajana Bjedov</item>
    </izvorni_sadrzaj>
    <derivirana_varijabla naziv="DomainObject.Predmet.OstaliListFormated_1">
      <item>Odvjetnica Dajana Bjedov</item>
    </derivirana_varijabla>
  </DomainObject.Predmet.OstaliListFormated>
  <DomainObject.Predmet.OstaliListFormatedOIB>
    <izvorni_sadrzaj>
      <item>Odvjetnica Dajana Bjedov</item>
    </izvorni_sadrzaj>
    <derivirana_varijabla naziv="DomainObject.Predmet.OstaliListFormatedOIB_1">
      <item>Odvjetnica Dajana Bjedov</item>
    </derivirana_varijabla>
  </DomainObject.Predmet.OstaliListFormatedOIB>
  <DomainObject.Predmet.OstaliListFormatedWithAdress>
    <izvorni_sadrzaj>
      <item>Odvjetnica Dajana Bjedov, Ruđera Boškovića 4, 23000 Zadar</item>
    </izvorni_sadrzaj>
    <derivirana_varijabla naziv="DomainObject.Predmet.OstaliListFormatedWithAdress_1">
      <item>Odvjetnica Dajana Bjedov, Ruđera Boškovića 4, 23000 Zadar</item>
    </derivirana_varijabla>
  </DomainObject.Predmet.OstaliListFormatedWithAdress>
  <DomainObject.Predmet.OstaliListFormatedWithAdressOIB>
    <izvorni_sadrzaj>
      <item>Odvjetnica Dajana Bjedov, Ruđera Boškovića 4, 23000 Zadar</item>
    </izvorni_sadrzaj>
    <derivirana_varijabla naziv="DomainObject.Predmet.OstaliListFormatedWithAdressOIB_1">
      <item>Odvjetnica Dajana Bjedov, Ruđera Boškovića 4, 23000 Zadar</item>
    </derivirana_varijabla>
  </DomainObject.Predmet.OstaliListFormatedWithAdressOIB>
  <DomainObject.Predmet.OstaliListNazivFormated>
    <izvorni_sadrzaj>
      <item>Odvjetnica Dajana Bjedov</item>
    </izvorni_sadrzaj>
    <derivirana_varijabla naziv="DomainObject.Predmet.OstaliListNazivFormated_1">
      <item>Odvjetnica Dajana Bjedov</item>
    </derivirana_varijabla>
  </DomainObject.Predmet.OstaliListNazivFormated>
  <DomainObject.Predmet.OstaliListNazivFormatedOIB>
    <izvorni_sadrzaj>
      <item>Odvjetnica Dajana Bjedov</item>
    </izvorni_sadrzaj>
    <derivirana_varijabla naziv="DomainObject.Predmet.OstaliListNazivFormatedOIB_1">
      <item>Odvjetnica Dajana Bjedov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VOĆARSTVO i VINOGRADARSTVO d.o.o. za poljoprivredu, proizvodnju i trgovinu</izvorni_sadrzaj>
    <derivirana_varijabla naziv="DomainObject.Predmet.StrankaIDrugi_1">VOĆARSTVO i VINOGRADARSTVO d.o.o. za poljoprivredu,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VOĆARSTVO i VINOGRADARSTVO d.o.o. za poljoprivredu, proizvodnju i trgovinu, OIB 71050079377, Ante Starčevića 53, 23242 Posedarje</izvorni_sadrzaj>
    <derivirana_varijabla naziv="DomainObject.Predmet.StrankaIDrugiAdressOIB_1">VOĆARSTVO i VINOGRADARSTVO d.o.o. za poljoprivredu, proizvodnju i trgovinu, OIB 71050079377, Ante Starčevića 53, 23242 Posedarje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VOĆARSTVO i VINOGRADARSTVO d.o.o. za poljoprivredu, proizvodnju i trgovinu</item>
      <item>Odvjetnica Dajana Bjedov</item>
    </izvorni_sadrzaj>
    <derivirana_varijabla naziv="DomainObject.Predmet.SudioniciListNaziv_1">
      <item>VOĆARSTVO i VINOGRADARSTVO d.o.o. za poljoprivredu, proizvodnju i trgovinu</item>
      <item>Odvjetnica Dajana Bjedov</item>
    </derivirana_varijabla>
  </DomainObject.Predmet.SudioniciListNaziv>
  <DomainObject.Predmet.SudioniciListAdressOIB>
    <izvorni_sadrzaj>
      <item>VOĆARSTVO i VINOGRADARSTVO d.o.o. za poljoprivredu, proizvodnju i trgovinu, OIB 71050079377, Ante Starčevića 53,23242 Posedarje</item>
      <item>Odvjetnica Dajana Bjedov, Ruđera Boškovića 4,23000 Zadar</item>
    </izvorni_sadrzaj>
    <derivirana_varijabla naziv="DomainObject.Predmet.SudioniciListAdressOIB_1">
      <item>VOĆARSTVO i VINOGRADARSTVO d.o.o. za poljoprivredu, proizvodnju i trgovinu, OIB 71050079377, Ante Starčevića 53,23242 Posedarje</item>
      <item>Odvjetnica Dajana Bjedov,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71050079377</item>
      <item>, OIB null</item>
    </izvorni_sadrzaj>
    <derivirana_varijabla naziv="DomainObject.Predmet.SudioniciListNazivOIB_1">
      <item>, OIB 71050079377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531BAD-758B-48C5-8D4F-448D1E012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1219</properties:Words>
  <properties:Characters>7593</properties:Characters>
  <properties:Lines>414</properties:Lines>
  <properties:Paragraphs>256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2017-11-14T09:29:00Z</dcterms:created>
  <dc:creator>TIHOMIR-2</dc:creator>
  <cp:lastModifiedBy>Marijana Žuža</cp:lastModifiedBy>
  <cp:lastPrinted>2017-11-14T09:37:00Z</cp:lastPrinted>
  <dcterms:modified xmlns:xsi="http://www.w3.org/2001/XMLSchema-instance" xsi:type="dcterms:W3CDTF">2017-11-14T12:52:00Z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