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9dba" w14:paraId="df59dba" w:rsidRDefault="008120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1691640</wp:posOffset>
            </wp:positionH>
            <wp:positionV relativeFrom="page">
              <wp:posOffset>647700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120AD" w:rsidP="008120AD" w:rsid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Republika Hrvatska</w:t>
      </w:r>
    </w:p>
    <w:p w:rsidRDefault="008120AD" w:rsidP="008120AD" w:rsid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Trgovački sud u Bjelovaru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8120AD">
        <w:rPr>
          <w:rFonts w:cs="Times New Roman" w:eastAsia="Times New Roman"/>
          <w:noProof/>
          <w:szCs w:val="20"/>
          <w:lang w:eastAsia="hr-HR"/>
        </w:rPr>
        <w:t>Poslovni broj: 5. St-252/2016-29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120AD">
        <w:rPr>
          <w:rFonts w:cs="Times New Roman" w:eastAsia="Times New Roman"/>
          <w:noProof/>
          <w:szCs w:val="20"/>
          <w:lang w:eastAsia="hr-HR"/>
        </w:rPr>
        <w:t xml:space="preserve">                                  </w:t>
      </w:r>
      <w:bookmarkStart w:name="_GoBack" w:id="0"/>
      <w:bookmarkEnd w:id="0"/>
      <w:r w:rsidRPr="008120AD">
        <w:rPr>
          <w:rFonts w:cs="Times New Roman" w:eastAsia="Times New Roman"/>
          <w:noProof/>
          <w:szCs w:val="20"/>
          <w:lang w:eastAsia="hr-HR"/>
        </w:rPr>
        <w:t xml:space="preserve">           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dužnikom </w:t>
      </w:r>
      <w:r w:rsidRPr="008120AD">
        <w:rPr>
          <w:rFonts w:cs="Times New Roman" w:eastAsia="Times New Roman"/>
          <w:szCs w:val="20"/>
          <w:lang w:eastAsia="hr-HR"/>
        </w:rPr>
        <w:t>HOR-GRAD društvo s ograničenom odgovornošću za graditeljstvo, trgovinu i usluge, Čazma, Braće Radića 24, OIB: 96464280531, 16. veljače 2018.</w:t>
      </w: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 donosi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120AD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>1. Prodaju se</w:t>
      </w:r>
      <w:r w:rsidRPr="008120AD">
        <w:rPr>
          <w:rFonts w:cs="Times New Roman" w:eastAsia="Times New Roman"/>
          <w:noProof/>
          <w:szCs w:val="20"/>
          <w:lang w:eastAsia="hr-HR"/>
        </w:rPr>
        <w:t xml:space="preserve"> nekretnine stečajnog dužnika </w:t>
      </w:r>
      <w:r w:rsidRPr="008120AD">
        <w:rPr>
          <w:rFonts w:cs="Times New Roman" w:eastAsia="Times New Roman"/>
          <w:szCs w:val="20"/>
          <w:lang w:eastAsia="hr-HR"/>
        </w:rPr>
        <w:t xml:space="preserve">HOR-GRAD društvo s ograničenom odgovornošću za graditeljstvo, trgovinu i usluge, Čazma, </w:t>
      </w:r>
      <w:r w:rsidRPr="008120AD">
        <w:rPr>
          <w:rFonts w:cs="Times New Roman" w:eastAsia="Times New Roman"/>
          <w:noProof/>
          <w:szCs w:val="20"/>
          <w:lang w:eastAsia="hr-HR"/>
        </w:rPr>
        <w:t>upisane u zk.</w:t>
      </w:r>
      <w:r w:rsidRPr="008120AD">
        <w:rPr>
          <w:rFonts w:cs="Times New Roman" w:eastAsia="Times New Roman"/>
          <w:szCs w:val="20"/>
          <w:lang w:eastAsia="hr-HR"/>
        </w:rPr>
        <w:t xml:space="preserve">ul.br. 2231 k.o. 303780, Čazma etažno vlasništvo s neodređenim omjerima, čk.br. 880/2 zgrada prva dilatacija i dvor u Ulici Hrvatskih branitelja 1 sa 203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čhv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8120AD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 pravom za korist vjerovnika Erste &amp; </w:t>
      </w:r>
      <w:proofErr w:type="spellStart"/>
      <w:r w:rsidRPr="008120AD">
        <w:rPr>
          <w:rFonts w:cs="Times New Roman" w:eastAsia="Times New Roman"/>
          <w:color w:val="000000"/>
          <w:szCs w:val="20"/>
          <w:lang w:eastAsia="hr-HR"/>
        </w:rPr>
        <w:t>Steiermarkische</w:t>
      </w:r>
      <w:proofErr w:type="spellEnd"/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 w:rsidRPr="008120AD">
        <w:rPr>
          <w:rFonts w:cs="Times New Roman" w:eastAsia="Times New Roman"/>
          <w:color w:val="000000"/>
          <w:szCs w:val="20"/>
          <w:lang w:eastAsia="hr-HR"/>
        </w:rPr>
        <w:t>bank</w:t>
      </w:r>
      <w:proofErr w:type="spellEnd"/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 d.d. i </w:t>
      </w:r>
      <w:r w:rsidRPr="008120AD">
        <w:rPr>
          <w:rFonts w:cs="Times New Roman" w:eastAsia="Times New Roman"/>
          <w:szCs w:val="20"/>
          <w:lang w:eastAsia="hr-HR"/>
        </w:rPr>
        <w:t>Republike Hrvatske.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8120AD">
        <w:rPr>
          <w:rFonts w:cs="Times New Roman" w:eastAsia="Times New Roman"/>
          <w:szCs w:val="20"/>
          <w:lang w:eastAsia="hr-HR"/>
        </w:rPr>
        <w:t xml:space="preserve">upisanih </w:t>
      </w:r>
      <w:r w:rsidRPr="008120AD">
        <w:rPr>
          <w:rFonts w:cs="Times New Roman" w:eastAsia="Times New Roman"/>
          <w:noProof/>
          <w:szCs w:val="20"/>
          <w:lang w:eastAsia="hr-HR"/>
        </w:rPr>
        <w:t>u zk.</w:t>
      </w:r>
      <w:r w:rsidRPr="008120AD">
        <w:rPr>
          <w:rFonts w:cs="Times New Roman" w:eastAsia="Times New Roman"/>
          <w:szCs w:val="20"/>
          <w:lang w:eastAsia="hr-HR"/>
        </w:rPr>
        <w:t xml:space="preserve">ul.br. 2231 k.o. 303780, Čazma etažno vlasništvo s neodređenim omjerima, čk.br.880/2 zgrada prva dilatacija i dvor u Ulici Hrvatskih branitelja 1 sa 203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čhv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m2,</w:t>
      </w:r>
      <w:r w:rsidRPr="008120AD">
        <w:rPr>
          <w:rFonts w:cs="Times New Roman" w:eastAsia="Times New Roman"/>
          <w:noProof/>
          <w:szCs w:val="20"/>
          <w:lang w:eastAsia="hr-HR"/>
        </w:rPr>
        <w:t xml:space="preserve"> u iznosu od 129.000,00 kn.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>3.</w:t>
      </w:r>
      <w:r w:rsidRPr="008120AD">
        <w:rPr>
          <w:rFonts w:cs="Times New Roman" w:eastAsia="Times New Roman"/>
          <w:szCs w:val="20"/>
          <w:lang w:eastAsia="hr-HR"/>
        </w:rPr>
        <w:t xml:space="preserve"> Prodaju n</w:t>
      </w:r>
      <w:r w:rsidRPr="008120AD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75/15., dalje: SZ).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st.5. Ovršnog zakona, "Narodne novine" broj 112/12., 25/13., 93/14. i 55/16., dalje: OZ).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8120AD">
        <w:rPr>
          <w:rFonts w:cs="Times New Roman" w:eastAsia="Times New Roman"/>
          <w:szCs w:val="20"/>
          <w:lang w:eastAsia="hr-HR"/>
        </w:rPr>
        <w:t xml:space="preserve"> iz točke 1. </w:t>
      </w:r>
      <w:r w:rsidRPr="008120AD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8120AD">
        <w:rPr>
          <w:rFonts w:cs="Times New Roman" w:eastAsia="Calibri"/>
          <w:color w:val="000000"/>
          <w:szCs w:val="20"/>
          <w:lang w:eastAsia="hr-HR"/>
        </w:rPr>
        <w:t>-</w:t>
      </w:r>
      <w:r w:rsidRPr="008120A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8120AD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szCs w:val="20"/>
          <w:lang w:eastAsia="hr-HR"/>
        </w:rPr>
      </w:pPr>
      <w:r w:rsidRPr="008120AD">
        <w:rPr>
          <w:rFonts w:cs="Times New Roman" w:eastAsia="Calibri"/>
          <w:color w:val="000000"/>
          <w:szCs w:val="20"/>
          <w:lang w:eastAsia="hr-HR"/>
        </w:rPr>
        <w:t xml:space="preserve">  96.750,00 kn,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Calibri"/>
          <w:color w:val="000000"/>
          <w:szCs w:val="20"/>
          <w:lang w:eastAsia="hr-HR"/>
        </w:rPr>
        <w:lastRenderedPageBreak/>
        <w:t>-na drugoj javnoj dražbi ispod jedne polovine utvrđene vrijednosti odnosno ispod 64.500,00 kn,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8120AD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32.250,00 kn (čl.247. st.5. SZ-a);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8120AD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8120AD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8120AD">
        <w:rPr>
          <w:rFonts w:cs="Times New Roman" w:eastAsia="Times New Roman"/>
          <w:szCs w:val="20"/>
          <w:lang w:eastAsia="hr-HR"/>
        </w:rPr>
        <w:t xml:space="preserve">.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>3. K</w:t>
      </w:r>
      <w:r w:rsidRPr="008120AD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>4. Dražbeni korak iznosi 1.000,00 kn.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 xml:space="preserve">6. Ako kupac u roku iz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. 5. ne položi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8120AD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8120AD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8120AD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>9.</w:t>
      </w:r>
      <w:r w:rsidRPr="008120AD">
        <w:rPr>
          <w:rFonts w:cs="Times New Roman" w:eastAsia="Calibri"/>
          <w:color w:val="000000"/>
          <w:szCs w:val="20"/>
          <w:lang w:eastAsia="hr-HR"/>
        </w:rPr>
        <w:t xml:space="preserve"> Poreze i  pristojbe u vezi sa prodajom dužan je platiti kupac.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Calibri"/>
          <w:color w:val="000000"/>
          <w:szCs w:val="20"/>
          <w:lang w:eastAsia="hr-HR"/>
        </w:rPr>
        <w:t xml:space="preserve">5. Razgledanje imovine i uvid u procjenu vrijednosti imovine mogu se obaviti uz prethodni dogovor sa stečajnim upraviteljem Marijanom </w:t>
      </w:r>
      <w:proofErr w:type="spellStart"/>
      <w:r w:rsidRPr="008120AD">
        <w:rPr>
          <w:rFonts w:cs="Times New Roman" w:eastAsia="Calibri"/>
          <w:color w:val="000000"/>
          <w:szCs w:val="20"/>
          <w:lang w:eastAsia="hr-HR"/>
        </w:rPr>
        <w:t>Belani</w:t>
      </w:r>
      <w:proofErr w:type="spellEnd"/>
      <w:r w:rsidRPr="008120AD">
        <w:rPr>
          <w:rFonts w:cs="Times New Roman" w:eastAsia="Calibri"/>
          <w:color w:val="000000"/>
          <w:szCs w:val="20"/>
          <w:lang w:eastAsia="hr-HR"/>
        </w:rPr>
        <w:t xml:space="preserve"> na broj 099/403-4765.  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szCs w:val="20"/>
          <w:lang w:eastAsia="hr-HR"/>
        </w:rPr>
        <w:t xml:space="preserve">6. Nalaže se stečajnom upravitelju dostaviti Agenciji na obrascu propisanom Pravilnikom o načinu i postupku provedbe prodaje nekretnina i pokretnina u ovršnom </w:t>
      </w:r>
      <w:r w:rsidRPr="008120AD">
        <w:rPr>
          <w:rFonts w:cs="Times New Roman" w:eastAsia="Times New Roman"/>
          <w:szCs w:val="20"/>
          <w:lang w:eastAsia="hr-HR"/>
        </w:rPr>
        <w:lastRenderedPageBreak/>
        <w:t xml:space="preserve">postupku ("Narodne novine" broj 156/14.) zahtjev za prodaju nekretnina u stečajnom postupku elektroničkom javnom dražbom sa podacima sukladno ovom zaključku.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>7. Ovaj zaključak će se objaviti na e-oglasnoj ploči Trgovačkog suda u Bjelovaru.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U Bjelovaru 16. veljače 2018. 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Stečajna sutkinja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ab/>
      </w:r>
      <w:r w:rsidRPr="008120AD">
        <w:rPr>
          <w:rFonts w:cs="Times New Roman" w:eastAsia="Times New Roman"/>
          <w:color w:val="000000"/>
          <w:szCs w:val="20"/>
          <w:lang w:eastAsia="hr-HR"/>
        </w:rPr>
        <w:tab/>
      </w:r>
      <w:r w:rsidRPr="008120AD">
        <w:rPr>
          <w:rFonts w:cs="Times New Roman" w:eastAsia="Times New Roman"/>
          <w:color w:val="000000"/>
          <w:szCs w:val="20"/>
          <w:lang w:eastAsia="hr-HR"/>
        </w:rPr>
        <w:tab/>
      </w:r>
      <w:r w:rsidRPr="008120AD">
        <w:rPr>
          <w:rFonts w:cs="Times New Roman" w:eastAsia="Times New Roman"/>
          <w:color w:val="000000"/>
          <w:szCs w:val="20"/>
          <w:lang w:eastAsia="hr-HR"/>
        </w:rPr>
        <w:tab/>
      </w:r>
      <w:r w:rsidRPr="008120AD">
        <w:rPr>
          <w:rFonts w:cs="Times New Roman" w:eastAsia="Times New Roman"/>
          <w:color w:val="000000"/>
          <w:szCs w:val="20"/>
          <w:lang w:eastAsia="hr-HR"/>
        </w:rPr>
        <w:tab/>
      </w:r>
      <w:r w:rsidRPr="008120AD">
        <w:rPr>
          <w:rFonts w:cs="Times New Roman" w:eastAsia="Times New Roman"/>
          <w:color w:val="000000"/>
          <w:szCs w:val="20"/>
          <w:lang w:eastAsia="hr-HR"/>
        </w:rPr>
        <w:tab/>
        <w:t xml:space="preserve">         Marija Petrina Kubica v.r.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20AD" w:rsidP="008120AD" w:rsidR="008120AD" w:rsidRPr="008120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120A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120AD" w:rsidP="008120AD" w:rsidR="008120AD" w:rsidRPr="008120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120A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20AD">
        <w:rPr>
          <w:rFonts w:cs="Times New Roman" w:eastAsia="Times New Roman"/>
          <w:color w:val="000000"/>
          <w:szCs w:val="20"/>
          <w:lang w:eastAsia="hr-HR"/>
        </w:rPr>
        <w:t>UPUTA O PRAVNOM LIJEKU: Protiv ovog zaključka nije dopušten pravni lijek (čl.11. st.5. OZ).</w:t>
      </w: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20AD" w:rsidP="008120AD" w:rsidR="008120AD" w:rsidRPr="008120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120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369039"/>
      <w:docPartObj>
        <w:docPartGallery w:val="Page Numbers (Top of Page)"/>
        <w:docPartUnique/>
      </w:docPartObj>
    </w:sdtPr>
    <w:sdtContent>
      <w:p w:rsidRDefault="008120AD" w:rsidP="008120AD" w:rsidR="008120A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120AD" w:rsidP="008120AD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8120AD">
      <w:rPr>
        <w:rFonts w:cs="Times New Roman" w:eastAsia="Times New Roman"/>
        <w:noProof/>
        <w:szCs w:val="20"/>
        <w:lang w:eastAsia="hr-HR"/>
      </w:rPr>
      <w:t>Poslovni broj: 5. St-252/2016-29</w:t>
    </w:r>
  </w:p>
  <w:p w:rsidRDefault="008120AD" w:rsidP="008120AD" w:rsidR="008120AD" w:rsidRPr="008120AD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0A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St-252/2016-29</izvorni_sadrzaj>
    <derivirana_varijabla naziv="DomainObject.Oznaka_1">St-252/2016-29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 43000 Bjelovar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 43000 Bjelovar</item>
    </derivirana_varijabla>
  </DomainObject.Predmet.OstaliListFormatedWithAdressOIB>
  <DomainObject.Predmet.OstaliListNazivFormated>
    <izvorni_sadrzaj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_1"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>
  <DomainObject.Predmet.OstaliListNazivFormatedOIB>
    <izvorni_sadrzaj>
      <item>Milan Horvatić, OIB 03110975433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izvorni_sadrzaj>
    <derivirana_varijabla naziv="DomainObject.Predmet.OstaliListNazivFormatedOIB_1">
      <item>Milan Horvatić, OIB 03110975433</item>
      <item>Marijan Belani, OIB 73806587468</item>
      <item>Ministarstvo financija, OIB 18683136487</item>
      <item>Županijsko državno odvjetništvo u Bjelovaru, OIB 86821435474</item>
      <item>Erste &amp; Steiermarkische bank d.d.</item>
      <item>Odvjetnica Vesna Vignjević-Žak, OIB 03741069823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St-252/2016-29</izvorni_sadrzaj>
    <derivirana_varijabla naziv="DomainObject.PoslovniBrojDokumenta_1">St-252/2016-29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7,43000 Bjelovar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financija, OIB 18683136487</item>
      <item>Županijsko državno odvjetništvo u Bjelovaru, OIB 86821435474</item>
      <item>Erste &amp; Steiermarkische bank d.d.</item>
      <item>Odvjetnica Vesna Vignjević-Žak, OIB 03741069823, Josipa Jelačića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45410-6E30-4BCC-AF8C-9DF243148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4194</properties:Characters>
  <properties:Lines>117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2018-02-16T08:31:00Z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St-252/2016-29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