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2d4f" w14:paraId="a352d4f" w:rsidRDefault="00C94038" w:rsidP="00C94038" w:rsidR="00C94038" w:rsidRPr="00C94038">
      <w:pPr>
        <w:suppressAutoHyphens/>
        <w:spacing w:lineRule="atLeast" w:line="100" w:after="80"/>
        <w:jc w:val="center"/>
        <w15:collapsed w:val="false"/>
        <w:rPr>
          <w:rFonts w:cs="Times New Roman" w:eastAsia="Calibri" w:hAnsi="Times New Roman" w:ascii="Times New Roman"/>
          <w:b/>
          <w:kern w:val="2"/>
          <w:sz w:val="24"/>
          <w:lang w:eastAsia="ar-SA"/>
        </w:rPr>
      </w:pPr>
      <w:r w:rsidRPr="00C94038">
        <w:rPr>
          <w:rFonts w:cs="Times New Roman" w:eastAsia="Calibri" w:hAnsi="Times New Roman" w:ascii="Times New Roman"/>
          <w:b/>
          <w:kern w:val="2"/>
          <w:sz w:val="28"/>
          <w:lang w:eastAsia="ar-SA"/>
        </w:rPr>
        <w:t>Obrazac 20.</w:t>
      </w:r>
    </w:p>
    <w:p w:rsidRDefault="00C94038" w:rsidP="00C94038" w:rsidR="00C94038" w:rsidRPr="00C94038">
      <w:pPr>
        <w:suppressAutoHyphens/>
        <w:spacing w:lineRule="atLeast" w:line="100" w:after="80"/>
        <w:jc w:val="center"/>
        <w:rPr>
          <w:rFonts w:cs="Times New Roman" w:eastAsia="Calibri" w:hAnsi="Times New Roman" w:ascii="Times New Roman"/>
          <w:kern w:val="2"/>
          <w:sz w:val="24"/>
          <w:lang w:eastAsia="ar-SA"/>
        </w:rPr>
      </w:pPr>
      <w:r w:rsidRPr="00C94038">
        <w:rPr>
          <w:rFonts w:cs="Times New Roman" w:eastAsia="Calibri" w:hAnsi="Times New Roman" w:ascii="Times New Roman"/>
          <w:b/>
          <w:kern w:val="2"/>
          <w:sz w:val="24"/>
          <w:lang w:eastAsia="ar-SA"/>
        </w:rPr>
        <w:t xml:space="preserve">IZVJEŠĆE </w:t>
      </w:r>
      <w:r w:rsidRPr="00C94038">
        <w:rPr>
          <w:rFonts w:cs="Times New Roman" w:eastAsia="Calibri" w:hAnsi="Times New Roman" w:ascii="Times New Roman"/>
          <w:b/>
          <w:kern w:val="2"/>
          <w:sz w:val="24"/>
          <w:szCs w:val="24"/>
          <w:lang w:eastAsia="ar-SA"/>
        </w:rPr>
        <w:t>STEČAJNOGA</w:t>
      </w:r>
      <w:r w:rsidRPr="00C94038">
        <w:rPr>
          <w:rFonts w:cs="Times New Roman" w:eastAsia="Calibri" w:hAnsi="Times New Roman" w:ascii="Times New Roman"/>
          <w:b/>
          <w:kern w:val="2"/>
          <w:sz w:val="24"/>
          <w:lang w:eastAsia="ar-SA"/>
        </w:rPr>
        <w:t xml:space="preserve"> UPRAVITELJA O TIJEKU </w:t>
      </w:r>
      <w:r w:rsidRPr="00C94038">
        <w:rPr>
          <w:rFonts w:cs="Times New Roman" w:eastAsia="Calibri" w:hAnsi="Times New Roman" w:ascii="Times New Roman"/>
          <w:b/>
          <w:kern w:val="2"/>
          <w:sz w:val="24"/>
          <w:szCs w:val="24"/>
          <w:lang w:eastAsia="ar-SA"/>
        </w:rPr>
        <w:t>STEČAJNOGA</w:t>
      </w:r>
      <w:r w:rsidRPr="00C94038">
        <w:rPr>
          <w:rFonts w:cs="Times New Roman" w:eastAsia="Calibri" w:hAnsi="Times New Roman" w:ascii="Times New Roman"/>
          <w:b/>
          <w:kern w:val="2"/>
          <w:sz w:val="24"/>
          <w:lang w:eastAsia="ar-SA"/>
        </w:rPr>
        <w:t xml:space="preserve"> POSTUPKA I STANJU STEČAJNE MASE</w:t>
      </w:r>
    </w:p>
    <w:p w:rsidRDefault="00C94038" w:rsidP="00C94038" w:rsidR="00C94038" w:rsidRPr="00C94038">
      <w:pPr>
        <w:suppressAutoHyphens/>
        <w:spacing w:lineRule="atLeast" w:line="100" w:after="80"/>
        <w:jc w:val="center"/>
        <w:rPr>
          <w:rFonts w:cs="Times New Roman" w:eastAsia="Calibri" w:hAnsi="Times New Roman" w:ascii="Times New Roman"/>
          <w:kern w:val="2"/>
          <w:sz w:val="24"/>
          <w:lang w:eastAsia="ar-SA"/>
        </w:rPr>
      </w:pP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Nadle</w:t>
      </w:r>
      <w:r w:rsidRPr="00C94038">
        <w:rPr>
          <w:rFonts w:cs="Times New Roman" w:eastAsia="Calibri" w:hAnsi="Times New Roman" w:ascii="Times New Roman"/>
          <w:kern w:val="2"/>
          <w:sz w:val="24"/>
          <w:lang w:eastAsia="ar-SA"/>
        </w:rPr>
        <w:t>ž</w:t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ni</w:t>
      </w:r>
      <w:r w:rsidRPr="00C94038">
        <w:rPr>
          <w:rFonts w:cs="Times New Roman" w:eastAsia="Calibri" w:hAnsi="Times New Roman" w:ascii="Times New Roman"/>
          <w:kern w:val="2"/>
          <w:sz w:val="24"/>
          <w:lang w:eastAsia="ar-SA" w:val="pl-PL"/>
        </w:rPr>
        <w:t xml:space="preserve"> </w:t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trgovački</w:t>
      </w:r>
      <w:r w:rsidRPr="00C94038">
        <w:rPr>
          <w:rFonts w:cs="Times New Roman" w:eastAsia="Calibri" w:hAnsi="Times New Roman" w:ascii="Times New Roman"/>
          <w:kern w:val="2"/>
          <w:sz w:val="24"/>
          <w:lang w:eastAsia="ar-SA" w:val="pl-PL"/>
        </w:rPr>
        <w:t xml:space="preserve"> </w:t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sud ___</w:t>
      </w:r>
      <w:r w:rsidRPr="00C94038">
        <w:rPr>
          <w:rFonts w:cs="Times New Roman" w:eastAsia="Calibri" w:hAnsi="Times New Roman" w:ascii="Times New Roman"/>
          <w:kern w:val="2"/>
          <w:sz w:val="24"/>
          <w:u w:val="single"/>
          <w:lang w:eastAsia="ar-SA"/>
        </w:rPr>
        <w:t>Trgovački sud u Bjelovaru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Poslovni broj spisa ____</w:t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u w:val="single"/>
          <w:lang w:eastAsia="ar-SA" w:val="pl-PL"/>
        </w:rPr>
        <w:t>St-1385/2016</w:t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___________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b/>
          <w:bCs/>
          <w:kern w:val="2"/>
          <w:sz w:val="24"/>
          <w:szCs w:val="24"/>
          <w:u w:val="single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 xml:space="preserve">Dužnik (ime i prezime / tvrtka ili naziv, OIB, adresa / sjedište) 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b/>
          <w:bCs/>
          <w:kern w:val="2"/>
          <w:sz w:val="24"/>
          <w:szCs w:val="24"/>
          <w:u w:val="single"/>
          <w:lang w:eastAsia="ar-SA" w:val="pl-PL"/>
        </w:rPr>
      </w:pPr>
      <w:r w:rsidRPr="00C94038">
        <w:rPr>
          <w:rFonts w:cs="Times New Roman" w:eastAsia="Calibri" w:hAnsi="Times New Roman" w:ascii="Times New Roman"/>
          <w:b/>
          <w:bCs/>
          <w:kern w:val="2"/>
          <w:sz w:val="24"/>
          <w:szCs w:val="24"/>
          <w:u w:val="single"/>
          <w:lang w:eastAsia="ar-SA" w:val="pl-PL"/>
        </w:rPr>
        <w:t xml:space="preserve">ZLATNE GODINE dom za starije i nemoćne osobe u stečaju, Kutina, A.G. Matoša 44 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b/>
          <w:bCs/>
          <w:kern w:val="2"/>
          <w:sz w:val="24"/>
          <w:szCs w:val="24"/>
          <w:u w:val="single"/>
          <w:lang w:eastAsia="ar-SA" w:val="pl-PL"/>
        </w:rPr>
        <w:t xml:space="preserve">OIB:62467505748 </w:t>
      </w:r>
    </w:p>
    <w:p w:rsidRDefault="00C94038" w:rsidP="00C94038" w:rsidR="00C94038" w:rsidRPr="00C94038">
      <w:pPr>
        <w:suppressAutoHyphens/>
        <w:spacing w:lineRule="atLeast" w:line="100" w:after="80"/>
        <w:ind w:firstLine="851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I.  TIJEK STEČAJNOGA POSTUPKA U RAZDOBLJU OD 01.12.2018. DO 28.02.2019.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Calibri" w:ascii="Calibri"/>
          <w:kern w:val="2"/>
          <w:lang w:eastAsia="ar-SA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Calibri" w:ascii="Calibri"/>
          <w:kern w:val="2"/>
          <w:lang w:eastAsia="ar-SA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  <w:t>U dosadašnjem tijeku stečajnog postupka obavljen je popis imovine te je  pribavljena procjena  nekretnine.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  <w:t>Sud je donio rješenje o prodaji, te zaključak od 17.5.2018. temeljem kojeg je oglašena prodaja nekretnina prikupljanjem pisanih ponuda.  Prodaja prikupljanjem pisanih ponuda nije uspjela, jer jedina ponuda pristigla u 4. krugu prikupljanja ponuda, od 11,00 kn, nije prihvaćena.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Times New Roman" w:hAnsi="Times New Roman" w:ascii="Times New Roman"/>
          <w:sz w:val="24"/>
          <w:szCs w:val="24"/>
          <w:lang w:eastAsia="ar-SA"/>
        </w:rPr>
      </w:pPr>
      <w:r w:rsidRPr="00C94038">
        <w:rPr>
          <w:rFonts w:cs="Times New Roman" w:eastAsia="Times New Roman" w:hAnsi="Times New Roman" w:ascii="Times New Roman"/>
          <w:sz w:val="24"/>
          <w:szCs w:val="24"/>
          <w:lang w:eastAsia="ar-SA"/>
        </w:rPr>
        <w:t>Očekuje se donošenje novog zaključka, uz korekciju (ispravak) utvrđene cijene u odnosu na vlasnički udio, te da se zakaže nova prodaja putem javnih dražbi  na FINA-i, a budući da su u međuvremenu u stečajnom postupku prikupljena sredstva dovoljna za pokriće troškova dražbi.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  <w:t>Vezano za potraživanja po kratkoročnim kreditima zaprimljen je podnesak/prijedlog nagodbe dužnice Milice Lončina, kojom predlaže sklapanje nagodbe, te nudi da na ime ukupnog duga isplati iznos u protuvrijednosti 10.000,00 EUR, u pet godina i to u kvartalnim obrocima. Na skupštini održanoj 29.11.2017. dana je suglasnost vjerovnika za sklapanje nagodbe.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Arial" w:eastAsia="Arial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 xml:space="preserve">Dužniku je predložen tekst </w:t>
      </w:r>
      <w:proofErr w:type="spellStart"/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>izvansudske</w:t>
      </w:r>
      <w:proofErr w:type="spellEnd"/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 xml:space="preserve"> nagodbe u kojem se dužnik obvezuje isplatiti ukupan iznos od 75.000,00 kn na žiro račun vjerovnika br. HR73 2340 0091 1900 2527 6,  i to u 37 rata, tako da prva rata iznosi 10.200,00 kn , dok slijedećih 36 rata, svaka iznosi 1.800,00 kn. Dužnik je takvu nagodbu prihvatio, te je ista sklopljena 10.04.2018.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Arial" w:eastAsia="Arial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>Dužnica je u zakašnjenju u odnosu na sklopljenu nagodbu te je do dana ovog izvješća uplatila iznos od 12.500,00 kn.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Arial" w:eastAsia="Arial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 xml:space="preserve">Ranijim izvješćem, u vrijeme kada dužnica nije ispunjavala nagodbu ni u dijelu izvješteno je o pokušaju da se nagodba otkaže, no dostava otkaza nije uspjela. Kako je dužnica u međuvremenu započela sa ispunjavanjem nagodbe ponovna dostava nije </w:t>
      </w:r>
      <w:proofErr w:type="spellStart"/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>pokušana</w:t>
      </w:r>
      <w:proofErr w:type="spellEnd"/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>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Arial" w:eastAsia="Arial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 xml:space="preserve">Dodatno na imovinu utvrđenu popisom imovine utvrđeno je postojanje potencijalne imovine/prava na odštetu, po polici osiguranja od odgovornosti odvjetnice Nataše Čučić iz Siska. Naime, dana 19.10.2017. zaprimio sam dopis HOK osiguranja d.d. vezano za odštetni </w:t>
      </w:r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lastRenderedPageBreak/>
        <w:t>zahtjev koji je podnijela bivša ravnateljica stečajnog dužnika, a kojim nas obavještavaju da zaprimljeni zahtjev smatraju neosnovanim budući da ga nije podnijela ovlaštena osoba.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Arial" w:eastAsia="Arial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 xml:space="preserve">Kako  nisam bio upućen u sadržaj predmeta obavio sam razgovor sa bivšom ravnateljicom te odvjetnikom Antonio </w:t>
      </w:r>
      <w:proofErr w:type="spellStart"/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>Kalebom</w:t>
      </w:r>
      <w:proofErr w:type="spellEnd"/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>, a koji je bivšu ravnateljicu i uputio u podnošenje zahtjeva, a prethodno istoj dao tumačenje o pravima koja proizlaze iz police i štetnog događaja koji je utvrdio, te o načinu ostvarenja tih prava.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Arial" w:eastAsia="Arial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>Nakon prikupljenih saznanja, a zbog kratkoće roka, odmah sam odvjetniku izdao punomoć radi podnošenja prigovora.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Arial" w:eastAsia="Arial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>Nakon podnošenja prigovora i zaprimljenog odgovora osiguranja od 30.10.2017. odvjetnik Kaleb dostavio je dopis sa obrazloženjem dosadašnjeg postupanja, prijedlozima za daljnje postupanje, te uz koji prilaže prijedlog ugovora o zastupanju, kao i zaprimljeni odgovor osiguranja.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Arial" w:eastAsia="Arial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Arial" w:eastAsia="Arial" w:hAnsi="Times New Roman" w:ascii="Times New Roman"/>
          <w:kern w:val="2"/>
          <w:sz w:val="24"/>
          <w:szCs w:val="24"/>
          <w:lang w:eastAsia="ar-SA"/>
        </w:rPr>
        <w:t>Dana 29.11.2017. skupštini je predloženo da raspravi o prijedlozima odvjetnika te o njima donese odluku. Skupština daje suglasnost da se sa odvjetnikom sklopi ugovor te da mu se izda punomoć. Odvjetnik je podnio tužbu dana 19.2.2018.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Arial" w:eastAsia="Arial" w:hAnsi="Times New Roman" w:ascii="Times New Roman"/>
          <w:kern w:val="2"/>
          <w:sz w:val="24"/>
          <w:szCs w:val="24"/>
          <w:lang w:eastAsia="ar-SA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Calibri" w:ascii="Calibri"/>
          <w:kern w:val="2"/>
          <w:lang w:eastAsia="ar-SA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  <w:t xml:space="preserve">U stečajnom postupku također je uspostavljeno je knjižno stanje u poslovnim knjigama stečajnog dužnika, te izrađen završni račun do dana otvaranja stečajnog postupka, a prethodno </w:t>
      </w:r>
      <w:r w:rsidRPr="00C94038">
        <w:rPr>
          <w:rFonts w:cs="Times New Roman" w:eastAsia="Arial" w:hAnsi="Times New Roman" w:ascii="Times New Roman"/>
          <w:kern w:val="2"/>
          <w:sz w:val="24"/>
          <w:szCs w:val="24"/>
          <w:lang w:eastAsia="ar-SA"/>
        </w:rPr>
        <w:t>završni račun za 2016. godinu, te je  uspostavljeno te se provodi redovno knjiženje i izvještavanja u stečajnom postupku u skladu sa zakonom.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  <w:t>Također je izrađen  žig te je izvršeno zatvaranje žiro računa prednika stečajnog dužnika i otvoren novi žiro račun društva u stečaju.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  <w:t>Izrađena je i dostavljena zakonom propisana dokumentacija u stečajnom postupku.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  <w:t xml:space="preserve">Dužnik nema radnika. 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  <w:t>Dužnik nema mogućnosti nastavka poslovanja niti je moguća izrada stečajnog plana.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Calibri" w:ascii="Calibri"/>
          <w:kern w:val="2"/>
          <w:lang w:eastAsia="ar-SA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/>
        </w:rPr>
        <w:t>Stečaj će biti zaključen kada se unovči imovina.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Calibri" w:ascii="Calibri"/>
          <w:kern w:val="2"/>
          <w:lang w:eastAsia="ar-SA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II. STANJE STEČAJNE MASE</w:t>
      </w:r>
    </w:p>
    <w:p w:rsidRDefault="00C94038" w:rsidP="00C94038" w:rsidR="00C94038" w:rsidRPr="00C94038">
      <w:pPr>
        <w:numPr>
          <w:ilvl w:val="0"/>
          <w:numId w:val="1"/>
        </w:num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dati sustavan pregled predmeta stečajne mase s početka razdoblja izvješća prema članku 223. Stečajnog zakona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Materijalna imovina: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Suvlasnički dio 36/48 nekretnine upisane u zk.ul.br 2021 k.o. Popovača-, kao k.č.br. 3559/1, Kuća, dvorište i oranica Razljev sa 7622 m2 - 187.488,87 kn</w:t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Potraživanja: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Potraživanja po kratkoročnim kreditima - 1.063.930,29 kn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 xml:space="preserve">Napomena:  Sklopljenom nagodbom utvrđen je ukupni dug, te kako je za iznos od 441.837,35 kn nastupila zastara dok dužnik priznaje iznos od 622.092,94 kn. Nagodbom je predviđeno za </w:t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lastRenderedPageBreak/>
        <w:t>iznos iznad 75.000,00 kn dug otpustiti, osim u slučaju da dužnik ne namiri, odnosno samo djelomično namiri iznos nagodbe, odnosno u slučaju da do naplate iznosa iz nagodbe dođe u postupku prisilne naplate duga po ugovorima o kratkoročnoj pozajmici..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  <w:t>Na početku razdoblja nije nađena potencijalna imovina/pravo na odštetni zahtjev. Iz dostupne dokumentacije slijedi da je potencijalna imovina/šteta jednaka visini tužbenog zahtjeva od 251.884,26 kn uvećano za kamate.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numPr>
          <w:ilvl w:val="0"/>
          <w:numId w:val="1"/>
        </w:num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dati podatak koji su predmeti stečajne mase unovčeni i u kojem iznosu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Do dana ovog izvješća unovčeno je potraživanje u iznosu od 12.500,00 kn.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numPr>
          <w:ilvl w:val="0"/>
          <w:numId w:val="1"/>
        </w:num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dati podatak koji predmeti stečajne mase nisu unovčeni i zbog kojeg razloga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Prodaja nekretnina je u tijeku, a o čemu je više navedeno u toči I ovog izvješća.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Naplata potraživanja također je u tijeku.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numPr>
          <w:ilvl w:val="0"/>
          <w:numId w:val="1"/>
        </w:num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 xml:space="preserve">dati podatak o tome kako je ostvareno razlučno pravo, ako ono postoji 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Nije došlo do prodaje imovine na kojem su upisana razlučna prava.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numPr>
          <w:ilvl w:val="0"/>
          <w:numId w:val="1"/>
        </w:num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dati podatak o tome kako je ostvareno izlučno pravo, ako ono postoji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  <w:t>U ovom stečajnom postupku nije postavljen ni jedan izlučni zahtjev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numPr>
          <w:ilvl w:val="0"/>
          <w:numId w:val="1"/>
        </w:num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dati podatak o vjerovnicima stečajne mase i njihovom namirenju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tbl>
      <w:tblPr>
        <w:tblW w:type="auto" w:w="0"/>
        <w:tblInd w:type="dxa" w:w="984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3600"/>
        <w:gridCol w:w="3504"/>
      </w:tblGrid>
      <w:tr w:rsidTr="00C94038" w:rsidR="00C94038" w:rsidRPr="00C94038">
        <w:tc>
          <w:tcPr>
            <w:tcW w:type="dxa" w:w="36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center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Vrsta troška</w:t>
            </w:r>
          </w:p>
        </w:tc>
        <w:tc>
          <w:tcPr>
            <w:tcW w:type="dxa" w:w="350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center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 xml:space="preserve">Plaćeni iznos sa uključenim PDV-om </w:t>
            </w:r>
          </w:p>
        </w:tc>
      </w:tr>
      <w:tr w:rsidTr="00C94038" w:rsidR="00C94038" w:rsidRPr="00C94038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Troškovi platnog prometa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503,20</w:t>
            </w:r>
          </w:p>
        </w:tc>
      </w:tr>
      <w:tr w:rsidTr="00C94038" w:rsidR="00C94038" w:rsidRPr="00C94038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Troškovi vođenja poslovnih knjiga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10.000,00</w:t>
            </w:r>
          </w:p>
        </w:tc>
      </w:tr>
      <w:tr w:rsidTr="00C94038" w:rsidR="00C94038" w:rsidRPr="00C94038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Troškovi izrade žiga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187,50</w:t>
            </w:r>
          </w:p>
        </w:tc>
      </w:tr>
      <w:tr w:rsidTr="00C94038" w:rsidR="00C94038" w:rsidRPr="00C94038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Putni troškovi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948,33</w:t>
            </w:r>
          </w:p>
        </w:tc>
      </w:tr>
      <w:tr w:rsidTr="00C94038" w:rsidR="00C94038" w:rsidRPr="00C94038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Troškovi ovjere kod javnog bilježnika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255,00</w:t>
            </w:r>
          </w:p>
        </w:tc>
      </w:tr>
      <w:tr w:rsidTr="00C94038" w:rsidR="00C94038" w:rsidRPr="00C94038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Poštanski troškovi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53,20</w:t>
            </w:r>
          </w:p>
        </w:tc>
      </w:tr>
      <w:tr w:rsidTr="00C94038" w:rsidR="00C94038" w:rsidRPr="00C94038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Troškovi dražbe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50,00</w:t>
            </w:r>
          </w:p>
        </w:tc>
      </w:tr>
      <w:tr w:rsidTr="00C94038" w:rsidR="00C94038" w:rsidRPr="00C94038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UKUPNO: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C94038" w:rsidP="00C94038" w:rsidR="00C94038" w:rsidRPr="00C94038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lang w:eastAsia="ar-SA"/>
              </w:rPr>
            </w:pPr>
            <w:r w:rsidRPr="00C94038">
              <w:rPr>
                <w:rFonts w:cs="Times New Roman" w:eastAsia="Calibri" w:hAnsi="Calibri" w:ascii="Calibri"/>
                <w:kern w:val="2"/>
                <w:lang w:eastAsia="ar-SA"/>
              </w:rPr>
              <w:t>11.997,23</w:t>
            </w:r>
          </w:p>
        </w:tc>
      </w:tr>
    </w:tbl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Napomena: Zaključno sa izvodom br. 4/2019 od 11.02.2019.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Do dana ovog izvješća nije došlo do namirenja troškova knjigovodstva u iznosu od 18.750,00 kn sa uključenim PDV-om, radi nedostatka sredstava. U proteklom razdoblju plaćen je dio troškova knjigovodstva iz sredstava koje je doznačio sud, te se redovno namiruju računi od dana početka pritjecanja sredstava po nagodbi.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numPr>
          <w:ilvl w:val="0"/>
          <w:numId w:val="1"/>
        </w:num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dati podatak o isplatama plaća radnika ako su nastavili s radom nakon otvaranja stečajnoga postupka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Stečajni dužnik nema radnika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numPr>
          <w:ilvl w:val="0"/>
          <w:numId w:val="1"/>
        </w:num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dati podatak o namirenju stečajnih vjerovnika (diobe)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U ovom stečajnom postupku nije poduzeta dioba do dana ovog izvješća.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numPr>
          <w:ilvl w:val="0"/>
          <w:numId w:val="1"/>
        </w:num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ostali podaci.</w:t>
      </w:r>
    </w:p>
    <w:p w:rsidRDefault="00C94038" w:rsidP="00C94038" w:rsidR="00C94038" w:rsidRPr="00C94038">
      <w:pPr>
        <w:suppressAutoHyphens/>
        <w:spacing w:lineRule="atLeast" w:line="100" w:after="80"/>
        <w:ind w:left="36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III. RADNJE KOJE ĆE SE PODUZETI U NAREDNOM RAZDOBLJU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Naznačiti radnje koje će se poduzeti u naredom razdoblju od 01.03.2019. do 01.06.2019.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Prodaja nekretnina- po mogućnosti dovršiti postupak prodaje.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Nastaviti unovčenje nenaplaćenih potraživanja iz izvansudske nagodbe. Dovršiti započeti sudski postupak.</w:t>
      </w: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jc w:val="both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Ako stečajni upravitelj izvješće podnosi radi donošenja odluka pojedinog tijela stečajnoga postupka, izvješće sadrži i prijedlog odluka.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 xml:space="preserve">Mjesto i datum </w:t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  <w:t>Stečajni upravitelj</w:t>
      </w: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>Koprivnica, 05.03.2018.</w:t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</w:r>
      <w:r w:rsidRPr="00C94038"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  <w:tab/>
        <w:t>____________________</w:t>
      </w:r>
    </w:p>
    <w:p w:rsidRDefault="00C94038" w:rsidP="00C94038" w:rsidR="00C94038" w:rsidRPr="00C94038">
      <w:pPr>
        <w:suppressAutoHyphens/>
        <w:spacing w:lineRule="atLeast" w:line="100" w:after="80"/>
        <w:ind w:left="360"/>
        <w:rPr>
          <w:rFonts w:cs="Times New Roman" w:eastAsia="Calibri" w:hAnsi="Times New Roman" w:ascii="Times New Roman"/>
          <w:kern w:val="2"/>
          <w:sz w:val="24"/>
          <w:szCs w:val="24"/>
          <w:lang w:eastAsia="ar-SA" w:val="pl-PL"/>
        </w:rPr>
      </w:pPr>
    </w:p>
    <w:p w:rsidRDefault="00C94038" w:rsidP="00C94038" w:rsidR="00C94038" w:rsidRPr="00C94038">
      <w:pPr>
        <w:suppressAutoHyphens/>
        <w:spacing w:lineRule="atLeast" w:line="100" w:after="80"/>
        <w:rPr>
          <w:rFonts w:cs="Times New Roman" w:eastAsia="Calibri" w:hAnsi="Calibri" w:ascii="Calibri"/>
          <w:kern w:val="2"/>
          <w:lang w:eastAsia="ar-SA"/>
        </w:rPr>
      </w:pPr>
    </w:p>
    <w:p w:rsidRDefault="00C94038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038"/>
    <w:rsid w:val="00750F21"/>
    <w:rsid w:val="00C94038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110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817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1179</properties:Words>
  <properties:Characters>6722</properties:Characters>
  <properties:Lines>56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2019-03-08T06:42:00Z</dcterms:created>
  <dc:creator>Željka Vitez</dc:creator>
  <cp:lastModifiedBy>Željka Vitez</cp:lastModifiedBy>
  <dcterms:modified xmlns:xsi="http://www.w3.org/2001/XMLSchema-instance" xsi:type="dcterms:W3CDTF">2019-03-08T06:43:00Z</dcterms:modified>
  <cp:revision>1</cp:revision>
</cp:coreProperties>
</file>