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31da" w14:paraId="a9a31da" w:rsidRDefault="00AE649C" w:rsidP="00FA5B5E" w:rsidR="00AE649C" w:rsidRPr="00B76F3C">
      <w:pPr>
        <w:pStyle w:val="Naslov3"/>
        <w15:collapsed w:val="false"/>
      </w:pPr>
    </w:p>
    <w:p w:rsidRDefault="00EE4308" w:rsidP="00EE4308" w:rsidR="00EE4308" w:rsidRPr="00EE430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</w:t>
      </w:r>
      <w:r>
        <w:rPr>
          <w:rFonts w:cs="Times New Roman" w:eastAsia="Times New Roman"/>
          <w:szCs w:val="20"/>
          <w:lang w:eastAsia="hr-HR"/>
        </w:rPr>
        <w:t xml:space="preserve">                  5 St-2/2015-74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TRGOVAČKI SUD U BJELOVARU,</w:t>
      </w:r>
      <w:r w:rsidRPr="00EE4308">
        <w:rPr>
          <w:rFonts w:cs="Times New Roman" w:eastAsia="Times New Roman"/>
          <w:b/>
          <w:szCs w:val="20"/>
          <w:lang w:eastAsia="hr-HR"/>
        </w:rPr>
        <w:t xml:space="preserve"> </w:t>
      </w:r>
      <w:r w:rsidRPr="00EE4308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</w:t>
      </w:r>
      <w:r w:rsidRPr="00EE4308">
        <w:rPr>
          <w:rFonts w:cs="Times New Roman" w:eastAsia="Times New Roman"/>
          <w:lang w:eastAsia="hr-HR"/>
        </w:rPr>
        <w:t xml:space="preserve">ASTRA TRANSPORTI d.o.o. </w:t>
      </w:r>
      <w:proofErr w:type="spellStart"/>
      <w:r w:rsidRPr="00EE4308">
        <w:rPr>
          <w:rFonts w:cs="Times New Roman" w:eastAsia="Times New Roman"/>
          <w:lang w:eastAsia="hr-HR"/>
        </w:rPr>
        <w:t>Sirač</w:t>
      </w:r>
      <w:proofErr w:type="spellEnd"/>
      <w:r w:rsidRPr="00EE4308">
        <w:rPr>
          <w:rFonts w:cs="Times New Roman" w:eastAsia="Times New Roman"/>
          <w:lang w:eastAsia="hr-HR"/>
        </w:rPr>
        <w:t>, Ruđera Boškovića 50/a, OIB: 92104069861,</w:t>
      </w:r>
      <w:r w:rsidRPr="00EE4308">
        <w:rPr>
          <w:rFonts w:cs="Times New Roman" w:eastAsia="Times New Roman"/>
          <w:szCs w:val="20"/>
          <w:lang w:eastAsia="hr-HR"/>
        </w:rPr>
        <w:t xml:space="preserve"> dana 6. studenog 2015. donio je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Z A K L J U Č A K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I. Prodaje  se imovina u vlasništvu stečajnog dužnika: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- nekretnine upisane u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D.L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D.L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. 36, STJEPANA RADIĆA sa 641 m2, Put sa 641 m2, po utvrđenoj vrijednosti od 770.000,00 kn (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sedamstosedamdesettisućakuna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) sa pripadajućim pokretninama (uredskom opremom i namještajem), navedenim u Procjeni tržišne vrijednosti  strojeva, uređaja i opreme od 16. travnja 2015., po utvrđenoj vrijednosti od 12.251,29 kn (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dvanaesttisućadvjestopedesetjednukunuidvadesetdevetlipa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), time da je u vrijednost pokretnina uključen i porez na dodanu vrijednost.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Imovina se prodaje isključivo kao cjelina.    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II. Nekretnine stečajnog dužnika upisane u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2483 i 2482 k.o.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opterećene su 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 pravom za korist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Volksbank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d.d. Zagreb (sada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d.d. Zagreb) i Republike Hrvatske, Ministarstva financija.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III. Nekretnine i pokretnine navedene u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prodavati će se na usmenoj javnoj dražbi, a ročište za prodaju održati će se kod Trgovačkog suda u Bjelovaru, Šetalište dr.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42, soba br.1, na dan 10. prosinca 2015. u 9,30 sati.     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IV. Uvjeti prodaje: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1. Nekretnine i pokretnine se na određenom ročištu za javnu dražbu ne mogu prodati ispod vrijednosti utvrđenih u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. I. ovog zaključka.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2. Poreze, pristojbe i troškove koji nisu sadržani u početnoj cijeni oglašene imovine kupac je dužan platiti u skladu sa zakonom.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3. Nekretnine i pokretnine navedene u točki I. zaključka prodaju se po načelu «viđeno-kupljeno», te se neće priznati naknadne pritužbe na pravne ili materijalne nedostatke istih.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V. Pravo nadmetanja imaju sve pravne i fizičke osobe, u skladu sa zakonskim propisima Republike Hrvatske, a kao ponuditelji na usmenoj javnoj dražbi mogu sudjelovati </w:t>
      </w:r>
      <w:r w:rsidRPr="00EE4308">
        <w:rPr>
          <w:rFonts w:cs="Times New Roman" w:eastAsia="Times New Roman"/>
          <w:szCs w:val="20"/>
          <w:lang w:eastAsia="hr-HR"/>
        </w:rPr>
        <w:lastRenderedPageBreak/>
        <w:t xml:space="preserve">osobe koje najkasnije do 7. prosinca 2015. uplate osiguranje (jamčevinu) u visini 10% vrijednosti imovine iz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. I. ovog zaključka, na račun Trgovačkog suda u Bjelovaru IBAN: HR6123900011300000630 s pozivom na broj HR05 540-2-15.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VI. 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Za pokretnine će kupac biti u obvezi sa stečajnim upraviteljem u roku od 8 dana od dana ročišta za javnu dražbu zaključiti ugovor o prodaji.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dosudi, a za pokretnine u roku od 20 dana od dana zaključenja ugovora o prodaji.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VIII. Nakon pravomoćnosti rješenja o dosudi nekretnine i pošto kupac položi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, sud će donijeti zaključak o predaji nekretnine kupcu.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IX. Ovaj zaključak će se objaviti na e-oglasnoj ploči Trgovačkog suda u Bjelovaru.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X. Razgledanje imovine i uvid u procjene vrijednosti imovine mogu se obaviti uz prethodni dogovor sa stečajnim upraviteljem na broj 098/342-558.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U Bjelovaru, 6. studenog 2015.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MARIJA PETRINA KUBICA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>POUKA O PRAVNOM LIJEKU Protiv ovog zaključka nije dopušten pravni lijek (čl.11. st. 5. Ovršnog zakona).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E4308">
        <w:rPr>
          <w:rFonts w:cs="Times New Roman" w:eastAsia="Times New Roman"/>
          <w:szCs w:val="20"/>
          <w:lang w:eastAsia="hr-HR"/>
        </w:rPr>
        <w:t>Rj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>.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DNA:stečajni upravitelj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pun.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Odvj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. društvo </w:t>
      </w:r>
      <w:proofErr w:type="spellStart"/>
      <w:r w:rsidRPr="00EE4308">
        <w:rPr>
          <w:rFonts w:cs="Times New Roman" w:eastAsia="Times New Roman"/>
          <w:szCs w:val="20"/>
          <w:lang w:eastAsia="hr-HR"/>
        </w:rPr>
        <w:t>Ljubenko</w:t>
      </w:r>
      <w:proofErr w:type="spellEnd"/>
      <w:r w:rsidRPr="00EE4308">
        <w:rPr>
          <w:rFonts w:cs="Times New Roman" w:eastAsia="Times New Roman"/>
          <w:szCs w:val="20"/>
          <w:lang w:eastAsia="hr-HR"/>
        </w:rPr>
        <w:t xml:space="preserve"> &amp; Partneri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ŽDO Bjelovar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Porezna uprava </w:t>
      </w:r>
    </w:p>
    <w:p w:rsidRDefault="00EE4308" w:rsidP="00EE4308" w:rsidR="00EE4308" w:rsidRPr="00EE43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4308">
        <w:rPr>
          <w:rFonts w:cs="Times New Roman" w:eastAsia="Times New Roman"/>
          <w:szCs w:val="20"/>
          <w:lang w:eastAsia="hr-HR"/>
        </w:rPr>
        <w:t xml:space="preserve">          e-oglasna ploča </w:t>
      </w:r>
    </w:p>
    <w:p w:rsidRDefault="00EE4308" w:rsidP="00EE4308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E4308">
        <w:rPr>
          <w:rFonts w:cs="Times New Roman" w:eastAsia="Times New Roman"/>
          <w:szCs w:val="20"/>
          <w:lang w:eastAsia="hr-HR"/>
        </w:rPr>
        <w:t>Bj.6.11.2015.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308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854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St-2/2015-74</izvorni_sadrzaj>
    <derivirana_varijabla naziv="DomainObject.Oznaka_1">St-2/2015-74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St-2/2015-74</izvorni_sadrzaj>
    <derivirana_varijabla naziv="DomainObject.PoslovniBrojDokumenta_1">St-2/2015-74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72047A-A4C2-46CD-8BE2-51FC0ACD18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3595</properties:Characters>
  <properties:Lines>94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2015-11-06T13:35:00Z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St-2/2015-74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