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851d" w14:paraId="b79851d" w:rsidRDefault="0064544D" w:rsidP="0064544D" w:rsidR="0064544D" w:rsidRPr="0023654B">
      <w:pPr>
        <w:jc w:val="center"/>
        <w15:collapsed w:val="false"/>
        <w:rPr>
          <w:rFonts w:hAnsi="Times New Roman" w:ascii="Times New Roman"/>
          <w:b w:val="false"/>
          <w:bCs/>
        </w:rPr>
      </w:pPr>
      <w:bookmarkStart w:name="_GoBack" w:id="0"/>
      <w:bookmarkEnd w:id="0"/>
    </w:p>
    <w:p w:rsidRDefault="0064544D" w:rsidP="0064544D" w:rsidR="0064544D" w:rsidRPr="0023654B">
      <w:pPr>
        <w:ind w:firstLine="708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</w:t>
      </w:r>
      <w:r w:rsidRPr="0023654B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544D" w:rsidP="0064544D" w:rsidR="0064544D" w:rsidRPr="0023654B">
      <w:pPr>
        <w:rPr>
          <w:rFonts w:hAnsi="Times New Roman" w:ascii="Times New Roman"/>
          <w:b w:val="false"/>
        </w:rPr>
      </w:pPr>
      <w:r w:rsidRPr="0023654B">
        <w:rPr>
          <w:rFonts w:eastAsia="MS Mincho" w:hAnsi="Times New Roman" w:ascii="Times New Roman"/>
          <w:b w:val="false"/>
        </w:rPr>
        <w:t xml:space="preserve">    REPUBLIKA HRVATSKA</w:t>
      </w:r>
    </w:p>
    <w:p w:rsidRDefault="0064544D" w:rsidP="0064544D" w:rsidR="0064544D" w:rsidRPr="0023654B">
      <w:pPr>
        <w:rPr>
          <w:rFonts w:hAnsi="Times New Roman" w:ascii="Times New Roman"/>
          <w:b w:val="false"/>
        </w:rPr>
      </w:pPr>
      <w:r w:rsidRPr="0023654B">
        <w:rPr>
          <w:rFonts w:eastAsia="MS Mincho" w:hAnsi="Times New Roman" w:ascii="Times New Roman"/>
          <w:b w:val="false"/>
        </w:rPr>
        <w:t>TRGOVAČKI SUD U PAZINU</w:t>
      </w:r>
    </w:p>
    <w:p w:rsidRDefault="0064544D" w:rsidP="0064544D" w:rsidR="0064544D" w:rsidRPr="0023654B">
      <w:pPr>
        <w:rPr>
          <w:rFonts w:eastAsia="MS Mincho" w:hAnsi="Times New Roman" w:ascii="Times New Roman"/>
          <w:b w:val="false"/>
        </w:rPr>
      </w:pPr>
      <w:r w:rsidRPr="0023654B">
        <w:rPr>
          <w:rFonts w:eastAsia="MS Mincho" w:hAnsi="Times New Roman" w:ascii="Times New Roman"/>
          <w:b w:val="false"/>
        </w:rPr>
        <w:t xml:space="preserve">              </w:t>
      </w:r>
      <w:r>
        <w:rPr>
          <w:rFonts w:eastAsia="MS Mincho" w:hAnsi="Times New Roman" w:ascii="Times New Roman"/>
          <w:b w:val="false"/>
        </w:rPr>
        <w:t xml:space="preserve">Pazin, </w:t>
      </w:r>
      <w:r w:rsidRPr="0023654B">
        <w:rPr>
          <w:rFonts w:eastAsia="MS Mincho" w:hAnsi="Times New Roman" w:ascii="Times New Roman"/>
          <w:b w:val="false"/>
        </w:rPr>
        <w:t>Dršćevka 1</w:t>
      </w:r>
    </w:p>
    <w:p w:rsidRDefault="0064544D" w:rsidP="0064544D" w:rsidR="0064544D" w:rsidRPr="0023654B">
      <w:pPr>
        <w:jc w:val="center"/>
        <w:rPr>
          <w:rFonts w:hAnsi="Times New Roman" w:ascii="Times New Roman"/>
          <w:b w:val="false"/>
          <w:bCs/>
        </w:rPr>
      </w:pPr>
    </w:p>
    <w:p w:rsidRDefault="0064544D" w:rsidP="0064544D" w:rsidR="0064544D" w:rsidRPr="0023654B">
      <w:pPr>
        <w:jc w:val="center"/>
        <w:rPr>
          <w:rFonts w:hAnsi="Times New Roman" w:ascii="Times New Roman"/>
          <w:b w:val="false"/>
          <w:bCs/>
        </w:rPr>
      </w:pPr>
      <w:r w:rsidRPr="0023654B">
        <w:rPr>
          <w:rFonts w:hAnsi="Times New Roman" w:ascii="Times New Roman"/>
          <w:b w:val="false"/>
          <w:bCs/>
        </w:rPr>
        <w:t>R E P U B L I K A   H R V A T S K A</w:t>
      </w:r>
    </w:p>
    <w:p w:rsidRDefault="0064544D" w:rsidP="0064544D" w:rsidR="0064544D" w:rsidRPr="0023654B">
      <w:pPr>
        <w:jc w:val="center"/>
        <w:rPr>
          <w:rFonts w:hAnsi="Times New Roman" w:ascii="Times New Roman"/>
          <w:b w:val="false"/>
          <w:bCs/>
        </w:rPr>
      </w:pPr>
    </w:p>
    <w:p w:rsidRDefault="0064544D" w:rsidP="0064544D" w:rsidR="0064544D" w:rsidRPr="0023654B">
      <w:pPr>
        <w:jc w:val="center"/>
        <w:rPr>
          <w:rFonts w:hAnsi="Times New Roman" w:ascii="Times New Roman"/>
          <w:b w:val="false"/>
          <w:bCs/>
        </w:rPr>
      </w:pPr>
      <w:r w:rsidRPr="0023654B">
        <w:rPr>
          <w:rFonts w:hAnsi="Times New Roman" w:ascii="Times New Roman"/>
          <w:b w:val="false"/>
          <w:bCs/>
        </w:rPr>
        <w:t>R J E Š E N J E</w:t>
      </w:r>
    </w:p>
    <w:p w:rsidRDefault="0064544D" w:rsidP="0064544D" w:rsidR="0064544D" w:rsidRPr="0023654B">
      <w:pPr>
        <w:ind w:firstLine="1440"/>
        <w:jc w:val="both"/>
        <w:rPr>
          <w:rFonts w:hAnsi="Times New Roman" w:ascii="Times New Roman"/>
          <w:b w:val="false"/>
        </w:rPr>
      </w:pPr>
    </w:p>
    <w:p w:rsidRDefault="0064544D" w:rsidP="0064544D" w:rsidR="0064544D" w:rsidRPr="0023654B">
      <w:pPr>
        <w:jc w:val="both"/>
        <w:rPr>
          <w:rFonts w:hAnsi="Times New Roman" w:ascii="Times New Roman"/>
          <w:b w:val="false"/>
        </w:rPr>
      </w:pPr>
      <w:r w:rsidRPr="0023654B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Pr="00632AC7">
        <w:rPr>
          <w:rFonts w:hAnsi="Times New Roman" w:ascii="Times New Roman"/>
          <w:b w:val="false"/>
        </w:rPr>
        <w:t>stečajna masa iza VILA MERLOT d. o. o. u stečaju, Pula, Ravenska 8, OIB: 58854633500</w:t>
      </w:r>
      <w:r w:rsidRPr="0023654B">
        <w:rPr>
          <w:rFonts w:hAnsi="Times New Roman" w:ascii="Times New Roman"/>
          <w:b w:val="false"/>
        </w:rPr>
        <w:t xml:space="preserve">, dana </w:t>
      </w:r>
      <w:r w:rsidR="0089433A">
        <w:rPr>
          <w:rFonts w:hAnsi="Times New Roman" w:ascii="Times New Roman"/>
          <w:b w:val="false"/>
        </w:rPr>
        <w:t>18. travnja</w:t>
      </w:r>
      <w:r w:rsidRPr="0023654B">
        <w:rPr>
          <w:rFonts w:hAnsi="Times New Roman" w:ascii="Times New Roman"/>
          <w:b w:val="false"/>
        </w:rPr>
        <w:t xml:space="preserve"> 2017.  </w:t>
      </w:r>
    </w:p>
    <w:p w:rsidRDefault="0064544D" w:rsidP="0064544D" w:rsidR="0064544D" w:rsidRPr="0023654B">
      <w:pPr>
        <w:ind w:firstLine="1440"/>
        <w:jc w:val="both"/>
        <w:rPr>
          <w:rFonts w:hAnsi="Times New Roman" w:ascii="Times New Roman"/>
          <w:b w:val="false"/>
        </w:rPr>
      </w:pPr>
    </w:p>
    <w:p w:rsidRDefault="0064544D" w:rsidP="0064544D" w:rsidR="0064544D">
      <w:pPr>
        <w:jc w:val="center"/>
        <w:rPr>
          <w:rFonts w:hAnsi="Times New Roman" w:ascii="Times New Roman"/>
          <w:b w:val="false"/>
        </w:rPr>
      </w:pPr>
      <w:r w:rsidRPr="00CB0CD0">
        <w:rPr>
          <w:rFonts w:hAnsi="Times New Roman" w:ascii="Times New Roman"/>
          <w:b w:val="false"/>
        </w:rPr>
        <w:t>r i j e š i o     j e</w:t>
      </w:r>
    </w:p>
    <w:p w:rsidRDefault="0089433A" w:rsidP="0064544D" w:rsidR="0089433A" w:rsidRPr="00CB0CD0">
      <w:pPr>
        <w:jc w:val="center"/>
        <w:rPr>
          <w:rFonts w:hAnsi="Times New Roman" w:ascii="Times New Roman"/>
          <w:b w:val="false"/>
        </w:rPr>
      </w:pPr>
    </w:p>
    <w:p w:rsidRDefault="0089433A" w:rsidP="0089433A" w:rsidR="0064544D" w:rsidRPr="00CB0CD0">
      <w:pPr>
        <w:ind w:firstLine="708"/>
        <w:jc w:val="both"/>
        <w:rPr>
          <w:rFonts w:hAnsi="Times New Roman" w:ascii="Times New Roman"/>
          <w:b w:val="false"/>
        </w:rPr>
      </w:pPr>
      <w:r w:rsidRPr="0089433A">
        <w:rPr>
          <w:rFonts w:hAnsi="Times New Roman" w:ascii="Times New Roman"/>
          <w:b w:val="false"/>
        </w:rPr>
        <w:t>I. Ispravlja se Rješenje naslovnog suda Poslovni broj 1 St-</w:t>
      </w:r>
      <w:r>
        <w:rPr>
          <w:rFonts w:hAnsi="Times New Roman" w:ascii="Times New Roman"/>
          <w:b w:val="false"/>
        </w:rPr>
        <w:t>920/16</w:t>
      </w:r>
      <w:r w:rsidRPr="0089433A">
        <w:rPr>
          <w:rFonts w:hAnsi="Times New Roman" w:ascii="Times New Roman"/>
          <w:b w:val="false"/>
        </w:rPr>
        <w:t>-</w:t>
      </w:r>
      <w:r>
        <w:rPr>
          <w:rFonts w:hAnsi="Times New Roman" w:ascii="Times New Roman"/>
          <w:b w:val="false"/>
        </w:rPr>
        <w:t>25</w:t>
      </w:r>
      <w:r w:rsidRPr="0089433A">
        <w:rPr>
          <w:rFonts w:hAnsi="Times New Roman" w:ascii="Times New Roman"/>
          <w:b w:val="false"/>
        </w:rPr>
        <w:t xml:space="preserve"> od 2</w:t>
      </w:r>
      <w:r>
        <w:rPr>
          <w:rFonts w:hAnsi="Times New Roman" w:ascii="Times New Roman"/>
          <w:b w:val="false"/>
        </w:rPr>
        <w:t>7</w:t>
      </w:r>
      <w:r w:rsidRPr="0089433A">
        <w:rPr>
          <w:rFonts w:hAnsi="Times New Roman" w:ascii="Times New Roman"/>
          <w:b w:val="false"/>
        </w:rPr>
        <w:t xml:space="preserve">. ožujka 2017. godine u točci I. izreke rješenja, tako da umjesto </w:t>
      </w:r>
    </w:p>
    <w:p w:rsidRDefault="0064544D" w:rsidP="0064544D" w:rsidR="0064544D" w:rsidRPr="00CB0CD0">
      <w:pPr>
        <w:jc w:val="both"/>
        <w:rPr>
          <w:rFonts w:hAnsi="Times New Roman" w:ascii="Times New Roman"/>
          <w:b w:val="false"/>
        </w:rPr>
      </w:pPr>
    </w:p>
    <w:p w:rsidRDefault="0064544D" w:rsidP="0064544D" w:rsidR="0064544D">
      <w:pPr>
        <w:tabs>
          <w:tab w:pos="450" w:val="left"/>
          <w:tab w:pos="5925" w:val="left"/>
          <w:tab w:pos="7151" w:val="left"/>
          <w:tab w:pos="8298" w:val="left"/>
        </w:tabs>
        <w:jc w:val="both"/>
        <w:rPr>
          <w:rFonts w:hAnsi="Times New Roman" w:ascii="Times New Roman"/>
          <w:b w:val="false"/>
          <w:color w:val="FF0000"/>
          <w:lang w:eastAsia="hr-HR"/>
        </w:rPr>
      </w:pPr>
      <w:r w:rsidRPr="00CB0CD0">
        <w:rPr>
          <w:rFonts w:hAnsi="Times New Roman" w:ascii="Times New Roman"/>
          <w:b w:val="false"/>
          <w:lang w:eastAsia="hr-HR"/>
        </w:rPr>
        <w:tab/>
      </w:r>
      <w:r w:rsidR="00226EE8">
        <w:rPr>
          <w:rFonts w:hAnsi="Times New Roman" w:ascii="Times New Roman"/>
          <w:b w:val="false"/>
          <w:lang w:eastAsia="hr-HR"/>
        </w:rPr>
        <w:t>“</w:t>
      </w:r>
      <w:r w:rsidRPr="00CB0CD0">
        <w:rPr>
          <w:rFonts w:hAnsi="Times New Roman" w:ascii="Times New Roman"/>
          <w:b w:val="false"/>
          <w:lang w:eastAsia="hr-HR"/>
        </w:rPr>
        <w:t xml:space="preserve">- Temeljem predugovora </w:t>
      </w:r>
      <w:r>
        <w:rPr>
          <w:rFonts w:hAnsi="Times New Roman" w:ascii="Times New Roman"/>
          <w:b w:val="false"/>
          <w:color w:val="000000"/>
          <w:lang w:eastAsia="hr-HR"/>
        </w:rPr>
        <w:t>o kupoprodaji od 17.05.</w:t>
      </w:r>
      <w:r w:rsidRPr="008E09E1">
        <w:rPr>
          <w:rFonts w:hAnsi="Times New Roman" w:ascii="Times New Roman"/>
          <w:b w:val="false"/>
          <w:color w:val="000000"/>
          <w:lang w:eastAsia="hr-HR"/>
        </w:rPr>
        <w:t>20</w:t>
      </w:r>
      <w:r>
        <w:rPr>
          <w:rFonts w:hAnsi="Times New Roman" w:ascii="Times New Roman"/>
          <w:b w:val="false"/>
          <w:color w:val="000000"/>
          <w:lang w:eastAsia="hr-HR"/>
        </w:rPr>
        <w:t>04., Specijalne punomoći od 05.</w:t>
      </w:r>
      <w:r w:rsidRPr="008E09E1">
        <w:rPr>
          <w:rFonts w:hAnsi="Times New Roman" w:ascii="Times New Roman"/>
          <w:b w:val="false"/>
          <w:color w:val="000000"/>
          <w:lang w:eastAsia="hr-HR"/>
        </w:rPr>
        <w:t>05. 2004. Predugovora o ku</w:t>
      </w:r>
      <w:r>
        <w:rPr>
          <w:rFonts w:hAnsi="Times New Roman" w:ascii="Times New Roman"/>
          <w:b w:val="false"/>
          <w:color w:val="000000"/>
          <w:lang w:eastAsia="hr-HR"/>
        </w:rPr>
        <w:t>poprodaji od 17.05.2004., Pre</w:t>
      </w:r>
      <w:r w:rsidRPr="008E09E1">
        <w:rPr>
          <w:rFonts w:hAnsi="Times New Roman" w:ascii="Times New Roman"/>
          <w:b w:val="false"/>
          <w:color w:val="000000"/>
          <w:lang w:eastAsia="hr-HR"/>
        </w:rPr>
        <w:t>d</w:t>
      </w:r>
      <w:r>
        <w:rPr>
          <w:rFonts w:hAnsi="Times New Roman" w:ascii="Times New Roman"/>
          <w:b w:val="false"/>
          <w:color w:val="000000"/>
          <w:lang w:eastAsia="hr-HR"/>
        </w:rPr>
        <w:t>u</w:t>
      </w:r>
      <w:r w:rsidRPr="008E09E1">
        <w:rPr>
          <w:rFonts w:hAnsi="Times New Roman" w:ascii="Times New Roman"/>
          <w:b w:val="false"/>
          <w:color w:val="000000"/>
          <w:lang w:eastAsia="hr-HR"/>
        </w:rPr>
        <w:t xml:space="preserve">govora </w:t>
      </w:r>
      <w:r>
        <w:rPr>
          <w:rFonts w:hAnsi="Times New Roman" w:ascii="Times New Roman"/>
          <w:b w:val="false"/>
          <w:color w:val="000000"/>
          <w:lang w:eastAsia="hr-HR"/>
        </w:rPr>
        <w:t>o kupoprodaji nekretnina od 17.05.</w:t>
      </w:r>
      <w:r w:rsidRPr="008E09E1">
        <w:rPr>
          <w:rFonts w:hAnsi="Times New Roman" w:ascii="Times New Roman"/>
          <w:b w:val="false"/>
          <w:color w:val="000000"/>
          <w:lang w:eastAsia="hr-HR"/>
        </w:rPr>
        <w:t>20</w:t>
      </w:r>
      <w:r>
        <w:rPr>
          <w:rFonts w:hAnsi="Times New Roman" w:ascii="Times New Roman"/>
          <w:b w:val="false"/>
          <w:color w:val="000000"/>
          <w:lang w:eastAsia="hr-HR"/>
        </w:rPr>
        <w:t>04., Specijalne punomoći od 13.05.2004 i punomoći od 20.04.</w:t>
      </w:r>
      <w:r w:rsidRPr="008E09E1">
        <w:rPr>
          <w:rFonts w:hAnsi="Times New Roman" w:ascii="Times New Roman"/>
          <w:b w:val="false"/>
          <w:color w:val="000000"/>
          <w:lang w:eastAsia="hr-HR"/>
        </w:rPr>
        <w:t>2004. ukn</w:t>
      </w:r>
      <w:r>
        <w:rPr>
          <w:rFonts w:hAnsi="Times New Roman" w:ascii="Times New Roman"/>
          <w:b w:val="false"/>
          <w:color w:val="000000"/>
          <w:lang w:eastAsia="hr-HR"/>
        </w:rPr>
        <w:t xml:space="preserve">jiženo je </w:t>
      </w:r>
      <w:r w:rsidRPr="008E09E1">
        <w:rPr>
          <w:rFonts w:hAnsi="Times New Roman" w:ascii="Times New Roman"/>
          <w:b w:val="false"/>
          <w:color w:val="000000"/>
          <w:lang w:eastAsia="hr-HR"/>
        </w:rPr>
        <w:t>pravo zaloga radi osiguranja povrata dvostrukog iznosa kapare u iznosu od šesttisuća EUR-a za korist</w:t>
      </w:r>
      <w:r>
        <w:rPr>
          <w:rFonts w:hAnsi="Times New Roman" w:ascii="Times New Roman"/>
          <w:b w:val="false"/>
          <w:color w:val="000000"/>
          <w:lang w:eastAsia="hr-HR"/>
        </w:rPr>
        <w:t xml:space="preserve"> </w:t>
      </w:r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KEMP STEPHEN, UK, THERE COTTAGES, LODDINGTON ROAD, TILTON ON THE HILL LEICESTER LE 7 9DE</w:t>
      </w:r>
      <w:r>
        <w:rPr>
          <w:rFonts w:hAnsi="Times New Roman" w:ascii="Times New Roman"/>
          <w:b w:val="false"/>
          <w:bCs/>
          <w:color w:val="000000"/>
          <w:lang w:eastAsia="hr-HR"/>
        </w:rPr>
        <w:t>.</w:t>
      </w:r>
      <w:r w:rsidR="00226EE8">
        <w:rPr>
          <w:rFonts w:hAnsi="Times New Roman" w:ascii="Times New Roman"/>
          <w:b w:val="false"/>
          <w:bCs/>
          <w:color w:val="000000"/>
          <w:lang w:eastAsia="hr-HR"/>
        </w:rPr>
        <w:t>ˮ</w:t>
      </w:r>
      <w:r w:rsidRPr="008E09E1">
        <w:rPr>
          <w:rFonts w:hAnsi="Times New Roman" w:ascii="Times New Roman"/>
          <w:b w:val="false"/>
          <w:color w:val="333333"/>
          <w:lang w:eastAsia="hr-HR"/>
        </w:rPr>
        <w:tab/>
      </w:r>
      <w:r w:rsidRPr="008E09E1">
        <w:rPr>
          <w:rFonts w:hAnsi="Times New Roman" w:ascii="Times New Roman"/>
          <w:b w:val="false"/>
          <w:lang w:eastAsia="hr-HR"/>
        </w:rPr>
        <w:tab/>
      </w:r>
      <w:r w:rsidRPr="008E09E1">
        <w:rPr>
          <w:rFonts w:hAnsi="Times New Roman" w:ascii="Times New Roman"/>
          <w:b w:val="false"/>
          <w:lang w:eastAsia="hr-HR"/>
        </w:rPr>
        <w:tab/>
      </w:r>
      <w:r w:rsidRPr="008E09E1">
        <w:rPr>
          <w:rFonts w:hAnsi="Times New Roman" w:ascii="Times New Roman"/>
          <w:b w:val="false"/>
          <w:lang w:eastAsia="hr-HR"/>
        </w:rPr>
        <w:tab/>
      </w:r>
      <w:r w:rsidRPr="0064544D">
        <w:rPr>
          <w:rFonts w:hAnsi="Times New Roman" w:ascii="Times New Roman"/>
          <w:b w:val="false"/>
          <w:color w:val="FF0000"/>
          <w:lang w:eastAsia="hr-HR"/>
        </w:rPr>
        <w:tab/>
      </w:r>
    </w:p>
    <w:p w:rsidRDefault="0089433A" w:rsidP="0089433A" w:rsidR="0089433A" w:rsidRPr="0089433A">
      <w:pPr>
        <w:tabs>
          <w:tab w:pos="450" w:val="left"/>
          <w:tab w:pos="5925" w:val="left"/>
          <w:tab w:pos="7151" w:val="left"/>
          <w:tab w:pos="8298" w:val="left"/>
        </w:tabs>
        <w:jc w:val="both"/>
        <w:rPr>
          <w:rFonts w:hAnsi="Times New Roman" w:ascii="Times New Roman"/>
          <w:b w:val="false"/>
          <w:lang w:eastAsia="hr-HR"/>
        </w:rPr>
      </w:pPr>
      <w:r w:rsidRPr="0089433A">
        <w:rPr>
          <w:rFonts w:hAnsi="Times New Roman" w:ascii="Times New Roman"/>
          <w:b w:val="false"/>
          <w:lang w:eastAsia="hr-HR"/>
        </w:rPr>
        <w:t>ima ispravno stajati</w:t>
      </w:r>
    </w:p>
    <w:p w:rsidRDefault="0089433A" w:rsidP="0064544D" w:rsidR="0089433A" w:rsidRPr="0064544D">
      <w:pPr>
        <w:tabs>
          <w:tab w:pos="450" w:val="left"/>
          <w:tab w:pos="5925" w:val="left"/>
          <w:tab w:pos="7151" w:val="left"/>
          <w:tab w:pos="8298" w:val="left"/>
        </w:tabs>
        <w:jc w:val="both"/>
        <w:rPr>
          <w:rFonts w:hAnsi="Times New Roman" w:ascii="Times New Roman"/>
          <w:b w:val="false"/>
          <w:color w:val="FF0000"/>
          <w:lang w:eastAsia="hr-HR"/>
        </w:rPr>
      </w:pPr>
    </w:p>
    <w:p w:rsidRDefault="0064544D" w:rsidP="0064544D" w:rsidR="0064544D" w:rsidRPr="0064544D">
      <w:pPr>
        <w:tabs>
          <w:tab w:pos="450" w:val="left"/>
          <w:tab w:pos="5925" w:val="left"/>
          <w:tab w:pos="7151" w:val="left"/>
          <w:tab w:pos="8298" w:val="left"/>
        </w:tabs>
        <w:jc w:val="both"/>
        <w:rPr>
          <w:rFonts w:hAnsi="Times New Roman" w:ascii="Times New Roman"/>
          <w:b w:val="false"/>
          <w:color w:val="FF0000"/>
          <w:lang w:eastAsia="hr-HR"/>
        </w:rPr>
      </w:pPr>
      <w:r w:rsidRPr="0064544D">
        <w:rPr>
          <w:rFonts w:hAnsi="Times New Roman" w:ascii="Times New Roman"/>
          <w:b w:val="false"/>
          <w:color w:val="FF0000"/>
          <w:lang w:eastAsia="hr-HR"/>
        </w:rPr>
        <w:tab/>
      </w:r>
      <w:r w:rsidR="00251357">
        <w:rPr>
          <w:rFonts w:hAnsi="Times New Roman" w:ascii="Times New Roman"/>
          <w:b w:val="false"/>
          <w:lang w:eastAsia="hr-HR"/>
        </w:rPr>
        <w:t>“</w:t>
      </w:r>
      <w:r w:rsidRPr="00226EE8">
        <w:rPr>
          <w:rFonts w:hAnsi="Times New Roman" w:ascii="Times New Roman"/>
          <w:b w:val="false"/>
          <w:lang w:eastAsia="hr-HR"/>
        </w:rPr>
        <w:t>- T</w:t>
      </w:r>
      <w:r w:rsidRPr="0089433A">
        <w:rPr>
          <w:rFonts w:hAnsi="Times New Roman" w:ascii="Times New Roman"/>
          <w:b w:val="false"/>
          <w:lang w:eastAsia="hr-HR"/>
        </w:rPr>
        <w:t xml:space="preserve">emeljem predugovora o kupoprodaji od 17.05.2004., Specijalne punomoći od 05.05. 2004. Predugovora o kupoprodaji od 17.05.2004., Predugovora o kupoprodaji nekretnina od 17.05.2004., Specijalne punomoći od 13.05.2004 i punomoći od 20.04.2004. uknjiženo je pravo zaloga radi osiguranja povrata dvostrukog iznosa kapare u iznosu od tridesetčetiritisuće EUR-a za korist </w:t>
      </w:r>
      <w:r w:rsidRPr="0089433A">
        <w:rPr>
          <w:rFonts w:hAnsi="Times New Roman" w:ascii="Times New Roman"/>
          <w:b w:val="false"/>
          <w:bCs/>
          <w:lang w:eastAsia="hr-HR"/>
        </w:rPr>
        <w:t>KEMP STEPHEN, UK, THERE COTTAGES, LODDINGTON ROAD, TILTON ON THE HILL LEICESTER LE 7 9DE.</w:t>
      </w:r>
      <w:r w:rsidR="00251357" w:rsidRPr="00251357">
        <w:rPr>
          <w:rFonts w:hAnsi="Times New Roman" w:ascii="Times New Roman"/>
          <w:b w:val="false"/>
          <w:bCs/>
          <w:color w:val="000000"/>
          <w:lang w:eastAsia="hr-HR"/>
        </w:rPr>
        <w:t xml:space="preserve"> </w:t>
      </w:r>
      <w:r w:rsidR="00251357">
        <w:rPr>
          <w:rFonts w:hAnsi="Times New Roman" w:ascii="Times New Roman"/>
          <w:b w:val="false"/>
          <w:bCs/>
          <w:color w:val="000000"/>
          <w:lang w:eastAsia="hr-HR"/>
        </w:rPr>
        <w:t>ˮ</w:t>
      </w:r>
      <w:r w:rsidRPr="0089433A">
        <w:rPr>
          <w:rFonts w:hAnsi="Times New Roman" w:ascii="Times New Roman"/>
          <w:b w:val="false"/>
          <w:lang w:eastAsia="hr-HR"/>
        </w:rPr>
        <w:tab/>
      </w:r>
      <w:r w:rsidRPr="0064544D">
        <w:rPr>
          <w:rFonts w:hAnsi="Times New Roman" w:ascii="Times New Roman"/>
          <w:b w:val="false"/>
          <w:color w:val="FF0000"/>
          <w:lang w:eastAsia="hr-HR"/>
        </w:rPr>
        <w:tab/>
      </w:r>
      <w:r w:rsidRPr="0064544D">
        <w:rPr>
          <w:rFonts w:hAnsi="Times New Roman" w:ascii="Times New Roman"/>
          <w:b w:val="false"/>
          <w:color w:val="FF0000"/>
          <w:lang w:eastAsia="hr-HR"/>
        </w:rPr>
        <w:tab/>
      </w:r>
      <w:r w:rsidRPr="0064544D">
        <w:rPr>
          <w:rFonts w:hAnsi="Times New Roman" w:ascii="Times New Roman"/>
          <w:b w:val="false"/>
          <w:color w:val="FF0000"/>
          <w:lang w:eastAsia="hr-HR"/>
        </w:rPr>
        <w:tab/>
      </w:r>
    </w:p>
    <w:p w:rsidRDefault="0064544D" w:rsidP="0064544D" w:rsidR="0064544D">
      <w:pPr>
        <w:jc w:val="both"/>
        <w:rPr>
          <w:lang w:eastAsia="hr-HR"/>
        </w:rPr>
      </w:pPr>
    </w:p>
    <w:p w:rsidRDefault="0064544D" w:rsidP="0089433A" w:rsidR="0089433A" w:rsidRPr="0089433A">
      <w:pPr>
        <w:jc w:val="both"/>
        <w:rPr>
          <w:rFonts w:hAnsi="Times New Roman" w:ascii="Times New Roman"/>
          <w:b w:val="false"/>
        </w:rPr>
      </w:pPr>
      <w:r w:rsidRPr="00EA3E3C">
        <w:rPr>
          <w:lang w:eastAsia="hr-HR"/>
        </w:rPr>
        <w:tab/>
      </w:r>
      <w:r w:rsidR="0089433A" w:rsidRPr="0089433A">
        <w:rPr>
          <w:rFonts w:hAnsi="Times New Roman" w:ascii="Times New Roman"/>
          <w:b w:val="false"/>
        </w:rPr>
        <w:t>II.   U preostalom dijelu navedeno rješenje ostaje neizmijenjeno.</w:t>
      </w:r>
    </w:p>
    <w:p w:rsidRDefault="0089433A" w:rsidP="0089433A" w:rsidR="0089433A">
      <w:pPr>
        <w:jc w:val="both"/>
        <w:rPr>
          <w:rFonts w:hAnsi="Times New Roman" w:ascii="Times New Roman"/>
          <w:b w:val="false"/>
        </w:rPr>
      </w:pPr>
    </w:p>
    <w:p w:rsidRDefault="0089433A" w:rsidP="0089433A" w:rsidR="0089433A" w:rsidRPr="0089433A">
      <w:pPr>
        <w:jc w:val="both"/>
        <w:rPr>
          <w:rFonts w:hAnsi="Times New Roman" w:ascii="Times New Roman"/>
          <w:b w:val="false"/>
        </w:rPr>
      </w:pPr>
    </w:p>
    <w:p w:rsidRDefault="0089433A" w:rsidP="0089433A" w:rsidR="0089433A" w:rsidRPr="0089433A">
      <w:pPr>
        <w:jc w:val="center"/>
        <w:rPr>
          <w:rFonts w:hAnsi="Times New Roman" w:ascii="Times New Roman"/>
          <w:b w:val="false"/>
        </w:rPr>
      </w:pPr>
      <w:r w:rsidRPr="0089433A">
        <w:rPr>
          <w:rFonts w:hAnsi="Times New Roman" w:ascii="Times New Roman"/>
          <w:b w:val="false"/>
        </w:rPr>
        <w:t>Obrazloženje</w:t>
      </w:r>
    </w:p>
    <w:p w:rsidRDefault="0089433A" w:rsidP="0089433A" w:rsidR="0089433A" w:rsidRPr="0089433A">
      <w:pPr>
        <w:jc w:val="both"/>
        <w:rPr>
          <w:rFonts w:hAnsi="Times New Roman" w:ascii="Times New Roman"/>
          <w:b w:val="false"/>
        </w:rPr>
      </w:pPr>
    </w:p>
    <w:p w:rsidRDefault="0089433A" w:rsidP="0089433A" w:rsidR="0089433A" w:rsidRPr="0089433A">
      <w:pPr>
        <w:ind w:firstLine="708"/>
        <w:jc w:val="both"/>
        <w:rPr>
          <w:rFonts w:hAnsi="Times New Roman" w:ascii="Times New Roman"/>
          <w:b w:val="false"/>
        </w:rPr>
      </w:pPr>
      <w:r w:rsidRPr="0089433A">
        <w:rPr>
          <w:rFonts w:hAnsi="Times New Roman" w:ascii="Times New Roman"/>
          <w:b w:val="false"/>
        </w:rPr>
        <w:t>U Rješenju naslovnog suda Poslovni broj 1 St-</w:t>
      </w:r>
      <w:r>
        <w:rPr>
          <w:rFonts w:hAnsi="Times New Roman" w:ascii="Times New Roman"/>
          <w:b w:val="false"/>
        </w:rPr>
        <w:t>920/16-25</w:t>
      </w:r>
      <w:r w:rsidRPr="0089433A">
        <w:rPr>
          <w:rFonts w:hAnsi="Times New Roman" w:ascii="Times New Roman"/>
          <w:b w:val="false"/>
        </w:rPr>
        <w:t xml:space="preserve"> od 2</w:t>
      </w:r>
      <w:r>
        <w:rPr>
          <w:rFonts w:hAnsi="Times New Roman" w:ascii="Times New Roman"/>
          <w:b w:val="false"/>
        </w:rPr>
        <w:t>7</w:t>
      </w:r>
      <w:r w:rsidRPr="0089433A">
        <w:rPr>
          <w:rFonts w:hAnsi="Times New Roman" w:ascii="Times New Roman"/>
          <w:b w:val="false"/>
        </w:rPr>
        <w:t>. ožujka 2017. godine u izreci rješenja, nastala je očita greška u pisanju, pa je stoga valjalo odlučiti kao u izreci ovog rješenja temeljem čl. 342. i 347. ZPP-a.</w:t>
      </w:r>
    </w:p>
    <w:p w:rsidRDefault="0064544D" w:rsidP="0089433A" w:rsidR="0064544D" w:rsidRPr="00E05206">
      <w:pPr>
        <w:jc w:val="both"/>
        <w:rPr>
          <w:rFonts w:hAnsi="Times New Roman" w:ascii="Times New Roman"/>
          <w:b w:val="false"/>
        </w:rPr>
      </w:pPr>
      <w:r w:rsidRPr="00EA3E3C">
        <w:rPr>
          <w:rFonts w:hAnsi="Times New Roman" w:ascii="Times New Roman"/>
          <w:b w:val="false"/>
          <w:color w:val="FF0000"/>
        </w:rPr>
        <w:tab/>
      </w:r>
      <w:r w:rsidRPr="00EA3E3C">
        <w:rPr>
          <w:rFonts w:hAnsi="Times New Roman" w:ascii="Times New Roman"/>
          <w:b w:val="false"/>
          <w:color w:val="FF0000"/>
        </w:rPr>
        <w:tab/>
      </w:r>
      <w:r w:rsidRPr="00EA3E3C">
        <w:rPr>
          <w:rFonts w:hAnsi="Times New Roman" w:ascii="Times New Roman"/>
          <w:b w:val="false"/>
          <w:color w:val="FF0000"/>
        </w:rPr>
        <w:tab/>
      </w:r>
      <w:r w:rsidRPr="00E05206">
        <w:rPr>
          <w:rFonts w:hAnsi="Times New Roman" w:ascii="Times New Roman"/>
          <w:b w:val="false"/>
        </w:rPr>
        <w:tab/>
      </w:r>
    </w:p>
    <w:p w:rsidRDefault="0064544D" w:rsidP="0064544D" w:rsidR="0064544D" w:rsidRPr="00E05206">
      <w:pPr>
        <w:jc w:val="center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t xml:space="preserve">U Pazinu, </w:t>
      </w:r>
      <w:r w:rsidR="0089433A">
        <w:rPr>
          <w:rFonts w:hAnsi="Times New Roman" w:ascii="Times New Roman"/>
          <w:b w:val="false"/>
        </w:rPr>
        <w:t>18. travnja</w:t>
      </w:r>
      <w:r w:rsidRPr="00E05206">
        <w:rPr>
          <w:rFonts w:hAnsi="Times New Roman" w:ascii="Times New Roman"/>
          <w:b w:val="false"/>
        </w:rPr>
        <w:t xml:space="preserve"> 2017. </w:t>
      </w:r>
    </w:p>
    <w:p w:rsidRDefault="0064544D" w:rsidP="0064544D" w:rsidR="0064544D" w:rsidRPr="00E05206">
      <w:pPr>
        <w:jc w:val="right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t xml:space="preserve">                       </w:t>
      </w:r>
      <w:r w:rsidRPr="00E05206">
        <w:rPr>
          <w:rFonts w:hAnsi="Times New Roman" w:ascii="Times New Roman"/>
          <w:b w:val="false"/>
        </w:rPr>
        <w:tab/>
      </w:r>
      <w:r w:rsidRPr="00E05206">
        <w:rPr>
          <w:rFonts w:hAnsi="Times New Roman" w:ascii="Times New Roman"/>
          <w:b w:val="false"/>
        </w:rPr>
        <w:tab/>
      </w:r>
      <w:r w:rsidRPr="00E05206">
        <w:rPr>
          <w:rFonts w:hAnsi="Times New Roman" w:ascii="Times New Roman"/>
          <w:b w:val="false"/>
        </w:rPr>
        <w:tab/>
      </w:r>
      <w:r w:rsidRPr="00E05206">
        <w:rPr>
          <w:rFonts w:hAnsi="Times New Roman" w:ascii="Times New Roman"/>
          <w:b w:val="false"/>
        </w:rPr>
        <w:tab/>
      </w:r>
      <w:r w:rsidRPr="00E05206">
        <w:rPr>
          <w:rFonts w:hAnsi="Times New Roman" w:ascii="Times New Roman"/>
          <w:b w:val="false"/>
        </w:rPr>
        <w:tab/>
      </w:r>
      <w:r w:rsidRPr="00E05206">
        <w:rPr>
          <w:rFonts w:hAnsi="Times New Roman" w:ascii="Times New Roman"/>
          <w:b w:val="false"/>
        </w:rPr>
        <w:tab/>
      </w:r>
      <w:r w:rsidRPr="00E05206">
        <w:rPr>
          <w:rFonts w:hAnsi="Times New Roman" w:ascii="Times New Roman"/>
          <w:b w:val="false"/>
        </w:rPr>
        <w:tab/>
        <w:t xml:space="preserve"> </w:t>
      </w:r>
    </w:p>
    <w:p w:rsidRDefault="0064544D" w:rsidP="0064544D" w:rsidR="0064544D" w:rsidRPr="00E05206">
      <w:pPr>
        <w:jc w:val="both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64544D" w:rsidP="0064544D" w:rsidR="0064544D" w:rsidRPr="00E05206">
      <w:pPr>
        <w:jc w:val="both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t xml:space="preserve">                                                                                               </w:t>
      </w:r>
      <w:r w:rsidR="004C724C">
        <w:rPr>
          <w:rFonts w:hAnsi="Times New Roman" w:ascii="Times New Roman"/>
          <w:b w:val="false"/>
        </w:rPr>
        <w:t xml:space="preserve">  </w:t>
      </w:r>
      <w:r w:rsidRPr="00E05206">
        <w:rPr>
          <w:rFonts w:hAnsi="Times New Roman" w:ascii="Times New Roman"/>
          <w:b w:val="false"/>
        </w:rPr>
        <w:t>Damir Rabar</w:t>
      </w:r>
      <w:r w:rsidR="004C724C">
        <w:rPr>
          <w:rFonts w:hAnsi="Times New Roman" w:ascii="Times New Roman"/>
          <w:b w:val="false"/>
        </w:rPr>
        <w:t>, v.r.</w:t>
      </w:r>
    </w:p>
    <w:p w:rsidRDefault="0064544D" w:rsidP="0064544D" w:rsidR="0064544D" w:rsidRPr="00E05206">
      <w:pPr>
        <w:jc w:val="both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lastRenderedPageBreak/>
        <w:t>UPUTA O PRAVNOM LIJEKU:</w:t>
      </w:r>
    </w:p>
    <w:p w:rsidRDefault="0064544D" w:rsidP="0064544D" w:rsidR="0064544D" w:rsidRPr="00E05206">
      <w:pPr>
        <w:jc w:val="both"/>
        <w:rPr>
          <w:rFonts w:hAnsi="Times New Roman" w:ascii="Times New Roman"/>
          <w:b w:val="false"/>
        </w:rPr>
      </w:pPr>
      <w:r w:rsidRPr="00E05206">
        <w:rPr>
          <w:rFonts w:hAnsi="Times New Roman" w:ascii="Times New Roman"/>
          <w:b w:val="false"/>
        </w:rPr>
        <w:t>Protiv rješenja pravo žalbe imaju stečajni upravitelj i razlučni vjerovnici roku od 8 dana od dana primitka istog. Žalba se podnosi putem ovog suda u dva istovjetna primjerka, a o žalbi odlučuje Visoki trgovački sud Republike Hrvatske.</w:t>
      </w:r>
    </w:p>
    <w:p w:rsidRDefault="0064544D" w:rsidP="0064544D" w:rsidR="0064544D" w:rsidRPr="00E05206">
      <w:pPr>
        <w:jc w:val="both"/>
        <w:rPr>
          <w:rFonts w:hAnsi="Times New Roman" w:ascii="Times New Roman"/>
          <w:b w:val="false"/>
        </w:rPr>
      </w:pPr>
    </w:p>
    <w:p w:rsidRDefault="0064544D" w:rsidP="0064544D" w:rsidR="0064544D" w:rsidRPr="00632AC7">
      <w:pPr>
        <w:jc w:val="both"/>
        <w:rPr>
          <w:rFonts w:hAnsi="Times New Roman" w:ascii="Times New Roman"/>
          <w:b w:val="false"/>
        </w:rPr>
      </w:pPr>
      <w:r w:rsidRPr="00632AC7">
        <w:rPr>
          <w:rFonts w:hAnsi="Times New Roman" w:ascii="Times New Roman"/>
          <w:b w:val="false"/>
        </w:rPr>
        <w:t>DNA:</w:t>
      </w:r>
    </w:p>
    <w:p w:rsidRDefault="0064544D" w:rsidP="0064544D" w:rsidR="0064544D" w:rsidRPr="00632AC7">
      <w:pPr>
        <w:jc w:val="both"/>
        <w:rPr>
          <w:rFonts w:hAnsi="Times New Roman" w:ascii="Times New Roman"/>
          <w:b w:val="false"/>
        </w:rPr>
      </w:pPr>
      <w:r w:rsidRPr="00632AC7">
        <w:rPr>
          <w:rFonts w:hAnsi="Times New Roman" w:ascii="Times New Roman"/>
          <w:b w:val="false"/>
        </w:rPr>
        <w:t>- stečajnom  upravitelju Jasmini Lichtenberg</w:t>
      </w:r>
    </w:p>
    <w:p w:rsidRDefault="0064544D" w:rsidP="0064544D" w:rsidR="0064544D" w:rsidRPr="00CB0CD0">
      <w:pPr>
        <w:jc w:val="both"/>
        <w:rPr>
          <w:rFonts w:hAnsi="Times New Roman" w:ascii="Times New Roman"/>
          <w:b w:val="false"/>
        </w:rPr>
      </w:pPr>
      <w:r w:rsidRPr="00CB0CD0">
        <w:rPr>
          <w:rFonts w:hAnsi="Times New Roman" w:ascii="Times New Roman"/>
          <w:b w:val="false"/>
        </w:rPr>
        <w:t xml:space="preserve">- z.k. odjel Općinskog suda u Puli-Pola, Stalna služba u Rovinju-Rovigno, Obala Pina Budicina 4, radi zabilježbe prodaje u stečajnom postupku </w:t>
      </w:r>
    </w:p>
    <w:p w:rsidRDefault="0064544D" w:rsidP="0064544D" w:rsidR="0064544D" w:rsidRPr="00632AC7">
      <w:pPr>
        <w:jc w:val="both"/>
        <w:rPr>
          <w:rFonts w:hAnsi="Times New Roman" w:ascii="Times New Roman"/>
          <w:b w:val="false"/>
        </w:rPr>
      </w:pPr>
      <w:r w:rsidRPr="00632AC7">
        <w:rPr>
          <w:rFonts w:hAnsi="Times New Roman" w:ascii="Times New Roman"/>
          <w:b w:val="false"/>
        </w:rPr>
        <w:t>- razlučnom vjerovniku:</w:t>
      </w:r>
    </w:p>
    <w:p w:rsidRDefault="0064544D" w:rsidP="0064544D" w:rsidR="0064544D" w:rsidRPr="00632AC7">
      <w:pPr>
        <w:jc w:val="both"/>
        <w:rPr>
          <w:rFonts w:hAnsi="Times New Roman" w:ascii="Times New Roman"/>
          <w:b w:val="false"/>
        </w:rPr>
      </w:pPr>
      <w:r w:rsidRPr="00632AC7">
        <w:rPr>
          <w:rFonts w:hAnsi="Times New Roman" w:ascii="Times New Roman"/>
          <w:b w:val="false"/>
        </w:rPr>
        <w:t>-</w:t>
      </w:r>
      <w:r w:rsidRPr="00EA3E3C">
        <w:rPr>
          <w:rFonts w:hAnsi="Times New Roman" w:ascii="Times New Roman"/>
          <w:b w:val="false"/>
          <w:i/>
          <w:color w:val="FF0000"/>
        </w:rPr>
        <w:t xml:space="preserve"> </w:t>
      </w:r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Kemp Stephen, U</w:t>
      </w:r>
      <w:r>
        <w:rPr>
          <w:rFonts w:hAnsi="Times New Roman" w:ascii="Times New Roman"/>
          <w:b w:val="false"/>
          <w:bCs/>
          <w:color w:val="000000"/>
          <w:lang w:eastAsia="hr-HR"/>
        </w:rPr>
        <w:t>K</w:t>
      </w:r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, There Cottages, Loddington Road, Tilton On The Hill Leicester L</w:t>
      </w:r>
      <w:r>
        <w:rPr>
          <w:rFonts w:hAnsi="Times New Roman" w:ascii="Times New Roman"/>
          <w:b w:val="false"/>
          <w:bCs/>
          <w:color w:val="000000"/>
          <w:lang w:eastAsia="hr-HR"/>
        </w:rPr>
        <w:t>E</w:t>
      </w:r>
      <w:r w:rsidRPr="008E09E1">
        <w:rPr>
          <w:rFonts w:hAnsi="Times New Roman" w:ascii="Times New Roman"/>
          <w:b w:val="false"/>
          <w:bCs/>
          <w:color w:val="000000"/>
          <w:lang w:eastAsia="hr-HR"/>
        </w:rPr>
        <w:t>7 9</w:t>
      </w:r>
      <w:r>
        <w:rPr>
          <w:rFonts w:hAnsi="Times New Roman" w:ascii="Times New Roman"/>
          <w:b w:val="false"/>
          <w:bCs/>
          <w:color w:val="000000"/>
          <w:lang w:eastAsia="hr-HR"/>
        </w:rPr>
        <w:t xml:space="preserve">DE, </w:t>
      </w:r>
      <w:r w:rsidRPr="00632AC7">
        <w:rPr>
          <w:rFonts w:hAnsi="Times New Roman" w:ascii="Times New Roman"/>
          <w:b w:val="false"/>
          <w:bCs/>
          <w:color w:val="000000"/>
          <w:lang w:eastAsia="hr-HR"/>
        </w:rPr>
        <w:t>p</w:t>
      </w:r>
      <w:r w:rsidRPr="00632AC7">
        <w:rPr>
          <w:rFonts w:hAnsi="Times New Roman" w:ascii="Times New Roman"/>
          <w:b w:val="false"/>
        </w:rPr>
        <w:t>o pun.</w:t>
      </w:r>
      <w:r>
        <w:rPr>
          <w:rFonts w:hAnsi="Times New Roman" w:ascii="Times New Roman"/>
          <w:b w:val="false"/>
        </w:rPr>
        <w:t xml:space="preserve"> Branimiru Iveković, Zagreb, Strossmayerov trg 8,</w:t>
      </w:r>
    </w:p>
    <w:p w:rsidRDefault="0064544D" w:rsidP="0064544D" w:rsidR="0064544D" w:rsidRPr="00632AC7">
      <w:pPr>
        <w:jc w:val="both"/>
        <w:rPr>
          <w:rFonts w:hAnsi="Times New Roman" w:ascii="Times New Roman"/>
          <w:b w:val="false"/>
        </w:rPr>
      </w:pPr>
      <w:r w:rsidRPr="00632AC7">
        <w:rPr>
          <w:rFonts w:hAnsi="Times New Roman" w:ascii="Times New Roman"/>
          <w:b w:val="false"/>
          <w:i/>
        </w:rPr>
        <w:t>-</w:t>
      </w:r>
      <w:r w:rsidRPr="00632AC7">
        <w:rPr>
          <w:rFonts w:hAnsi="Times New Roman" w:ascii="Times New Roman"/>
          <w:b w:val="false"/>
        </w:rPr>
        <w:t xml:space="preserve"> e-Oglasna ploča</w:t>
      </w:r>
      <w:r>
        <w:rPr>
          <w:rFonts w:hAnsi="Times New Roman" w:ascii="Times New Roman"/>
          <w:b w:val="false"/>
        </w:rPr>
        <w:t>, 8 dana.</w:t>
      </w:r>
    </w:p>
    <w:p w:rsidRDefault="0064544D" w:rsidP="0064544D" w:rsidR="0064544D" w:rsidRPr="00594488">
      <w:pPr>
        <w:jc w:val="both"/>
        <w:rPr>
          <w:rFonts w:hAnsi="Times New Roman" w:ascii="Times New Roman"/>
          <w:b w:val="false"/>
          <w:i/>
        </w:rPr>
      </w:pPr>
    </w:p>
    <w:p w:rsidRDefault="00EB7624" w:rsidR="00EB7624"/>
    <w:sectPr w:rsidSect="00226EE8" w:rsidR="00EB7624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6EE8" w:rsidR="00226EE8">
      <w:r>
        <w:separator/>
      </w:r>
    </w:p>
  </w:endnote>
  <w:endnote w:id="0" w:type="continuationSeparator">
    <w:p w:rsidRDefault="00226EE8" w:rsidR="00226E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6EE8" w:rsidR="00226EE8">
      <w:r>
        <w:separator/>
      </w:r>
    </w:p>
  </w:footnote>
  <w:footnote w:id="0" w:type="continuationSeparator">
    <w:p w:rsidRDefault="00226EE8" w:rsidR="00226E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94502259"/>
      <w:docPartObj>
        <w:docPartGallery w:val="Page Numbers (Top of Page)"/>
        <w:docPartUnique/>
      </w:docPartObj>
    </w:sdtPr>
    <w:sdtEndPr/>
    <w:sdtContent>
      <w:p w:rsidRDefault="00226EE8" w:rsidP="00226EE8" w:rsidR="00226EE8">
        <w:pPr>
          <w:pStyle w:val="Zaglavlje"/>
          <w:ind w:firstLine="4536"/>
          <w:jc w:val="center"/>
        </w:pPr>
        <w:r w:rsidRPr="00812ADB">
          <w:rPr>
            <w:rFonts w:hAnsi="Times New Roman" w:ascii="Times New Roman"/>
            <w:b w:val="false"/>
          </w:rPr>
          <w:fldChar w:fldCharType="begin"/>
        </w:r>
        <w:r w:rsidRPr="00812ADB">
          <w:rPr>
            <w:rFonts w:hAnsi="Times New Roman" w:ascii="Times New Roman"/>
            <w:b w:val="false"/>
          </w:rPr>
          <w:instrText>PAGE   \* MERGEFORMAT</w:instrText>
        </w:r>
        <w:r w:rsidRPr="00812ADB">
          <w:rPr>
            <w:rFonts w:hAnsi="Times New Roman" w:ascii="Times New Roman"/>
            <w:b w:val="false"/>
          </w:rPr>
          <w:fldChar w:fldCharType="separate"/>
        </w:r>
        <w:r w:rsidR="004471DF">
          <w:rPr>
            <w:rFonts w:hAnsi="Times New Roman" w:ascii="Times New Roman"/>
            <w:b w:val="false"/>
            <w:noProof/>
          </w:rPr>
          <w:t>2</w:t>
        </w:r>
        <w:r w:rsidRPr="00812ADB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>Poslovni broj: 1 St-920/16-30</w:t>
        </w:r>
      </w:p>
    </w:sdtContent>
  </w:sdt>
  <w:p w:rsidRDefault="00226EE8" w:rsidR="00226E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6EE8" w:rsidR="00226EE8" w:rsidRPr="00BE2957">
    <w:pPr>
      <w:pStyle w:val="Zaglavlje"/>
      <w:rPr>
        <w:rFonts w:hAnsi="Times New Roman" w:ascii="Times New Roman"/>
        <w:b w:val="false"/>
      </w:rPr>
    </w:pPr>
    <w:r w:rsidRPr="00BE2957">
      <w:rPr>
        <w:rFonts w:hAnsi="Times New Roman" w:ascii="Times New Roman"/>
        <w:b w:val="false"/>
      </w:rPr>
      <w:ptab w:leader="none" w:relativeTo="margin" w:alignment="center"/>
    </w:r>
    <w:r w:rsidRPr="00BE2957">
      <w:rPr>
        <w:rFonts w:hAnsi="Times New Roman" w:ascii="Times New Roman"/>
        <w:b w:val="false"/>
      </w:rPr>
      <w:ptab w:leader="none" w:relativeTo="margin" w:alignment="right"/>
    </w:r>
    <w:r>
      <w:rPr>
        <w:rFonts w:hAnsi="Times New Roman" w:ascii="Times New Roman"/>
        <w:b w:val="false"/>
      </w:rPr>
      <w:t xml:space="preserve">Poslovni broj: 1 </w:t>
    </w:r>
    <w:r w:rsidRPr="00BE2957">
      <w:rPr>
        <w:rFonts w:hAnsi="Times New Roman" w:ascii="Times New Roman"/>
        <w:b w:val="false"/>
      </w:rPr>
      <w:t>St-920/16-</w:t>
    </w:r>
    <w:r>
      <w:rPr>
        <w:rFonts w:hAnsi="Times New Roman" w:ascii="Times New Roman"/>
        <w:b w:val="false"/>
      </w:rPr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544D"/>
    <w:rsid w:val="00226EE8"/>
    <w:rsid w:val="00251357"/>
    <w:rsid w:val="00291653"/>
    <w:rsid w:val="00373585"/>
    <w:rsid w:val="004471DF"/>
    <w:rsid w:val="004C724C"/>
    <w:rsid w:val="0064544D"/>
    <w:rsid w:val="0089433A"/>
    <w:rsid w:val="00E95672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4544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54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4544D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64544D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b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54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544D"/>
    <w:rPr>
      <w:rFonts w:cs="Tahoma" w:eastAsia="Times New Roman" w:hAnsi="Tahoma" w:ascii="Tahoma"/>
      <w:b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33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433A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7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71D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71DF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71D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71D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4544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454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4544D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64544D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b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54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544D"/>
    <w:rPr>
      <w:rFonts w:ascii="Tahoma" w:cs="Tahoma" w:eastAsia="Times New Roman" w:hAnsi="Tahoma"/>
      <w:b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9433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433A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7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71D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71DF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71D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71D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2017.</izvorni_sadrzaj>
    <derivirana_varijabla naziv="DomainObject.DatumDonosenjaOdluke_1">18.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VILA MERLOT d.o.o. u stečaju</izvorni_sadrzaj>
    <derivirana_varijabla naziv="DomainObject.Predmet.ProtustrankaFormated_1">  Stečajna masa iza VILA MERLOT d.o.o. u stečaju</derivirana_varijabla>
  </DomainObject.Predmet.ProtustrankaFormated>
  <DomainObject.Predmet.ProtustrankaFormatedOIB>
    <izvorni_sadrzaj>  Stečajna masa iza VILA MERLOT d.o.o. u stečaju, OIB 58854633500</izvorni_sadrzaj>
    <derivirana_varijabla naziv="DomainObject.Predmet.ProtustrankaFormatedOIB_1">  Stečajna masa iza VILA MERLOT d.o.o. u stečaju, OIB 58854633500</derivirana_varijabla>
  </DomainObject.Predmet.ProtustrankaFormatedOIB>
  <DomainObject.Predmet.ProtustrankaFormatedWithAdress>
    <izvorni_sadrzaj> Stečajna masa iza VILA MERLOT d.o.o. u stečaju, Ravenska 8, 52100 Pula</izvorni_sadrzaj>
    <derivirana_varijabla naziv="DomainObject.Predmet.ProtustrankaFormatedWithAdress_1"> Stečajna masa iza VILA MERLOT d.o.o. u stečaju, Ravenska 8, 52100 Pula</derivirana_varijabla>
  </DomainObject.Predmet.ProtustrankaFormatedWithAdress>
  <DomainObject.Predmet.ProtustrankaFormatedWithAdressOIB>
    <izvorni_sadrzaj> Stečajna masa iza VILA MERLOT d.o.o. u stečaju, OIB 58854633500, Ravenska 8, 52100 Pula</izvorni_sadrzaj>
    <derivirana_varijabla naziv="DomainObject.Predmet.ProtustrankaFormatedWithAdressOIB_1"> Stečajna masa iza VILA MERLOT d.o.o. u stečaju, OIB 58854633500, Ravenska 8, 52100 Pula</derivirana_varijabla>
  </DomainObject.Predmet.ProtustrankaFormatedWithAdressOIB>
  <DomainObject.Predmet.ProtustrankaWithAdress>
    <izvorni_sadrzaj>Stečajna masa iza VILA MERLOT d.o.o. u stečaju Ravenska 8, 52100 Pula</izvorni_sadrzaj>
    <derivirana_varijabla naziv="DomainObject.Predmet.ProtustrankaWithAdress_1">Stečajna masa iza VILA MERLOT d.o.o. u stečaju Ravenska 8, 52100 Pula</derivirana_varijabla>
  </DomainObject.Predmet.ProtustrankaWithAdress>
  <DomainObject.Predmet.ProtustrankaWithAdressOIB>
    <izvorni_sadrzaj>Stečajna masa iza VILA MERLOT d.o.o. u stečaju, OIB 58854633500, Ravenska 8, 52100 Pula</izvorni_sadrzaj>
    <derivirana_varijabla naziv="DomainObject.Predmet.ProtustrankaWithAdressOIB_1">Stečajna masa iza VILA MERLOT d.o.o. u stečaju, OIB 58854633500, Ravenska 8, 52100 Pula</derivirana_varijabla>
  </DomainObject.Predmet.ProtustrankaWithAdressOIB>
  <DomainObject.Predmet.ProtustrankaNazivFormated>
    <izvorni_sadrzaj>Stečajna masa iza VILA MERLOT d.o.o. u stečaju</izvorni_sadrzaj>
    <derivirana_varijabla naziv="DomainObject.Predmet.ProtustrankaNazivFormated_1">Stečajna masa iza VILA MERLOT d.o.o. u stečaju</derivirana_varijabla>
  </DomainObject.Predmet.ProtustrankaNazivFormated>
  <DomainObject.Predmet.ProtustrankaNazivFormatedOIB>
    <izvorni_sadrzaj>Stečajna masa iza VILA MERLOT d.o.o. u stečaju, OIB 58854633500</izvorni_sadrzaj>
    <derivirana_varijabla naziv="DomainObject.Predmet.ProtustrankaNazivFormatedOIB_1">Stečajna masa iza VILA MERLOT d.o.o. u stečaju, OIB 58854633500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8063.19</izvorni_sadrzaj>
    <derivirana_varijabla naziv="DomainObject.Predmet.TrenutnaVrijednost_1">8063.19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VILA MERLOT d.o.o. u stečaju</item>
    </izvorni_sadrzaj>
    <derivirana_varijabla naziv="DomainObject.Predmet.ProtuStrankaListFormated_1">
      <item>Stečajna masa iza VILA MERLOT d.o.o. u stečaju</item>
    </derivirana_varijabla>
  </DomainObject.Predmet.ProtuStrankaListFormated>
  <DomainObject.Predmet.ProtuStrankaListFormatedOIB>
    <izvorni_sadrzaj>
      <item>Stečajna masa iza VILA MERLOT d.o.o. u stečaju, OIB 58854633500</item>
    </izvorni_sadrzaj>
    <derivirana_varijabla naziv="DomainObject.Predmet.ProtuStrankaListFormatedOIB_1">
      <item>Stečajna masa iza VILA MERLOT d.o.o. u stečaju, OIB 58854633500</item>
    </derivirana_varijabla>
  </DomainObject.Predmet.ProtuStrankaListFormatedOIB>
  <DomainObject.Predmet.ProtuStrankaListFormatedWithAdress>
    <izvorni_sadrzaj>
      <item>Stečajna masa iza VILA MERLOT d.o.o. u stečaju, Ravenska 8, 52100 Pula</item>
    </izvorni_sadrzaj>
    <derivirana_varijabla naziv="DomainObject.Predmet.ProtuStrankaListFormatedWithAdress_1">
      <item>Stečajna masa iza VILA MERLOT d.o.o. u stečaju, Ravenska 8, 52100 Pula</item>
    </derivirana_varijabla>
  </DomainObject.Predmet.ProtuStrankaListFormatedWithAdress>
  <DomainObject.Predmet.ProtuStrankaListFormatedWithAdressOIB>
    <izvorni_sadrzaj>
      <item>Stečajna masa iza VILA MERLOT d.o.o. u stečaju, OIB 58854633500, Ravenska 8, 52100 Pula</item>
    </izvorni_sadrzaj>
    <derivirana_varijabla naziv="DomainObject.Predmet.ProtuStrankaListFormatedWithAdressOIB_1">
      <item>Stečajna masa iza VILA MERLOT d.o.o. u stečaju, OIB 58854633500, Ravenska 8, 52100 Pula</item>
    </derivirana_varijabla>
  </DomainObject.Predmet.ProtuStrankaListFormatedWithAdressOIB>
  <DomainObject.Predmet.ProtuStrankaListNazivFormated>
    <izvorni_sadrzaj>
      <item>Stečajna masa iza VILA MERLOT d.o.o. u stečaju</item>
    </izvorni_sadrzaj>
    <derivirana_varijabla naziv="DomainObject.Predmet.ProtuStrankaListNazivFormated_1">
      <item>Stečajna masa iza VILA MERLOT d.o.o. u stečaju</item>
    </derivirana_varijabla>
  </DomainObject.Predmet.ProtuStrankaListNazivFormated>
  <DomainObject.Predmet.ProtuStrankaListNazivFormatedOIB>
    <izvorni_sadrzaj>
      <item>Stečajna masa iza VILA MERLOT d.o.o. u stečaju, OIB 58854633500</item>
    </izvorni_sadrzaj>
    <derivirana_varijabla naziv="DomainObject.Predmet.ProtuStrankaListNazivFormatedOIB_1">
      <item>Stečajna masa iza VILA MERLOT d.o.o. u stečaju, OIB 58854633500</item>
    </derivirana_varijabla>
  </DomainObject.Predmet.ProtuStrankaListNazivFormatedOIB>
  <DomainObject.Predmet.OstaliListFormated>
    <izvorni_sadrzaj>
      <item>Odvjetničko društvo Trgovec &amp; Valenčak j.t.d.</item>
    </izvorni_sadrzaj>
    <derivirana_varijabla naziv="DomainObject.Predmet.OstaliListFormated_1">
      <item>Odvjetničko društvo Trgovec &amp; Valenčak j.t.d.</item>
    </derivirana_varijabla>
  </DomainObject.Predmet.OstaliListFormated>
  <DomainObject.Predmet.OstaliListFormatedOIB>
    <izvorni_sadrzaj>
      <item>Odvjetničko društvo Trgovec &amp; Valenčak j.t.d., OIB 98186950479</item>
    </izvorni_sadrzaj>
    <derivirana_varijabla naziv="DomainObject.Predmet.OstaliListFormatedOIB_1">
      <item>Odvjetničko društvo Trgovec &amp; Valenčak j.t.d., OIB 98186950479</item>
    </derivirana_varijabla>
  </DomainObject.Predmet.OstaliListFormatedOIB>
  <DomainObject.Predmet.OstaliListFormatedWithAdress>
    <izvorni_sadrzaj>
      <item>Odvjetničko društvo Trgovec &amp; Valenčak j.t.d., Miramarska cesta 24/6, 10000 Zagreb</item>
    </izvorni_sadrzaj>
    <derivirana_varijabla naziv="DomainObject.Predmet.OstaliListFormatedWithAdress_1">
      <item>Odvjetničko društvo Trgovec &amp; Valenčak j.t.d., Miramarska cesta 24/6, 10000 Zagreb</item>
    </derivirana_varijabla>
  </DomainObject.Predmet.OstaliListFormatedWithAdress>
  <DomainObject.Predmet.OstaliListFormatedWithAdressOIB>
    <izvorni_sadrzaj>
      <item>Odvjetničko društvo Trgovec &amp; Valenčak j.t.d., OIB 98186950479, Miramarska cesta 24/6, 10000 Zagreb</item>
    </izvorni_sadrzaj>
    <derivirana_varijabla naziv="DomainObject.Predmet.OstaliListFormatedWithAdressOIB_1">
      <item>Odvjetničko društvo Trgovec &amp; Valenčak j.t.d., OIB 98186950479, Miramarska cesta 24/6, 10000 Zagreb</item>
    </derivirana_varijabla>
  </DomainObject.Predmet.OstaliListFormatedWithAdressOIB>
  <DomainObject.Predmet.OstaliListNazivFormated>
    <izvorni_sadrzaj>
      <item>Odvjetničko društvo Trgovec &amp; Valenčak j.t.d.</item>
    </izvorni_sadrzaj>
    <derivirana_varijabla naziv="DomainObject.Predmet.OstaliListNazivFormated_1">
      <item>Odvjetničko društvo Trgovec &amp; Valenčak j.t.d.</item>
    </derivirana_varijabla>
  </DomainObject.Predmet.OstaliListNazivFormated>
  <DomainObject.Predmet.OstaliListNazivFormatedOIB>
    <izvorni_sadrzaj>
      <item>Odvjetničko društvo Trgovec &amp; Valenčak j.t.d., OIB 98186950479</item>
    </izvorni_sadrzaj>
    <derivirana_varijabla naziv="DomainObject.Predmet.OstaliListNazivFormatedOIB_1">
      <item>Odvjetničko društvo Trgovec &amp; Valenčak j.t.d., OIB 98186950479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2017.</izvorni_sadrzaj>
    <derivirana_varijabla naziv="DomainObject.Datum_1">18.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VILA MERLOT d.o.o. u stečaju</izvorni_sadrzaj>
    <derivirana_varijabla naziv="DomainObject.Predmet.ProtustrankaIDrugi_1">Stečajna masa iza VILA MERLOT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VILA MERLOT d.o.o. u stečaju, OIB 58854633500, Ravenska 8, 52100 Pula</izvorni_sadrzaj>
    <derivirana_varijabla naziv="DomainObject.Predmet.ProtustrankaIDrugiAdressOIB_1">Stečajna masa iza VILA MERLOT d.o.o. u stečaju, OIB 58854633500,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Odvjetničko društvo Trgovec &amp; Valenčak j.t.d.</item>
      <item>Stečajna masa iza VILA MERLOT d.o.o. u stečaju</item>
    </izvorni_sadrzaj>
    <derivirana_varijabla naziv="DomainObject.Predmet.SudioniciListNaziv_1">
      <item>FINANCIJSKA AGENCIJA, RC RIJEKA, PODRUŽNICA PULA, PULA</item>
      <item>Odvjetničko društvo Trgovec &amp; Valenčak j.t.d.</item>
      <item>Stečajna masa iza VILA MERLOT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izvorni_sadrzaj>
    <derivirana_varijabla naziv="DomainObject.Predmet.SudioniciListAdressOIB_1">
      <item>FINANCIJSKA AGENCIJA, RC RIJEKA, PODRUŽNICA PULA, PULA, OIB 85821130368, Giardini 5,52100 Pula</item>
      <item>Odvjetničko društvo Trgovec &amp; Valenčak j.t.d., OIB 98186950479, Miramarska cesta 24/6,10000 Zagreb</item>
      <item>Stečajna masa iza VILA MERLOT d.o.o. u stečaju, OIB 58854633500,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98186950479</item>
      <item>, OIB 58854633500</item>
    </izvorni_sadrzaj>
    <derivirana_varijabla naziv="DomainObject.Predmet.SudioniciListNazivOIB_1">
      <item>, OIB 85821130368</item>
      <item>, OIB 98186950479</item>
      <item>, OIB 58854633500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2027</properties:Characters>
  <properties:Lines>62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2017-04-18T10:29:00Z</dcterms:created>
  <dc:creator>Damir Rabar</dc:creator>
  <cp:lastModifiedBy>Lorena Paris Aničić</cp:lastModifiedBy>
  <cp:lastPrinted>2017-04-18T10:38:00Z</cp:lastPrinted>
  <dcterms:modified xmlns:xsi="http://www.w3.org/2001/XMLSchema-instance" xsi:type="dcterms:W3CDTF">2017-04-18T10:39:00Z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