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5074" w:type="pct"/>
        <w:tblCellMar>
          <w:left w:w="10" w:type="dxa"/>
          <w:right w:w="10" w:type="dxa"/>
        </w:tblCellMar>
        <w:tblLook w:firstRow="0" w:lastRow="0" w:firstColumn="0" w:lastColumn="0" w:noHBand="0" w:noVBand="0" w:val="0000"/>
      </w:tblPr>
      <w:tblGrid>
        <w:gridCol w:w="1339"/>
        <w:gridCol w:w="2319"/>
        <w:gridCol w:w="1725"/>
        <w:gridCol w:w="1686"/>
        <w:gridCol w:w="1920"/>
        <w:gridCol w:w="1905"/>
        <w:gridCol w:w="8"/>
        <w:gridCol w:w="1731"/>
        <w:gridCol w:w="1954"/>
        <w:gridCol w:w="26"/>
      </w:tblGrid>
      <w:tr w:rsidR="00F74874" w:rsidTr="009255C6">
        <w:trPr>
          <w:trHeight w:val="300"/>
        </w:trPr>
        <w:tc>
          <w:tcPr>
            <w:tcW w:w="3658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</w:pPr>
            <w:bookmarkStart w:name="_GoBack" w:id="0"/>
            <w:bookmarkEnd w:id="0"/>
            <w:r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  <w:t>Obrazac 19.</w:t>
            </w:r>
          </w:p>
        </w:tc>
        <w:tc>
          <w:tcPr>
            <w:tcW w:w="172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b/>
                <w:bCs/>
                <w:color w:val="000000"/>
                <w:lang w:eastAsia="hr-HR"/>
              </w:rPr>
            </w:pPr>
          </w:p>
        </w:tc>
        <w:tc>
          <w:tcPr>
            <w:tcW w:w="3606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eastAsia="Times New Roman" w:cs="Calibri"/>
                <w:color w:val="000000"/>
                <w:lang w:eastAsia="hr-HR"/>
              </w:rPr>
            </w:pPr>
            <w:r>
              <w:rPr>
                <w:rFonts w:eastAsia="Times New Roman" w:cs="Calibri"/>
                <w:color w:val="000000"/>
                <w:lang w:eastAsia="hr-HR"/>
              </w:rPr>
              <w:t xml:space="preserve">                            </w:t>
            </w:r>
          </w:p>
        </w:tc>
        <w:tc>
          <w:tcPr>
            <w:tcW w:w="191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eastAsia="Times New Roman" w:cs="Calibri"/>
                <w:color w:val="000000"/>
                <w:lang w:eastAsia="hr-HR"/>
              </w:rPr>
            </w:pPr>
          </w:p>
        </w:tc>
        <w:tc>
          <w:tcPr>
            <w:tcW w:w="17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74874" w:rsidTr="009255C6">
        <w:trPr>
          <w:trHeight w:val="300"/>
        </w:trPr>
        <w:tc>
          <w:tcPr>
            <w:tcW w:w="5383" w:type="dxa"/>
            <w:gridSpan w:val="3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Nadležni Trgovački sud u Zagrebu</w:t>
            </w:r>
          </w:p>
        </w:tc>
        <w:tc>
          <w:tcPr>
            <w:tcW w:w="168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9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1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74874" w:rsidTr="009255C6">
        <w:trPr>
          <w:trHeight w:val="300"/>
        </w:trPr>
        <w:tc>
          <w:tcPr>
            <w:tcW w:w="7069" w:type="dxa"/>
            <w:gridSpan w:val="4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Poslovni broj spisa: St – 5399/2016   </w:t>
            </w:r>
          </w:p>
        </w:tc>
        <w:tc>
          <w:tcPr>
            <w:tcW w:w="19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91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74874" w:rsidTr="009255C6">
        <w:trPr>
          <w:trHeight w:val="300"/>
        </w:trPr>
        <w:tc>
          <w:tcPr>
            <w:tcW w:w="14613" w:type="dxa"/>
            <w:gridSpan w:val="10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Dužnik: USAVRŠAVANJE d.o.o., OIB: 19466359042, Adresa/sjedište: Velika Gorica, Slavka Kolara 3</w:t>
            </w:r>
          </w:p>
        </w:tc>
      </w:tr>
      <w:tr w:rsidR="00F74874" w:rsidTr="009255C6">
        <w:trPr>
          <w:trHeight w:val="300"/>
        </w:trPr>
        <w:tc>
          <w:tcPr>
            <w:tcW w:w="13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2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8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1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74874" w:rsidTr="009255C6">
        <w:trPr>
          <w:trHeight w:val="300"/>
        </w:trPr>
        <w:tc>
          <w:tcPr>
            <w:tcW w:w="13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2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8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1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74874" w:rsidTr="009255C6">
        <w:trPr>
          <w:trHeight w:val="300"/>
        </w:trPr>
        <w:tc>
          <w:tcPr>
            <w:tcW w:w="12633" w:type="dxa"/>
            <w:gridSpan w:val="8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b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b/>
                <w:color w:val="000000"/>
                <w:lang w:eastAsia="hr-HR"/>
              </w:rPr>
              <w:t xml:space="preserve">                                                             TABLICA PRIJAVLJENIH TRAŽBINA II. VIŠEG ISPLATNOG REDA</w:t>
            </w:r>
          </w:p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</w:p>
        </w:tc>
      </w:tr>
      <w:tr w:rsidR="00F74874" w:rsidTr="009255C6">
        <w:trPr>
          <w:trHeight w:val="300"/>
        </w:trPr>
        <w:tc>
          <w:tcPr>
            <w:tcW w:w="133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2319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25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686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20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13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731" w:type="dxa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  <w:tc>
          <w:tcPr>
            <w:tcW w:w="1980" w:type="dxa"/>
            <w:gridSpan w:val="2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rPr>
                <w:rFonts w:ascii="Times New Roman" w:hAnsi="Times New Roman" w:eastAsia="Times New Roman"/>
                <w:sz w:val="20"/>
                <w:szCs w:val="20"/>
                <w:lang w:eastAsia="hr-HR"/>
              </w:rPr>
            </w:pPr>
          </w:p>
        </w:tc>
      </w:tr>
      <w:tr w:rsidR="00F74874" w:rsidTr="009255C6">
        <w:trPr>
          <w:trHeight w:val="870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Redni broj prijavljene tražbine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Ime i prezime/ tvrtka ili naziv vjerovnika</w:t>
            </w:r>
          </w:p>
        </w:tc>
        <w:tc>
          <w:tcPr>
            <w:tcW w:w="17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OIB vjerovnika</w:t>
            </w:r>
          </w:p>
        </w:tc>
        <w:tc>
          <w:tcPr>
            <w:tcW w:w="16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Adresa/ sjedište vjerovnika</w:t>
            </w:r>
          </w:p>
        </w:tc>
        <w:tc>
          <w:tcPr>
            <w:tcW w:w="19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Iznos prijavljene tražbine (kn)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Pravna osnova prijavljene tražbine</w:t>
            </w:r>
          </w:p>
        </w:tc>
        <w:tc>
          <w:tcPr>
            <w:tcW w:w="17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Iznos priznate tražbine (kn)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Pravna osnova priznate tražbine</w:t>
            </w:r>
          </w:p>
        </w:tc>
      </w:tr>
      <w:tr w:rsidR="00F74874" w:rsidTr="009255C6">
        <w:trPr>
          <w:trHeight w:val="1710"/>
        </w:trPr>
        <w:tc>
          <w:tcPr>
            <w:tcW w:w="1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RH, Ministarstvo financija, Porezna uprava, zastupani po ŽDO u Velikoj Gorici</w:t>
            </w:r>
          </w:p>
        </w:tc>
        <w:tc>
          <w:tcPr>
            <w:tcW w:w="17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16883136487</w:t>
            </w:r>
          </w:p>
        </w:tc>
        <w:tc>
          <w:tcPr>
            <w:tcW w:w="168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Velika Gorica, Trg kralja Tomislava 36</w:t>
            </w:r>
          </w:p>
        </w:tc>
        <w:tc>
          <w:tcPr>
            <w:tcW w:w="192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705.716,22</w:t>
            </w:r>
          </w:p>
        </w:tc>
        <w:tc>
          <w:tcPr>
            <w:tcW w:w="1913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 za iznos 701.309,19 kn i vjerodostojna isprava za iznos 4.407,03 kn</w:t>
            </w:r>
          </w:p>
        </w:tc>
        <w:tc>
          <w:tcPr>
            <w:tcW w:w="17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705.716,22</w:t>
            </w:r>
          </w:p>
        </w:tc>
        <w:tc>
          <w:tcPr>
            <w:tcW w:w="198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 za iznos 701.309,19 kn i vjerodostojna isprava za iznos 4.407,03 kn</w:t>
            </w:r>
          </w:p>
        </w:tc>
      </w:tr>
      <w:tr w:rsidR="00F74874" w:rsidTr="009255C6">
        <w:trPr>
          <w:trHeight w:val="585"/>
        </w:trPr>
        <w:tc>
          <w:tcPr>
            <w:tcW w:w="1339" w:type="dxa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</w:t>
            </w:r>
          </w:p>
        </w:tc>
        <w:tc>
          <w:tcPr>
            <w:tcW w:w="2319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ERSTE &amp; STEIERMARKISCHE BANK d.d.</w:t>
            </w:r>
          </w:p>
        </w:tc>
        <w:tc>
          <w:tcPr>
            <w:tcW w:w="1725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23057039320</w:t>
            </w:r>
          </w:p>
        </w:tc>
        <w:tc>
          <w:tcPr>
            <w:tcW w:w="1686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Rijeka, Jadranski trg 3a</w:t>
            </w:r>
          </w:p>
        </w:tc>
        <w:tc>
          <w:tcPr>
            <w:tcW w:w="1920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165.133,54</w:t>
            </w:r>
          </w:p>
        </w:tc>
        <w:tc>
          <w:tcPr>
            <w:tcW w:w="1913" w:type="dxa"/>
            <w:gridSpan w:val="2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  <w:tc>
          <w:tcPr>
            <w:tcW w:w="1731" w:type="dxa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165.133,54</w:t>
            </w:r>
          </w:p>
        </w:tc>
        <w:tc>
          <w:tcPr>
            <w:tcW w:w="1980" w:type="dxa"/>
            <w:gridSpan w:val="2"/>
            <w:tcBorders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</w:tr>
      <w:tr w:rsidR="00F74874" w:rsidTr="009255C6">
        <w:trPr>
          <w:trHeight w:val="870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3.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EUROLAND d.o.o.</w:t>
            </w:r>
          </w:p>
        </w:tc>
        <w:tc>
          <w:tcPr>
            <w:tcW w:w="17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88000989770</w:t>
            </w:r>
          </w:p>
        </w:tc>
        <w:tc>
          <w:tcPr>
            <w:tcW w:w="16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Čakovec, Josipa Kozarca 1/a</w:t>
            </w:r>
          </w:p>
        </w:tc>
        <w:tc>
          <w:tcPr>
            <w:tcW w:w="19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15.506,30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  <w:tc>
          <w:tcPr>
            <w:tcW w:w="17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15.506,30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</w:tr>
      <w:tr w:rsidR="00F74874" w:rsidTr="009255C6">
        <w:trPr>
          <w:trHeight w:val="1515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      4.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Suvlasnici zgrade u Zagrebu, Gupčeve lipe 16, koje zastupa upravitelj GSKG d.o.o. Zagreb, Savska cesta 1</w:t>
            </w:r>
          </w:p>
        </w:tc>
        <w:tc>
          <w:tcPr>
            <w:tcW w:w="17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03744272526</w:t>
            </w:r>
          </w:p>
        </w:tc>
        <w:tc>
          <w:tcPr>
            <w:tcW w:w="16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Gupčeve lipe 16</w:t>
            </w:r>
          </w:p>
        </w:tc>
        <w:tc>
          <w:tcPr>
            <w:tcW w:w="19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12.647,14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  <w:tc>
          <w:tcPr>
            <w:tcW w:w="17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12.647,14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</w:tr>
      <w:tr w:rsidR="00F74874" w:rsidTr="009255C6">
        <w:trPr>
          <w:trHeight w:val="1440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lastRenderedPageBreak/>
              <w:t xml:space="preserve">       5.</w:t>
            </w:r>
          </w:p>
        </w:tc>
        <w:tc>
          <w:tcPr>
            <w:tcW w:w="2319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Grad Pula - Pola</w:t>
            </w:r>
          </w:p>
        </w:tc>
        <w:tc>
          <w:tcPr>
            <w:tcW w:w="1725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79517841355</w:t>
            </w:r>
          </w:p>
        </w:tc>
        <w:tc>
          <w:tcPr>
            <w:tcW w:w="1686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Pula, Forum 1</w:t>
            </w:r>
          </w:p>
        </w:tc>
        <w:tc>
          <w:tcPr>
            <w:tcW w:w="1920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8.831,96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Komunalna naknada i naknada za uređenje voda, ovršna isprava za iznos 6.840,81 kn</w:t>
            </w:r>
          </w:p>
        </w:tc>
        <w:tc>
          <w:tcPr>
            <w:tcW w:w="17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8.831,96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Komunalna naknada i naknada za uređenje voda, ovršna isprava za iznos 6.840,81 kn</w:t>
            </w:r>
          </w:p>
        </w:tc>
      </w:tr>
      <w:tr w:rsidR="00F74874" w:rsidTr="009255C6">
        <w:trPr>
          <w:trHeight w:val="1425"/>
        </w:trPr>
        <w:tc>
          <w:tcPr>
            <w:tcW w:w="1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 xml:space="preserve"> 6.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Suvlasnici stambene zgrade u Velikoj Gorici, Jurja Dobrile 72-80, zastupani po upravitelju GSG Velika Gorica d.o.o.</w:t>
            </w:r>
          </w:p>
        </w:tc>
        <w:tc>
          <w:tcPr>
            <w:tcW w:w="17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15860024937</w:t>
            </w:r>
          </w:p>
        </w:tc>
        <w:tc>
          <w:tcPr>
            <w:tcW w:w="168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Velika Gorica, Ulica kneza Ljudevita Posavskog 45</w:t>
            </w:r>
          </w:p>
        </w:tc>
        <w:tc>
          <w:tcPr>
            <w:tcW w:w="192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6.879,86</w:t>
            </w:r>
          </w:p>
        </w:tc>
        <w:tc>
          <w:tcPr>
            <w:tcW w:w="1913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 na iznos 3.804,27 kn, analitička kartica, izračun kamata</w:t>
            </w:r>
          </w:p>
        </w:tc>
        <w:tc>
          <w:tcPr>
            <w:tcW w:w="17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6.879,86</w:t>
            </w:r>
          </w:p>
        </w:tc>
        <w:tc>
          <w:tcPr>
            <w:tcW w:w="198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 na iznos 3.804,27 kn, analitička kartica, izračun kamata</w:t>
            </w:r>
          </w:p>
        </w:tc>
      </w:tr>
      <w:tr w:rsidR="00F74874" w:rsidTr="009255C6">
        <w:trPr>
          <w:trHeight w:val="1425"/>
        </w:trPr>
        <w:tc>
          <w:tcPr>
            <w:tcW w:w="1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Zagrebački holding d.o.o. kojeg zastupa punomoćnik Tomislav Bilić</w:t>
            </w:r>
          </w:p>
        </w:tc>
        <w:tc>
          <w:tcPr>
            <w:tcW w:w="17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85584865987</w:t>
            </w:r>
          </w:p>
        </w:tc>
        <w:tc>
          <w:tcPr>
            <w:tcW w:w="168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Ulica grada Vukovara 41</w:t>
            </w:r>
          </w:p>
        </w:tc>
        <w:tc>
          <w:tcPr>
            <w:tcW w:w="192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2.911,71</w:t>
            </w:r>
          </w:p>
        </w:tc>
        <w:tc>
          <w:tcPr>
            <w:tcW w:w="1913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Podružnica Čistoća – knjigovodstveno stanje, ovršna isprava za iznos 2.633,56 kn</w:t>
            </w:r>
          </w:p>
        </w:tc>
        <w:tc>
          <w:tcPr>
            <w:tcW w:w="17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2.911,71</w:t>
            </w:r>
          </w:p>
        </w:tc>
        <w:tc>
          <w:tcPr>
            <w:tcW w:w="198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Podružnica Čistoća – knjigovodstveno stanje, ovršna isprava za iznos 2.633,56 kn</w:t>
            </w:r>
          </w:p>
        </w:tc>
      </w:tr>
      <w:tr w:rsidR="00F74874" w:rsidTr="009255C6">
        <w:trPr>
          <w:trHeight w:val="1425"/>
        </w:trPr>
        <w:tc>
          <w:tcPr>
            <w:tcW w:w="133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8.</w:t>
            </w:r>
          </w:p>
        </w:tc>
        <w:tc>
          <w:tcPr>
            <w:tcW w:w="2319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Grad Velika Gorica</w:t>
            </w:r>
          </w:p>
        </w:tc>
        <w:tc>
          <w:tcPr>
            <w:tcW w:w="1725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75834963344</w:t>
            </w:r>
          </w:p>
        </w:tc>
        <w:tc>
          <w:tcPr>
            <w:tcW w:w="1686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Velika Gorica, Trg kralja Tomislava 34</w:t>
            </w:r>
          </w:p>
        </w:tc>
        <w:tc>
          <w:tcPr>
            <w:tcW w:w="1920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1.188,78</w:t>
            </w:r>
          </w:p>
        </w:tc>
        <w:tc>
          <w:tcPr>
            <w:tcW w:w="1913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Analitička kartica, kamatni obračun, ovršna isprava na iznos 628,23 kn</w:t>
            </w:r>
          </w:p>
        </w:tc>
        <w:tc>
          <w:tcPr>
            <w:tcW w:w="1731" w:type="dxa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1.188,78</w:t>
            </w:r>
          </w:p>
        </w:tc>
        <w:tc>
          <w:tcPr>
            <w:tcW w:w="1980" w:type="dxa"/>
            <w:gridSpan w:val="2"/>
            <w:tcBorders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Analitička kartica, kamatni obračun, ovršna isprava na iznos 628,23 kn</w:t>
            </w:r>
          </w:p>
        </w:tc>
      </w:tr>
      <w:tr w:rsidR="00F74874" w:rsidTr="009255C6">
        <w:trPr>
          <w:trHeight w:val="1425"/>
        </w:trPr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9.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Hrvatske vode – Vodnogospodarski odjel za srednju i donju Savu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28921383001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Zagreb, Ulica grada Vukovara 220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1.008,58 kn</w:t>
            </w:r>
          </w:p>
        </w:tc>
        <w:tc>
          <w:tcPr>
            <w:tcW w:w="1913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  <w:tc>
          <w:tcPr>
            <w:tcW w:w="1731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1.008,58</w:t>
            </w:r>
          </w:p>
        </w:tc>
        <w:tc>
          <w:tcPr>
            <w:tcW w:w="1980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after="0" w:line="242" w:lineRule="auto"/>
              <w:jc w:val="center"/>
              <w:rPr>
                <w:rFonts w:ascii="Arial" w:hAnsi="Arial" w:eastAsia="Times New Roman" w:cs="Arial"/>
                <w:color w:val="000000"/>
                <w:lang w:eastAsia="hr-HR"/>
              </w:rPr>
            </w:pPr>
            <w:r>
              <w:rPr>
                <w:rFonts w:ascii="Arial" w:hAnsi="Arial" w:eastAsia="Times New Roman" w:cs="Arial"/>
                <w:color w:val="000000"/>
                <w:lang w:eastAsia="hr-HR"/>
              </w:rPr>
              <w:t>Ovršna isprava</w:t>
            </w:r>
          </w:p>
        </w:tc>
      </w:tr>
      <w:tr w:rsidR="00F74874" w:rsidTr="009255C6"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10.</w:t>
            </w:r>
          </w:p>
        </w:tc>
        <w:tc>
          <w:tcPr>
            <w:tcW w:w="2319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Financijska agencija</w:t>
            </w:r>
          </w:p>
        </w:tc>
        <w:tc>
          <w:tcPr>
            <w:tcW w:w="172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85821130368</w:t>
            </w:r>
          </w:p>
        </w:tc>
        <w:tc>
          <w:tcPr>
            <w:tcW w:w="1686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Ulica grada Vukovara 70</w:t>
            </w:r>
          </w:p>
        </w:tc>
        <w:tc>
          <w:tcPr>
            <w:tcW w:w="192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870,00</w:t>
            </w:r>
          </w:p>
        </w:tc>
        <w:tc>
          <w:tcPr>
            <w:tcW w:w="1905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Izvadak iz poslovnih knjiga, računi</w:t>
            </w:r>
          </w:p>
        </w:tc>
        <w:tc>
          <w:tcPr>
            <w:tcW w:w="1739" w:type="dxa"/>
            <w:gridSpan w:val="2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870,00</w:t>
            </w:r>
          </w:p>
        </w:tc>
        <w:tc>
          <w:tcPr>
            <w:tcW w:w="195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Izvadak iz poslovnih knjiga, računi</w:t>
            </w: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  <w:tr w:rsidR="00F74874" w:rsidTr="009255C6"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11.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Grad Varaždin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13269011531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Varaždin, Trg kralja Tomislava 1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780,55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Izvadak iz poslovnih knjiga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780,55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Izvadak iz poslovnih knjiga</w:t>
            </w: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  <w:tr w:rsidR="00F74874" w:rsidTr="009255C6"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12.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Hrvatske vode – Vodnogospodarski odjel za gornju Savu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28921383001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Zagreb, Ulica grada Vukovara 220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450,59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Analitička kartica i obračun kamata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450,59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Analitička kartica i obračun kamata</w:t>
            </w: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  <w:tr w:rsidR="00F74874" w:rsidTr="009255C6"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13.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Agata Zidanić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94815193542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Karlovac, Brođani, Brođani 29, Skakavac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Minimalno 100.000,00 kn plus kamate, najviše 40.000,00 EUR plus kamate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Rješenje Županijskog suda u Zagrebu posl. broj: Kv I-Us-20/19, K-Us-55/14; Presuda Županijskog suda u Zagrebu posl. broj: 15 K-Us-16/16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Iznos tražbine nije definiran (glavnica plus kamate)</w:t>
            </w: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  <w:tr w:rsidR="00F74874" w:rsidTr="009255C6"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14.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Željko Brdarić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24215977643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Glina, Jukinačka 153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83.723,62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 specifikacija izvršenja osnove za plaćanje izdane od FINA-e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Nisu priložene isprave iz kojih tražbina proizlazi odnosno kojima se dokazuje</w:t>
            </w: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  <w:tr w:rsidR="00F74874" w:rsidTr="009255C6">
        <w:tc>
          <w:tcPr>
            <w:tcW w:w="13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15.</w:t>
            </w:r>
          </w:p>
        </w:tc>
        <w:tc>
          <w:tcPr>
            <w:tcW w:w="23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Ivana Brdarić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05787120340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Petrinja, Milivoja Grgića 9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25.706,33</w:t>
            </w: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Samo specifikacija izvršenja osnove za plaćanje izdane od FINA-e</w:t>
            </w: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0,00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Nisu priložene isprave iz kojih tražbina proizlazi odnosno kojima se dokazuje</w:t>
            </w: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  <w:tr w:rsidR="00F74874" w:rsidTr="009255C6">
        <w:tc>
          <w:tcPr>
            <w:tcW w:w="706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UKUPNO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</w:pPr>
          </w:p>
        </w:tc>
        <w:tc>
          <w:tcPr>
            <w:tcW w:w="19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7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</w:pPr>
            <w:r>
              <w:rPr>
                <w:rFonts w:ascii="Arial" w:hAnsi="Arial" w:cs="Arial"/>
              </w:rPr>
              <w:t>921.925,23</w:t>
            </w:r>
          </w:p>
        </w:tc>
        <w:tc>
          <w:tcPr>
            <w:tcW w:w="19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26" w:type="dxa"/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F74874" w:rsidP="009255C6" w:rsidRDefault="00F74874">
            <w:pPr>
              <w:spacing w:line="242" w:lineRule="auto"/>
              <w:jc w:val="center"/>
              <w:rPr>
                <w:rFonts w:ascii="Arial" w:hAnsi="Arial" w:cs="Arial"/>
              </w:rPr>
            </w:pPr>
          </w:p>
        </w:tc>
      </w:tr>
    </w:tbl>
    <w:p w:rsidR="00F74874" w:rsidP="00F74874" w:rsidRDefault="00F74874" w14:paraId="6eaf52d" w14:textId="6eaf52d">
      <w:pPr>
        <w15:collapsed w:val="false"/>
        <w:rPr>
          <w:rFonts w:ascii="Arial" w:hAnsi="Arial" w:cs="Arial"/>
        </w:rPr>
      </w:pPr>
    </w:p>
    <w:p w:rsidR="00F74874" w:rsidP="00F74874" w:rsidRDefault="00F74874">
      <w:pPr>
        <w:rPr>
          <w:rFonts w:ascii="Arial" w:hAnsi="Arial" w:cs="Arial"/>
        </w:rPr>
      </w:pPr>
    </w:p>
    <w:p w:rsidR="00F74874" w:rsidP="00F74874" w:rsidRDefault="00F74874">
      <w:pPr>
        <w:rPr>
          <w:rFonts w:ascii="Arial" w:hAnsi="Arial" w:cs="Arial"/>
        </w:rPr>
      </w:pPr>
      <w:r>
        <w:rPr>
          <w:rFonts w:ascii="Arial" w:hAnsi="Arial" w:cs="Arial"/>
        </w:rPr>
        <w:t>Zagreb, 29. listopada 2019. godine</w:t>
      </w:r>
    </w:p>
    <w:p w:rsidR="00F74874" w:rsidP="00F74874" w:rsidRDefault="00F74874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Stečajni upravitelj</w:t>
      </w:r>
    </w:p>
    <w:p w:rsidR="00F74874" w:rsidP="00F74874" w:rsidRDefault="00F74874">
      <w:r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Ivica Boltužić</w:t>
      </w:r>
    </w:p>
    <w:p w:rsidR="00F74874" w:rsidP="00F74874" w:rsidRDefault="00F74874"/>
    <w:p w:rsidR="008C31DB" w:rsidRDefault="008C31DB"/>
    <w:sectPr w:rsidR="008C31DB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8B" w:rsidRDefault="00E4429C">
      <w:pPr>
        <w:spacing w:after="0"/>
      </w:pPr>
      <w:r>
        <w:separator/>
      </w:r>
    </w:p>
  </w:endnote>
  <w:endnote w:type="continuationSeparator" w:id="0">
    <w:p w:rsidR="00937C8B" w:rsidRDefault="00E4429C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90A91" w:rsidRDefault="00F74874">
    <w:pPr>
      <w:pStyle w:val="Podnoje"/>
      <w:jc w:val="right"/>
    </w:pPr>
    <w:r>
      <w:fldChar w:fldCharType="begin"/>
    </w:r>
    <w:r>
      <w:instrText xml:space="preserve"> PAGE </w:instrText>
    </w:r>
    <w:r>
      <w:fldChar w:fldCharType="separate"/>
    </w:r>
    <w:r w:rsidR="00576A60">
      <w:rPr>
        <w:noProof/>
      </w:rPr>
      <w:t>1</w:t>
    </w:r>
    <w:r>
      <w:fldChar w:fldCharType="end"/>
    </w:r>
  </w:p>
  <w:p w:rsidR="00C90A91" w:rsidRDefault="00576A60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8B" w:rsidRDefault="00E4429C">
      <w:pPr>
        <w:spacing w:after="0"/>
      </w:pPr>
      <w:r>
        <w:separator/>
      </w:r>
    </w:p>
  </w:footnote>
  <w:footnote w:type="continuationSeparator" w:id="0">
    <w:p w:rsidR="00937C8B" w:rsidRDefault="00E4429C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90A91" w:rsidRDefault="00576A60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874"/>
    <w:rsid w:val="000E5FDB"/>
    <w:rsid w:val="00367790"/>
    <w:rsid w:val="00576A60"/>
    <w:rsid w:val="008C31DB"/>
    <w:rsid w:val="00937C8B"/>
    <w:rsid w:val="00DB091B"/>
    <w:rsid w:val="00E335FF"/>
    <w:rsid w:val="00E4429C"/>
    <w:rsid w:val="00F74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rsid w:val="00F74874"/>
    <w:pPr>
      <w:suppressAutoHyphens/>
      <w:autoSpaceDN w:val="false"/>
      <w:spacing w:after="160"/>
      <w:textAlignment w:val="baseline"/>
    </w:pPr>
    <w:rPr>
      <w:rFonts w:ascii="Calibri" w:hAnsi="Calibri" w:eastAsia="Calibri" w:cs="Times New Roman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F74874"/>
    <w:pPr>
      <w:tabs>
        <w:tab w:val="center" w:pos="4536"/>
        <w:tab w:val="right" w:pos="9072"/>
      </w:tabs>
      <w:spacing w:after="0"/>
    </w:pPr>
  </w:style>
  <w:style w:type="character" w:styleId="ZaglavljeChar" w:customStyle="true">
    <w:name w:val="Zaglavlje Char"/>
    <w:basedOn w:val="Zadanifontodlomka"/>
    <w:link w:val="Zaglavlje"/>
    <w:rsid w:val="00F74874"/>
    <w:rPr>
      <w:rFonts w:ascii="Calibri" w:hAnsi="Calibri" w:eastAsia="Calibri" w:cs="Times New Roman"/>
      <w:sz w:val="22"/>
    </w:rPr>
  </w:style>
  <w:style w:type="paragraph" w:styleId="Podnoje">
    <w:name w:val="footer"/>
    <w:basedOn w:val="Normal"/>
    <w:link w:val="PodnojeChar"/>
    <w:rsid w:val="00F74874"/>
    <w:pPr>
      <w:tabs>
        <w:tab w:val="center" w:pos="4536"/>
        <w:tab w:val="right" w:pos="9072"/>
      </w:tabs>
      <w:spacing w:after="0"/>
    </w:pPr>
  </w:style>
  <w:style w:type="character" w:styleId="PodnojeChar" w:customStyle="true">
    <w:name w:val="Podnožje Char"/>
    <w:basedOn w:val="Zadanifontodlomka"/>
    <w:link w:val="Podnoje"/>
    <w:rsid w:val="00F74874"/>
    <w:rPr>
      <w:rFonts w:ascii="Calibri" w:hAnsi="Calibri" w:eastAsia="Calibri" w:cs="Times New Roman"/>
      <w:sz w:val="22"/>
    </w:rPr>
  </w:style>
  <w:style w:type="character" w:styleId="Tekstrezerviranogmjesta">
    <w:name w:val="Placeholder Text"/>
    <w:basedOn w:val="Zadanifontodlomka"/>
    <w:uiPriority w:val="99"/>
    <w:semiHidden/>
    <w:rsid w:val="00E4429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4429C"/>
    <w:rPr>
      <w:rFonts w:ascii="Times New Roman" w:hAnsi="Times New Roman" w:eastAsia="Times New Roman" w:cs="Times New Roman"/>
      <w:b/>
      <w:bCs/>
      <w:color w:val="000000"/>
      <w:sz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4429C"/>
    <w:rPr>
      <w:rFonts w:ascii="Arial" w:hAnsi="Arial" w:eastAsia="Times New Roman" w:cs="Arial"/>
      <w:b/>
      <w:bCs/>
      <w:color w:val="000000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4429C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4429C"/>
    <w:rPr>
      <w:rFonts w:ascii="Arial" w:hAnsi="Arial" w:eastAsia="Times New Roman" w:cs="Arial"/>
      <w:b w:val="false"/>
      <w:bCs w:val="false"/>
      <w:color w:val="000000"/>
      <w:sz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rsid w:val="00F74874"/>
    <w:pPr>
      <w:suppressAutoHyphens/>
      <w:autoSpaceDN w:val="0"/>
      <w:spacing w:after="160"/>
      <w:textAlignment w:val="baseline"/>
    </w:pPr>
    <w:rPr>
      <w:rFonts w:ascii="Calibri" w:cs="Times New Roman" w:eastAsia="Calibri" w:hAnsi="Calibr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74874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rsid w:val="00F74874"/>
    <w:rPr>
      <w:rFonts w:ascii="Calibri" w:cs="Times New Roman" w:eastAsia="Calibri" w:hAnsi="Calibri"/>
      <w:sz w:val="22"/>
    </w:rPr>
  </w:style>
  <w:style w:styleId="Podnoje" w:type="paragraph">
    <w:name w:val="footer"/>
    <w:basedOn w:val="Normal"/>
    <w:link w:val="PodnojeChar"/>
    <w:rsid w:val="00F74874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rsid w:val="00F74874"/>
    <w:rPr>
      <w:rFonts w:ascii="Calibri" w:cs="Times New Roman" w:eastAsia="Calibri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E442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429C"/>
    <w:rPr>
      <w:rFonts w:ascii="Times New Roman" w:cs="Times New Roman" w:eastAsia="Times New Roman" w:hAnsi="Times New Roman"/>
      <w:b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4429C"/>
    <w:rPr>
      <w:rFonts w:ascii="Arial" w:cs="Arial" w:eastAsia="Times New Roman" w:hAnsi="Arial"/>
      <w:b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4429C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4429C"/>
    <w:rPr>
      <w:rFonts w:ascii="Arial" w:cs="Arial" w:eastAsia="Times New Roman" w:hAnsi="Arial"/>
      <w:b w:val="0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footer1.xml" Type="http://schemas.openxmlformats.org/officeDocument/2006/relationships/foot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527</properties:Words>
  <properties:Characters>3279</properties:Characters>
  <properties:Lines>342</properties:Lines>
  <properties:Paragraphs>138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2019-10-31T06:40:00Z</dcterms:created>
  <dc:creator>Natalija Perković</dc:creator>
  <cp:lastModifiedBy>Natalija Perković</cp:lastModifiedBy>
  <dcterms:modified xmlns:xsi="http://www.w3.org/2001/XMLSchema-instance" xsi:type="dcterms:W3CDTF">2019-10-31T06:45:00Z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St-5399/2016-62 / Podnesak - Podnesak (St-5399-16_tabilica_II_viši_isplatni_red.docx)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